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410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JARCZÓW NA LATA 2024</w:t>
      </w:r>
      <w:r w:rsidRPr="003E1410">
        <w:rPr>
          <w:rFonts w:ascii="Times New Roman" w:hAnsi="Times New Roman" w:cs="Times New Roman"/>
          <w:b/>
          <w:bCs/>
          <w:sz w:val="24"/>
          <w:szCs w:val="24"/>
        </w:rPr>
        <w:t>-2029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ab/>
        <w:t>Wieloletnią prognozę finansową obejmująca prognozę kwoty długu (dal</w:t>
      </w:r>
      <w:r>
        <w:rPr>
          <w:rFonts w:ascii="Times New Roman" w:hAnsi="Times New Roman" w:cs="Times New Roman"/>
          <w:sz w:val="24"/>
          <w:szCs w:val="24"/>
        </w:rPr>
        <w:t>ej WPF) sporządzono na lata 2024</w:t>
      </w:r>
      <w:r w:rsidRPr="003E1410">
        <w:rPr>
          <w:rFonts w:ascii="Times New Roman" w:hAnsi="Times New Roman" w:cs="Times New Roman"/>
          <w:sz w:val="24"/>
          <w:szCs w:val="24"/>
        </w:rPr>
        <w:t xml:space="preserve">-2029, tj. na okres na który zaciągnięto zobowiązania. 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ab/>
        <w:t>Przy opracowaniu WPF i prognozy kwoty długu kierowano się wskaźnikami przedstawionymi w Wytycznych dotyczących założeń makroekonomicznych na potrzeby wieloletnich prognoz finansowych jednostek samorządu terytorialnego zaktualizowanych w październi</w:t>
      </w:r>
      <w:r>
        <w:rPr>
          <w:rFonts w:ascii="Times New Roman" w:hAnsi="Times New Roman" w:cs="Times New Roman"/>
          <w:sz w:val="24"/>
          <w:szCs w:val="24"/>
        </w:rPr>
        <w:t>ku 2023</w:t>
      </w:r>
      <w:r w:rsidRPr="003E1410">
        <w:rPr>
          <w:rFonts w:ascii="Times New Roman" w:hAnsi="Times New Roman" w:cs="Times New Roman"/>
          <w:sz w:val="24"/>
          <w:szCs w:val="24"/>
        </w:rPr>
        <w:t xml:space="preserve"> r. dostępnych na stronie internetowej MF.</w:t>
      </w:r>
    </w:p>
    <w:p w:rsidR="003E1410" w:rsidRPr="003E1410" w:rsidRDefault="003E1410" w:rsidP="003E1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ab/>
        <w:t>W WPF-</w:t>
      </w:r>
      <w:proofErr w:type="spellStart"/>
      <w:r w:rsidRPr="003E1410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3E1410">
        <w:rPr>
          <w:rFonts w:ascii="Times New Roman" w:hAnsi="Times New Roman" w:cs="Times New Roman"/>
          <w:sz w:val="24"/>
          <w:szCs w:val="24"/>
        </w:rPr>
        <w:t xml:space="preserve"> pokazano również dane historyczne niezbędne do wyliczenia relacji z art. 243 ustawy o finansach </w:t>
      </w:r>
      <w:r>
        <w:rPr>
          <w:rFonts w:ascii="Times New Roman" w:hAnsi="Times New Roman" w:cs="Times New Roman"/>
          <w:sz w:val="24"/>
          <w:szCs w:val="24"/>
        </w:rPr>
        <w:t>publicznych, wykonanie roku 2021 i 2022, plan III kwartałów roku 2023 i przewidywane wykonanie 2023</w:t>
      </w:r>
      <w:r w:rsidRPr="003E1410">
        <w:rPr>
          <w:rFonts w:ascii="Times New Roman" w:hAnsi="Times New Roman" w:cs="Times New Roman"/>
          <w:sz w:val="24"/>
          <w:szCs w:val="24"/>
        </w:rPr>
        <w:t xml:space="preserve"> r. W przewidywanym wykonaniu podano dane najbardziej realne do </w:t>
      </w:r>
      <w:r>
        <w:rPr>
          <w:rFonts w:ascii="Times New Roman" w:hAnsi="Times New Roman" w:cs="Times New Roman"/>
          <w:sz w:val="24"/>
          <w:szCs w:val="24"/>
        </w:rPr>
        <w:t>osiągnięcia. Wykonanie roku 2023</w:t>
      </w:r>
      <w:r w:rsidRPr="003E1410">
        <w:rPr>
          <w:rFonts w:ascii="Times New Roman" w:hAnsi="Times New Roman" w:cs="Times New Roman"/>
          <w:sz w:val="24"/>
          <w:szCs w:val="24"/>
        </w:rPr>
        <w:t xml:space="preserve"> stanowi bazę wyjściową do planowania dochodów i wydatków bieżących na lata objęte prognozą.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>Planując dochody majątkowe z tytułu dotacji oraz środków przeznaczonych na inwestycje w latach objętych wieloletnią prognozą finansową uwzględniono dochody z dotacji z tytułu realizacji przedsięwzięć.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>Dochody ze sprzedaży majątku zaplanowano w roku 202</w:t>
      </w:r>
      <w:r w:rsidR="00636AEC">
        <w:rPr>
          <w:rFonts w:ascii="Times New Roman" w:hAnsi="Times New Roman" w:cs="Times New Roman"/>
          <w:sz w:val="24"/>
          <w:szCs w:val="24"/>
        </w:rPr>
        <w:t>3</w:t>
      </w:r>
      <w:r w:rsidRPr="003E1410">
        <w:rPr>
          <w:rFonts w:ascii="Times New Roman" w:hAnsi="Times New Roman" w:cs="Times New Roman"/>
          <w:sz w:val="24"/>
          <w:szCs w:val="24"/>
        </w:rPr>
        <w:t>, uwzględniając istniejący zasób majątku Gminy, aktualne ceny sprzedaży gruntów i zainteresowanie potencjalnych nabywców. Według posiadanego planu sprzedaży na rok 2023 zaplanowano do sprzedaży  3 działki rolne o powierzchni 1,56 ha.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ab/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>Wydatki bieżące w latach 2024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>-2029 zaplanowano uwzględniając średnioroczną dynamikę wzrostu cen towarów i us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>ług konsumpcyjnych w latach 2024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- 2029. Na wymienionym poziomie przyjęto  również wzrost wydatków na wynagrodzenia i składki od nich naliczane, a także wzrost wydatków</w:t>
      </w:r>
      <w:r w:rsidRPr="003E1410">
        <w:rPr>
          <w:rFonts w:ascii="Times New Roman" w:hAnsi="Times New Roman" w:cs="Times New Roman"/>
          <w:sz w:val="24"/>
          <w:szCs w:val="24"/>
        </w:rPr>
        <w:t xml:space="preserve"> związanych z funkcjonowaniem organów w wymienionych latach. W wydatkach związanych z funkcjonowaniem organów uwzględniono wydatki bieżące sklasyfikowane w rozdziałach 75022 – Rady Gmin i 75023 – Urzędy Gmin. 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410">
        <w:rPr>
          <w:rFonts w:ascii="Times New Roman" w:hAnsi="Times New Roman" w:cs="Times New Roman"/>
          <w:bCs/>
          <w:sz w:val="24"/>
          <w:szCs w:val="24"/>
        </w:rPr>
        <w:t xml:space="preserve">           Przy planowaniu </w:t>
      </w:r>
      <w:r w:rsidR="00636AEC" w:rsidRPr="00636AEC">
        <w:rPr>
          <w:rFonts w:ascii="Times New Roman" w:hAnsi="Times New Roman" w:cs="Times New Roman"/>
          <w:bCs/>
          <w:sz w:val="24"/>
          <w:szCs w:val="24"/>
        </w:rPr>
        <w:t>budżetu na rok 2024</w:t>
      </w:r>
      <w:r w:rsidRPr="003E1410">
        <w:rPr>
          <w:rFonts w:ascii="Times New Roman" w:hAnsi="Times New Roman" w:cs="Times New Roman"/>
          <w:bCs/>
          <w:sz w:val="24"/>
          <w:szCs w:val="24"/>
        </w:rPr>
        <w:t xml:space="preserve"> zmiana ustawy o finansach publicznych nakłada na  gminy  obwarowania dotyczące wydatków bieżących, które i my  musimy zastosować. Gmina zostaje zobligowana do stosowania i podjęcia działań oszczędnościowych, ze względu na możliwość obsługi długu publicznego już zaciągniętego</w:t>
      </w:r>
      <w:r w:rsidRPr="003E14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sz w:val="24"/>
          <w:szCs w:val="24"/>
        </w:rPr>
        <w:tab/>
        <w:t xml:space="preserve">Przyjęty horyzont WPF pozwala na prognozę sytuacji budżetu Gminy do momentu spłaty wszystkich istniejących oraz przyszłych zobowiązań dłużnych. 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 xml:space="preserve">Założono, iż w roku 2024 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nastąpi  spłata kredytów w wysokości 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>238 516,27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zł.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>Ustalając kwotę długu jaka występuje na koniec 202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roku i dalsze lata objęte prognozą kwoty długu wzięto pod uwagę przede wszystkim dług już zaciągnięty oraz harm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 xml:space="preserve">onogram jego spłaty. Na rok 2024 planuje się zaciągnięcie  nowego kredytu, 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>co ma odzwierciedlenie w projekcie budżetu i WPF na ten rok.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ab/>
        <w:t>Relacje o których mowa w art. 242-244 zostały zachowane we wszystkich latach objętych prognozą.</w:t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E1410" w:rsidRPr="003E1410" w:rsidRDefault="003E1410" w:rsidP="003E141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1410">
        <w:rPr>
          <w:rFonts w:ascii="Times New Roman" w:hAnsi="Times New Roman" w:cs="Times New Roman"/>
          <w:b/>
          <w:color w:val="000000"/>
          <w:sz w:val="24"/>
          <w:szCs w:val="24"/>
        </w:rPr>
        <w:t>Zaplanowano kontynuację przedsi</w:t>
      </w:r>
      <w:r w:rsidR="00247689" w:rsidRPr="005551C3">
        <w:rPr>
          <w:rFonts w:ascii="Times New Roman" w:hAnsi="Times New Roman" w:cs="Times New Roman"/>
          <w:b/>
          <w:color w:val="000000"/>
          <w:sz w:val="24"/>
          <w:szCs w:val="24"/>
        </w:rPr>
        <w:t>ęwzięcia majątkowego na rok 2024</w:t>
      </w:r>
      <w:r w:rsidRPr="003E1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 </w:t>
      </w:r>
    </w:p>
    <w:p w:rsidR="003E1410" w:rsidRPr="003E1410" w:rsidRDefault="003E1410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636AEC" w:rsidRPr="005551C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 xml:space="preserve">   Rozbudowa i modernizacja ujęcia wody w Łubczu wraz ze stacją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uzdatniania wody -                 </w:t>
      </w:r>
      <w:r w:rsidR="00636AEC">
        <w:rPr>
          <w:rFonts w:ascii="Times New Roman" w:hAnsi="Times New Roman" w:cs="Times New Roman"/>
          <w:color w:val="000000"/>
          <w:sz w:val="24"/>
          <w:szCs w:val="24"/>
        </w:rPr>
        <w:t>limit na rok 2024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D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DC2">
        <w:rPr>
          <w:rFonts w:ascii="Times New Roman" w:hAnsi="Times New Roman" w:cs="Times New Roman"/>
          <w:color w:val="000000"/>
          <w:sz w:val="24"/>
          <w:szCs w:val="24"/>
        </w:rPr>
        <w:t>650 000,00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zł.,</w:t>
      </w:r>
      <w:r w:rsidR="000C5997">
        <w:rPr>
          <w:rFonts w:ascii="Times New Roman" w:hAnsi="Times New Roman" w:cs="Times New Roman"/>
          <w:color w:val="000000"/>
          <w:sz w:val="24"/>
          <w:szCs w:val="24"/>
        </w:rPr>
        <w:t xml:space="preserve"> - w grudniu roku 2023 ogłoszono przetarg na to zadanie.</w:t>
      </w:r>
    </w:p>
    <w:p w:rsidR="000C5997" w:rsidRPr="003E1410" w:rsidRDefault="003E1410" w:rsidP="000C5997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0C5997" w:rsidRPr="005551C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E141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Budowa sieci kanalizacji w miejscowości Jarczów K</w:t>
      </w:r>
      <w:r w:rsidR="00542DC2">
        <w:rPr>
          <w:rFonts w:ascii="Times New Roman" w:hAnsi="Times New Roman" w:cs="Times New Roman"/>
          <w:color w:val="000000"/>
          <w:sz w:val="24"/>
          <w:szCs w:val="24"/>
        </w:rPr>
        <w:t>olonia Druga - limit na rok 2024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to kwota </w:t>
      </w:r>
      <w:r w:rsidR="00542DC2">
        <w:rPr>
          <w:rFonts w:ascii="Times New Roman" w:hAnsi="Times New Roman" w:cs="Times New Roman"/>
          <w:color w:val="000000"/>
          <w:sz w:val="24"/>
          <w:szCs w:val="24"/>
        </w:rPr>
        <w:t xml:space="preserve">3 200 000,00 </w:t>
      </w: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zł.</w:t>
      </w:r>
      <w:r w:rsidR="000C5997" w:rsidRPr="000C5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5997">
        <w:rPr>
          <w:rFonts w:ascii="Times New Roman" w:hAnsi="Times New Roman" w:cs="Times New Roman"/>
          <w:color w:val="000000"/>
          <w:sz w:val="24"/>
          <w:szCs w:val="24"/>
        </w:rPr>
        <w:t>- w grudniu roku 2023 ogłoszono przetarg na to zadanie</w:t>
      </w:r>
      <w:r w:rsidR="000C59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1410" w:rsidRDefault="003E1410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997" w:rsidRDefault="000C5997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oraz wprowadzono nowe zadania do wykazu przedsięwzięć na rok 2024 a są to :</w:t>
      </w:r>
    </w:p>
    <w:p w:rsidR="000C5997" w:rsidRDefault="000C5997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1C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Przebudowa drogi gminnej Nr 111925L w miejscowości Nedeżów limit wydatków na rok 2024 to kwota 650 000,00 zł.,  </w:t>
      </w:r>
      <w:r>
        <w:rPr>
          <w:rFonts w:ascii="Times New Roman" w:hAnsi="Times New Roman" w:cs="Times New Roman"/>
          <w:color w:val="000000"/>
          <w:sz w:val="24"/>
          <w:szCs w:val="24"/>
        </w:rPr>
        <w:t>w grudniu roku 2023 ogłoszono przetarg na to zadanie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51C3" w:rsidRDefault="000C5997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1C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F28">
        <w:rPr>
          <w:rFonts w:ascii="Times New Roman" w:hAnsi="Times New Roman" w:cs="Times New Roman"/>
          <w:color w:val="000000"/>
          <w:sz w:val="24"/>
          <w:szCs w:val="24"/>
        </w:rPr>
        <w:t xml:space="preserve"> Wykonanie dokumentacji technicznych w ramach Rządowego Programu Odbudowy Zabytków .W roku 2023 została podpisana umowa na wykonanie dokument</w:t>
      </w:r>
      <w:r w:rsidR="005551C3">
        <w:rPr>
          <w:rFonts w:ascii="Times New Roman" w:hAnsi="Times New Roman" w:cs="Times New Roman"/>
          <w:color w:val="000000"/>
          <w:sz w:val="24"/>
          <w:szCs w:val="24"/>
        </w:rPr>
        <w:t>acji.</w:t>
      </w:r>
    </w:p>
    <w:p w:rsidR="005551C3" w:rsidRPr="005551C3" w:rsidRDefault="003E1410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1C3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551C3" w:rsidRPr="005551C3">
        <w:rPr>
          <w:rFonts w:ascii="Times New Roman" w:hAnsi="Times New Roman" w:cs="Times New Roman"/>
          <w:b/>
          <w:color w:val="000000"/>
          <w:sz w:val="24"/>
          <w:szCs w:val="24"/>
        </w:rPr>
        <w:t>Zostały również wprowadzone następujące przedsięwzięcia bieżące do realizacji w roku 2024:</w:t>
      </w:r>
    </w:p>
    <w:p w:rsidR="005551C3" w:rsidRPr="005551C3" w:rsidRDefault="005551C3" w:rsidP="005551C3">
      <w:pPr>
        <w:pStyle w:val="Akapitzlist"/>
        <w:widowControl w:val="0"/>
        <w:numPr>
          <w:ilvl w:val="0"/>
          <w:numId w:val="3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1C3">
        <w:rPr>
          <w:rFonts w:ascii="Times New Roman" w:hAnsi="Times New Roman" w:cs="Times New Roman"/>
          <w:color w:val="000000"/>
          <w:sz w:val="24"/>
          <w:szCs w:val="24"/>
        </w:rPr>
        <w:t>Remont drogi gminnej w miejscowości Chodywańce  z limitem nakładów na rok 2024 400 000,00 zł. Umowa na to zadanie została już podpisana w roku 2023 z wykonawcą wyłonionym w drodze przetargu.</w:t>
      </w:r>
      <w:r w:rsidR="003E1410" w:rsidRPr="005551C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51C3" w:rsidRDefault="005551C3" w:rsidP="005551C3">
      <w:pPr>
        <w:pStyle w:val="Akapitzlist"/>
        <w:widowControl w:val="0"/>
        <w:numPr>
          <w:ilvl w:val="0"/>
          <w:numId w:val="3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Opracowanie Gminnego Programu Rewitalizacji Gminy Jarczów Łączne nakłady na to zadanie na rok 2024 planowane są w kwocie 80 000,00 zł. W roku 2023 podpisano już jedną z umów na kwotę 23 985,00 zł. </w:t>
      </w:r>
    </w:p>
    <w:p w:rsidR="005551C3" w:rsidRDefault="005551C3" w:rsidP="005551C3">
      <w:pPr>
        <w:pStyle w:val="Akapitzlist"/>
        <w:widowControl w:val="0"/>
        <w:numPr>
          <w:ilvl w:val="0"/>
          <w:numId w:val="3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Aktualizacja Gminnej Ewidencji Zabytków oraz sporządzenie Gminnego Programu Opieki nad Zabytkami dla Gminy Jarczów na lata 2023-2026. W roku 2023 podpisano umowę na kwotę 9 840,00 zł.</w:t>
      </w:r>
    </w:p>
    <w:p w:rsidR="005551C3" w:rsidRPr="005551C3" w:rsidRDefault="00AC60FC" w:rsidP="005551C3">
      <w:pPr>
        <w:pStyle w:val="Akapitzlist"/>
        <w:widowControl w:val="0"/>
        <w:numPr>
          <w:ilvl w:val="0"/>
          <w:numId w:val="3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Opracowanie publikacji książkowej dotyczącej gminy Jarczów, łączne  nakłady finansowe na rok 2024 to kwota 27 510,00 zł i w roku 2023 została podpisana na to zadanie umowa.</w:t>
      </w:r>
      <w:bookmarkStart w:id="0" w:name="_GoBack"/>
      <w:bookmarkEnd w:id="0"/>
    </w:p>
    <w:p w:rsidR="003E1410" w:rsidRPr="003E1410" w:rsidRDefault="003E1410" w:rsidP="003E1410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E1410" w:rsidRPr="003E1410" w:rsidRDefault="003E1410" w:rsidP="003E1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>W uchwale zawarto również upoważnienia dla Wójta do zaciągania zobowiązań związanych z realizacją przedsięwzięć i z tytułu umów, których realizacja w roku budżetowym i w latach następnych jest niezbędna do zapewnienia ciągłości działania jednostki i z których płatności wykraczają poza rok budżetowy.</w:t>
      </w:r>
    </w:p>
    <w:p w:rsidR="003E1410" w:rsidRPr="003E1410" w:rsidRDefault="003E1410" w:rsidP="003E1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10">
        <w:rPr>
          <w:rFonts w:ascii="Times New Roman" w:hAnsi="Times New Roman" w:cs="Times New Roman"/>
          <w:color w:val="000000"/>
          <w:sz w:val="24"/>
          <w:szCs w:val="24"/>
        </w:rPr>
        <w:t>Ponadto upoważniono Wójta do przekazania  kierownikom jednostek organizacyjnych gminy, uprawnień do zaciągania zobowiązań z tytułu umów, których realizacja w roku budżetowym    i w latach następnych jest niezbędna do zapewnienia ciągłości działania jednostki i z których płatności wykraczają poza rok budżetowy.</w:t>
      </w:r>
    </w:p>
    <w:p w:rsidR="003E1410" w:rsidRPr="003E1410" w:rsidRDefault="003E1410" w:rsidP="003E1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1410" w:rsidRPr="003E1410" w:rsidRDefault="003E1410" w:rsidP="003E1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1410" w:rsidRPr="003E1410" w:rsidRDefault="003E1410" w:rsidP="003E1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1410" w:rsidRPr="003E1410" w:rsidRDefault="003E1410" w:rsidP="003E14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Calibri" w:hAnsi="Calibri" w:cs="Calibri"/>
          <w:sz w:val="24"/>
          <w:szCs w:val="24"/>
        </w:rPr>
      </w:pPr>
    </w:p>
    <w:p w:rsidR="003E1410" w:rsidRPr="003E1410" w:rsidRDefault="003E1410" w:rsidP="003E14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2C8F" w:rsidRPr="003E1410" w:rsidRDefault="00D12C8F">
      <w:pPr>
        <w:rPr>
          <w:sz w:val="24"/>
          <w:szCs w:val="24"/>
        </w:rPr>
      </w:pPr>
    </w:p>
    <w:sectPr w:rsidR="00D12C8F" w:rsidRPr="003E1410" w:rsidSect="00662244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77805D5"/>
    <w:multiLevelType w:val="hybridMultilevel"/>
    <w:tmpl w:val="604E1A70"/>
    <w:lvl w:ilvl="0" w:tplc="66E0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856DB"/>
    <w:multiLevelType w:val="hybridMultilevel"/>
    <w:tmpl w:val="01A6B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67"/>
    <w:rsid w:val="000C5997"/>
    <w:rsid w:val="00247689"/>
    <w:rsid w:val="003E1410"/>
    <w:rsid w:val="00483F28"/>
    <w:rsid w:val="00542DC2"/>
    <w:rsid w:val="005551C3"/>
    <w:rsid w:val="00636AEC"/>
    <w:rsid w:val="00AC60FC"/>
    <w:rsid w:val="00D12C8F"/>
    <w:rsid w:val="00E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C0493-4D87-44D4-A800-7B369D6A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</cp:revision>
  <dcterms:created xsi:type="dcterms:W3CDTF">2023-12-28T06:50:00Z</dcterms:created>
  <dcterms:modified xsi:type="dcterms:W3CDTF">2023-12-28T08:11:00Z</dcterms:modified>
</cp:coreProperties>
</file>