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E1" w:rsidRDefault="008E06E1" w:rsidP="008E06E1">
      <w:pPr>
        <w:keepNext/>
        <w:tabs>
          <w:tab w:val="left" w:pos="7500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E06BD9" w:rsidRPr="00E06BD9" w:rsidRDefault="008E06E1" w:rsidP="00E06BD9">
      <w:pPr>
        <w:keepNext/>
        <w:tabs>
          <w:tab w:val="left" w:pos="363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E06BD9" w:rsidRPr="00E06BD9">
        <w:rPr>
          <w:rFonts w:ascii="Times New Roman" w:hAnsi="Times New Roman" w:cs="Times New Roman"/>
          <w:sz w:val="24"/>
          <w:szCs w:val="24"/>
        </w:rPr>
        <w:t>Uchwała Nr</w:t>
      </w:r>
      <w:r w:rsidR="007C60CA">
        <w:rPr>
          <w:rFonts w:ascii="Times New Roman" w:hAnsi="Times New Roman" w:cs="Times New Roman"/>
          <w:sz w:val="24"/>
          <w:szCs w:val="24"/>
        </w:rPr>
        <w:t xml:space="preserve"> XLIII/330/23</w:t>
      </w:r>
    </w:p>
    <w:p w:rsidR="00E06BD9" w:rsidRPr="00E06BD9" w:rsidRDefault="00E06BD9" w:rsidP="00E06BD9">
      <w:pPr>
        <w:keepNext/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>Rady Gminy Jarczów</w:t>
      </w:r>
    </w:p>
    <w:p w:rsidR="00E06BD9" w:rsidRPr="00E06BD9" w:rsidRDefault="00E06BD9" w:rsidP="00E06BD9">
      <w:pPr>
        <w:keepNext/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 xml:space="preserve"> z dnia </w:t>
      </w:r>
      <w:r w:rsidR="007C60CA">
        <w:rPr>
          <w:rFonts w:ascii="Times New Roman" w:hAnsi="Times New Roman" w:cs="Times New Roman"/>
          <w:sz w:val="24"/>
          <w:szCs w:val="24"/>
        </w:rPr>
        <w:t xml:space="preserve">29 grudnia 2023 roku </w:t>
      </w:r>
    </w:p>
    <w:p w:rsidR="00E06BD9" w:rsidRPr="00E06BD9" w:rsidRDefault="00E06BD9" w:rsidP="00E06BD9">
      <w:pPr>
        <w:keepNext/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BD9">
        <w:rPr>
          <w:rFonts w:ascii="Times New Roman" w:hAnsi="Times New Roman" w:cs="Times New Roman"/>
          <w:b/>
          <w:bCs/>
          <w:sz w:val="24"/>
          <w:szCs w:val="24"/>
        </w:rPr>
        <w:t>w sprawie wieloletniej prognozy finansowej</w:t>
      </w:r>
    </w:p>
    <w:p w:rsidR="00E06BD9" w:rsidRPr="00E06BD9" w:rsidRDefault="00E06BD9" w:rsidP="00E06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6BD9" w:rsidRPr="00E06BD9" w:rsidRDefault="00E06BD9" w:rsidP="00E06BD9">
      <w:pPr>
        <w:tabs>
          <w:tab w:val="left" w:pos="708"/>
          <w:tab w:val="left" w:pos="14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>Na podstawie art. 228, art. 230 ust. 6 i art. 232 ust. 2 ustawy z dnia 27 sierpnia 2009 r. o finansach publicznych (t. j. Dz. U. z 2023 r., poz. 1270 ze zm.) oraz art. 111 pkt 2 i 3 ustawy z 12 marca 2022 r. o pomocy obywatelom Ukrainy w związku z konfliktem zbrojnym na teryto</w:t>
      </w:r>
      <w:r w:rsidR="00F221FA">
        <w:rPr>
          <w:rFonts w:ascii="Times New Roman" w:hAnsi="Times New Roman" w:cs="Times New Roman"/>
          <w:sz w:val="24"/>
          <w:szCs w:val="24"/>
        </w:rPr>
        <w:t>r</w:t>
      </w:r>
      <w:r w:rsidRPr="00E06BD9">
        <w:rPr>
          <w:rFonts w:ascii="Times New Roman" w:hAnsi="Times New Roman" w:cs="Times New Roman"/>
          <w:sz w:val="24"/>
          <w:szCs w:val="24"/>
        </w:rPr>
        <w:t>ium tego państwa (t.</w:t>
      </w:r>
      <w:r w:rsidR="008A5AB6">
        <w:rPr>
          <w:rFonts w:ascii="Times New Roman" w:hAnsi="Times New Roman" w:cs="Times New Roman"/>
          <w:sz w:val="24"/>
          <w:szCs w:val="24"/>
        </w:rPr>
        <w:t xml:space="preserve"> </w:t>
      </w:r>
      <w:r w:rsidRPr="00E06BD9">
        <w:rPr>
          <w:rFonts w:ascii="Times New Roman" w:hAnsi="Times New Roman" w:cs="Times New Roman"/>
          <w:sz w:val="24"/>
          <w:szCs w:val="24"/>
        </w:rPr>
        <w:t>j. Dz.U z 2023 r. poz. 103 ze zm.) Rada Gminy Jarczów  uchwala co następuje:</w:t>
      </w:r>
    </w:p>
    <w:p w:rsidR="00E06BD9" w:rsidRPr="00E06BD9" w:rsidRDefault="00E06BD9" w:rsidP="00E06BD9">
      <w:pPr>
        <w:tabs>
          <w:tab w:val="left" w:pos="284"/>
          <w:tab w:val="left" w:pos="14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06BD9" w:rsidRPr="00E06BD9" w:rsidRDefault="00E06BD9" w:rsidP="00E06BD9">
      <w:pPr>
        <w:tabs>
          <w:tab w:val="left" w:pos="284"/>
          <w:tab w:val="left" w:pos="14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>§ 1</w:t>
      </w:r>
    </w:p>
    <w:p w:rsidR="00E06BD9" w:rsidRPr="00E06BD9" w:rsidRDefault="00E06BD9" w:rsidP="00E06BD9">
      <w:pPr>
        <w:tabs>
          <w:tab w:val="left" w:pos="284"/>
          <w:tab w:val="left" w:pos="14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>1.</w:t>
      </w:r>
      <w:r w:rsidRPr="00E06BD9">
        <w:rPr>
          <w:rFonts w:ascii="Times New Roman" w:hAnsi="Times New Roman" w:cs="Times New Roman"/>
          <w:sz w:val="24"/>
          <w:szCs w:val="24"/>
        </w:rPr>
        <w:tab/>
        <w:t>Przyjmuje się wieloletnią prognozę finansową na lata 2024-2029, obejmującą prognozę kwoty długu, stanowiącą załącznik Nr 1 do uchwały.</w:t>
      </w:r>
    </w:p>
    <w:p w:rsidR="00E06BD9" w:rsidRPr="00E06BD9" w:rsidRDefault="00E06BD9" w:rsidP="00E06BD9">
      <w:pPr>
        <w:tabs>
          <w:tab w:val="left" w:pos="284"/>
          <w:tab w:val="left" w:pos="14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>2. Przyjmuje się wykaz przedsięwzięć, zestawionych w załączniku Nr 2 do uchwały.</w:t>
      </w:r>
    </w:p>
    <w:p w:rsidR="00E06BD9" w:rsidRPr="00E06BD9" w:rsidRDefault="00E06BD9" w:rsidP="00E06BD9">
      <w:pPr>
        <w:tabs>
          <w:tab w:val="left" w:pos="284"/>
          <w:tab w:val="left" w:pos="14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>3.</w:t>
      </w:r>
      <w:r w:rsidRPr="00E06BD9">
        <w:rPr>
          <w:rFonts w:ascii="Times New Roman" w:hAnsi="Times New Roman" w:cs="Times New Roman"/>
          <w:sz w:val="24"/>
          <w:szCs w:val="24"/>
        </w:rPr>
        <w:tab/>
        <w:t>Do wieloletniej prognozy finansowej dołącza się objaśnienia przyjętych wartości.</w:t>
      </w:r>
    </w:p>
    <w:p w:rsidR="00E06BD9" w:rsidRPr="00E06BD9" w:rsidRDefault="00E06BD9" w:rsidP="00E06BD9">
      <w:pPr>
        <w:tabs>
          <w:tab w:val="left" w:pos="284"/>
          <w:tab w:val="left" w:pos="14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E06BD9" w:rsidRPr="00E06BD9" w:rsidRDefault="00E06BD9" w:rsidP="00E06BD9">
      <w:pPr>
        <w:tabs>
          <w:tab w:val="left" w:pos="284"/>
          <w:tab w:val="left" w:pos="14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>§ 2</w:t>
      </w:r>
    </w:p>
    <w:p w:rsidR="00E06BD9" w:rsidRPr="00E06BD9" w:rsidRDefault="00E06BD9" w:rsidP="00E06BD9">
      <w:pPr>
        <w:tabs>
          <w:tab w:val="left" w:pos="13"/>
          <w:tab w:val="left" w:pos="14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ind w:left="13" w:hanging="13"/>
        <w:jc w:val="both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 xml:space="preserve">    Upoważnia się Wójta Gminy Jarczów do zaciągania zobowiązań:</w:t>
      </w:r>
    </w:p>
    <w:p w:rsidR="00E06BD9" w:rsidRPr="00E06BD9" w:rsidRDefault="00E06BD9" w:rsidP="00E06BD9">
      <w:pPr>
        <w:tabs>
          <w:tab w:val="left" w:pos="57"/>
          <w:tab w:val="left" w:pos="14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>1) związanych z realizacją zamieszczonych w załączniku Nr 2 przedsięwzięć, do wysokości limitów zobowiązań określonych w tym załączniku,</w:t>
      </w:r>
    </w:p>
    <w:p w:rsidR="00E06BD9" w:rsidRPr="00E06BD9" w:rsidRDefault="00E06BD9" w:rsidP="00E06BD9">
      <w:pPr>
        <w:tabs>
          <w:tab w:val="left" w:pos="5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>2) z tytułu umów, których realizacja w roku budżetowym i w latach następnych jest niezbędna do zapewnienia ciągłości działania jednostki i z których wynikające płatności wykraczają poza rok budżetowy.</w:t>
      </w:r>
    </w:p>
    <w:p w:rsidR="00E06BD9" w:rsidRPr="00E06BD9" w:rsidRDefault="00E06BD9" w:rsidP="00E06BD9">
      <w:pPr>
        <w:tabs>
          <w:tab w:val="left" w:pos="113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>§ 3</w:t>
      </w:r>
    </w:p>
    <w:p w:rsidR="00E06BD9" w:rsidRPr="00E06BD9" w:rsidRDefault="00E06BD9" w:rsidP="00E06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>Upoważnia się Wójta Gminy do przekazania kierownikom jednostek organizacyjnych gminy  uprawnień do zaciągania zobowiązań, o których mowa w § 2 pkt 2 uchwały.</w:t>
      </w:r>
    </w:p>
    <w:p w:rsidR="00E06BD9" w:rsidRPr="00E06BD9" w:rsidRDefault="00E06BD9" w:rsidP="00E06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06BD9" w:rsidRPr="00E06BD9" w:rsidRDefault="00E06BD9" w:rsidP="00E06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>§ 4</w:t>
      </w:r>
    </w:p>
    <w:p w:rsidR="00E06BD9" w:rsidRPr="00E06BD9" w:rsidRDefault="00E06BD9" w:rsidP="00E06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 xml:space="preserve">       Upoważnia się Wójta Gminy Jarczów do dokonywania zmian limitów zobowiązań i kwot wydatków na realizacje przedsięwzięcia finansowego z udziałem środków europejskich albo innych środków zagranicznych niepodlegających zwrotowi, w związku ze zmianami w realizacji tego przedsięwzięcia, o ile zmiany te nie pogorszą wyniku budżetu dla każdego roku objętego wieloletnią prognozą finansową. Upoważnienie to obejmuje także dokonywanie zmian środków przeznaczonych na współfinansowanie realizacji przedsięwzięć, w tym wkładu własnego beneficjenta oraz wynikających z rozstrzygniętych konkursów.</w:t>
      </w:r>
    </w:p>
    <w:p w:rsidR="00E06BD9" w:rsidRPr="00E06BD9" w:rsidRDefault="00E06BD9" w:rsidP="00E06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E06BD9" w:rsidRPr="00E06BD9" w:rsidRDefault="00E06BD9" w:rsidP="00E06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>§ 5</w:t>
      </w:r>
    </w:p>
    <w:p w:rsidR="00E06BD9" w:rsidRPr="00E06BD9" w:rsidRDefault="00E06BD9" w:rsidP="00E06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E06BD9" w:rsidRPr="00E06BD9" w:rsidRDefault="00E06BD9" w:rsidP="00E06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>Traci moc uchwała Nr XXXIV/257/22 Rady Gminy Jarczów z dnia 29 grudnia 2022 r. w sprawie wieloletniej prognozy finansowej, z późniejszymi zmianami.</w:t>
      </w:r>
    </w:p>
    <w:p w:rsidR="00E06BD9" w:rsidRPr="00E06BD9" w:rsidRDefault="00E06BD9" w:rsidP="00E06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06BD9" w:rsidRPr="00E06BD9" w:rsidRDefault="00E06BD9" w:rsidP="00E06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>§ 6</w:t>
      </w:r>
    </w:p>
    <w:p w:rsidR="00E06BD9" w:rsidRPr="00E06BD9" w:rsidRDefault="00E06BD9" w:rsidP="00E06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E06BD9" w:rsidRPr="00E06BD9" w:rsidRDefault="00E06BD9" w:rsidP="00E06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06BD9" w:rsidRPr="00E06BD9" w:rsidRDefault="00E06BD9" w:rsidP="00E06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>§ 7</w:t>
      </w:r>
    </w:p>
    <w:p w:rsidR="00E06BD9" w:rsidRPr="00E06BD9" w:rsidRDefault="00E06BD9" w:rsidP="00E06B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 xml:space="preserve">     Uchwała wchodzi w życie z dniem 1 stycznia 2024 roku.</w:t>
      </w:r>
    </w:p>
    <w:p w:rsidR="00E06BD9" w:rsidRPr="00E06BD9" w:rsidRDefault="00E06BD9" w:rsidP="00E06B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E06BD9" w:rsidRPr="00E06BD9" w:rsidRDefault="00E06BD9" w:rsidP="00E06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06BD9" w:rsidRPr="00E06BD9" w:rsidRDefault="00E06BD9" w:rsidP="00E06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339" w:rsidRDefault="004B7339"/>
    <w:sectPr w:rsidR="004B7339" w:rsidSect="00797EB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CC" w:rsidRDefault="00F04ECC" w:rsidP="008E06E1">
      <w:pPr>
        <w:spacing w:after="0" w:line="240" w:lineRule="auto"/>
      </w:pPr>
      <w:r>
        <w:separator/>
      </w:r>
    </w:p>
  </w:endnote>
  <w:endnote w:type="continuationSeparator" w:id="0">
    <w:p w:rsidR="00F04ECC" w:rsidRDefault="00F04ECC" w:rsidP="008E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CC" w:rsidRDefault="00F04ECC" w:rsidP="008E06E1">
      <w:pPr>
        <w:spacing w:after="0" w:line="240" w:lineRule="auto"/>
      </w:pPr>
      <w:r>
        <w:separator/>
      </w:r>
    </w:p>
  </w:footnote>
  <w:footnote w:type="continuationSeparator" w:id="0">
    <w:p w:rsidR="00F04ECC" w:rsidRDefault="00F04ECC" w:rsidP="008E0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D2"/>
    <w:rsid w:val="00135024"/>
    <w:rsid w:val="004B7339"/>
    <w:rsid w:val="006C32D2"/>
    <w:rsid w:val="007809AB"/>
    <w:rsid w:val="007C60CA"/>
    <w:rsid w:val="008A5AB6"/>
    <w:rsid w:val="008E06E1"/>
    <w:rsid w:val="00E06BD9"/>
    <w:rsid w:val="00F04ECC"/>
    <w:rsid w:val="00F2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2F2E1-185B-46B0-83B9-8D4B45C3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6E1"/>
  </w:style>
  <w:style w:type="paragraph" w:styleId="Stopka">
    <w:name w:val="footer"/>
    <w:basedOn w:val="Normalny"/>
    <w:link w:val="StopkaZnak"/>
    <w:uiPriority w:val="99"/>
    <w:unhideWhenUsed/>
    <w:rsid w:val="008E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AgnieszkaZ</dc:creator>
  <cp:keywords/>
  <dc:description/>
  <cp:lastModifiedBy>AgnieszkaZ</cp:lastModifiedBy>
  <cp:revision>7</cp:revision>
  <dcterms:created xsi:type="dcterms:W3CDTF">2023-11-12T17:53:00Z</dcterms:created>
  <dcterms:modified xsi:type="dcterms:W3CDTF">2024-01-05T07:16:00Z</dcterms:modified>
</cp:coreProperties>
</file>