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E8E2D" w14:textId="77777777" w:rsidR="002C003C" w:rsidRPr="009D7384" w:rsidRDefault="002C003C" w:rsidP="00E83D5F">
      <w:pPr>
        <w:jc w:val="center"/>
        <w:rPr>
          <w:rFonts w:asciiTheme="majorHAnsi" w:hAnsiTheme="majorHAnsi" w:cs="Times New Roman"/>
          <w:b/>
          <w:i/>
          <w:sz w:val="24"/>
          <w:szCs w:val="24"/>
        </w:rPr>
      </w:pPr>
      <w:bookmarkStart w:id="0" w:name="_GoBack"/>
      <w:bookmarkEnd w:id="0"/>
    </w:p>
    <w:p w14:paraId="28713528" w14:textId="77777777" w:rsidR="002C003C" w:rsidRDefault="002C003C" w:rsidP="00E83D5F">
      <w:pPr>
        <w:jc w:val="center"/>
        <w:rPr>
          <w:rFonts w:asciiTheme="majorHAnsi" w:hAnsiTheme="majorHAnsi" w:cs="Times New Roman"/>
          <w:b/>
          <w:i/>
          <w:sz w:val="24"/>
          <w:szCs w:val="24"/>
        </w:rPr>
      </w:pPr>
    </w:p>
    <w:p w14:paraId="10C1C566" w14:textId="02194C51" w:rsidR="00E83D5F" w:rsidRPr="0007484A" w:rsidRDefault="00E83D5F" w:rsidP="00E83D5F">
      <w:pPr>
        <w:jc w:val="center"/>
        <w:rPr>
          <w:rFonts w:asciiTheme="majorHAnsi" w:hAnsiTheme="majorHAnsi" w:cs="Times New Roman"/>
          <w:b/>
          <w:i/>
          <w:sz w:val="70"/>
          <w:szCs w:val="70"/>
        </w:rPr>
      </w:pPr>
      <w:r w:rsidRPr="0007484A">
        <w:rPr>
          <w:rFonts w:asciiTheme="majorHAnsi" w:hAnsiTheme="majorHAnsi" w:cs="Times New Roman"/>
          <w:b/>
          <w:i/>
          <w:sz w:val="70"/>
          <w:szCs w:val="70"/>
        </w:rPr>
        <w:t>Strategi</w:t>
      </w:r>
      <w:r w:rsidR="008E082D">
        <w:rPr>
          <w:rFonts w:asciiTheme="majorHAnsi" w:hAnsiTheme="majorHAnsi" w:cs="Times New Roman"/>
          <w:b/>
          <w:i/>
          <w:sz w:val="70"/>
          <w:szCs w:val="70"/>
        </w:rPr>
        <w:t>a</w:t>
      </w:r>
      <w:r w:rsidRPr="0007484A">
        <w:rPr>
          <w:rFonts w:asciiTheme="majorHAnsi" w:hAnsiTheme="majorHAnsi" w:cs="Times New Roman"/>
          <w:b/>
          <w:i/>
          <w:sz w:val="70"/>
          <w:szCs w:val="70"/>
        </w:rPr>
        <w:t xml:space="preserve"> Rozwoju Gminy </w:t>
      </w:r>
      <w:r w:rsidR="00465366" w:rsidRPr="0007484A">
        <w:rPr>
          <w:rFonts w:asciiTheme="majorHAnsi" w:hAnsiTheme="majorHAnsi" w:cs="Times New Roman"/>
          <w:b/>
          <w:i/>
          <w:sz w:val="70"/>
          <w:szCs w:val="70"/>
        </w:rPr>
        <w:t>Jarczów</w:t>
      </w:r>
      <w:r w:rsidRPr="0007484A">
        <w:rPr>
          <w:rFonts w:asciiTheme="majorHAnsi" w:hAnsiTheme="majorHAnsi" w:cs="Times New Roman"/>
          <w:b/>
          <w:i/>
          <w:sz w:val="70"/>
          <w:szCs w:val="70"/>
        </w:rPr>
        <w:t xml:space="preserve"> </w:t>
      </w:r>
    </w:p>
    <w:p w14:paraId="74BE9133" w14:textId="77777777" w:rsidR="00E83D5F" w:rsidRPr="0007484A" w:rsidRDefault="00E83D5F" w:rsidP="00E83D5F">
      <w:pPr>
        <w:jc w:val="center"/>
        <w:rPr>
          <w:rFonts w:asciiTheme="majorHAnsi" w:hAnsiTheme="majorHAnsi" w:cs="Times New Roman"/>
          <w:b/>
          <w:i/>
          <w:sz w:val="70"/>
          <w:szCs w:val="70"/>
        </w:rPr>
      </w:pPr>
      <w:r w:rsidRPr="0007484A">
        <w:rPr>
          <w:rFonts w:asciiTheme="majorHAnsi" w:hAnsiTheme="majorHAnsi" w:cs="Times New Roman"/>
          <w:b/>
          <w:i/>
          <w:sz w:val="70"/>
          <w:szCs w:val="70"/>
        </w:rPr>
        <w:t>na lata 2021-2027</w:t>
      </w:r>
    </w:p>
    <w:p w14:paraId="4DD545BE" w14:textId="77777777" w:rsidR="00E83D5F" w:rsidRPr="009D7384" w:rsidRDefault="00E83D5F" w:rsidP="00E83D5F">
      <w:pPr>
        <w:autoSpaceDE w:val="0"/>
        <w:autoSpaceDN w:val="0"/>
        <w:adjustRightInd w:val="0"/>
        <w:spacing w:after="0" w:line="240" w:lineRule="auto"/>
        <w:jc w:val="center"/>
        <w:rPr>
          <w:rFonts w:asciiTheme="majorHAnsi" w:hAnsiTheme="majorHAnsi" w:cs="Times New Roman"/>
          <w:b/>
          <w:i/>
          <w:sz w:val="24"/>
          <w:szCs w:val="24"/>
        </w:rPr>
      </w:pPr>
    </w:p>
    <w:p w14:paraId="09E15960" w14:textId="1159A6EB" w:rsidR="00B023BE" w:rsidRPr="009D7384" w:rsidRDefault="00465366" w:rsidP="00E83D5F">
      <w:pPr>
        <w:autoSpaceDE w:val="0"/>
        <w:autoSpaceDN w:val="0"/>
        <w:adjustRightInd w:val="0"/>
        <w:spacing w:after="0" w:line="240" w:lineRule="auto"/>
        <w:jc w:val="center"/>
        <w:rPr>
          <w:rFonts w:asciiTheme="majorHAnsi" w:hAnsiTheme="majorHAnsi" w:cs="Times New Roman"/>
          <w:b/>
          <w:i/>
          <w:sz w:val="24"/>
          <w:szCs w:val="24"/>
        </w:rPr>
      </w:pPr>
      <w:r>
        <w:rPr>
          <w:noProof/>
          <w:lang w:eastAsia="pl-PL"/>
        </w:rPr>
        <w:drawing>
          <wp:inline distT="0" distB="0" distL="0" distR="0" wp14:anchorId="37654D01" wp14:editId="7D9C2661">
            <wp:extent cx="2492430" cy="2709165"/>
            <wp:effectExtent l="0" t="0" r="0" b="0"/>
            <wp:docPr id="272" name="Obraz 272"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9675" cy="2706170"/>
                    </a:xfrm>
                    <a:prstGeom prst="rect">
                      <a:avLst/>
                    </a:prstGeom>
                    <a:noFill/>
                    <a:ln>
                      <a:noFill/>
                    </a:ln>
                  </pic:spPr>
                </pic:pic>
              </a:graphicData>
            </a:graphic>
          </wp:inline>
        </w:drawing>
      </w:r>
    </w:p>
    <w:p w14:paraId="252E7911" w14:textId="77777777" w:rsidR="00E83D5F" w:rsidRPr="009D7384" w:rsidRDefault="00E83D5F" w:rsidP="00E83D5F">
      <w:pPr>
        <w:rPr>
          <w:rFonts w:asciiTheme="majorHAnsi" w:hAnsiTheme="majorHAnsi" w:cs="Times New Roman"/>
          <w:sz w:val="24"/>
          <w:szCs w:val="24"/>
        </w:rPr>
      </w:pPr>
    </w:p>
    <w:p w14:paraId="02E735B4" w14:textId="77777777" w:rsidR="002A03CE" w:rsidRDefault="002A03CE" w:rsidP="00E83D5F">
      <w:pPr>
        <w:rPr>
          <w:rFonts w:asciiTheme="majorHAnsi" w:hAnsiTheme="majorHAnsi" w:cs="Times New Roman"/>
          <w:sz w:val="24"/>
          <w:szCs w:val="24"/>
        </w:rPr>
      </w:pPr>
    </w:p>
    <w:p w14:paraId="7B03FA87" w14:textId="77777777" w:rsidR="00A86A00" w:rsidRDefault="00A86A00" w:rsidP="00E83D5F">
      <w:pPr>
        <w:rPr>
          <w:rFonts w:asciiTheme="majorHAnsi" w:hAnsiTheme="majorHAnsi" w:cs="Times New Roman"/>
          <w:sz w:val="24"/>
          <w:szCs w:val="24"/>
        </w:rPr>
      </w:pPr>
    </w:p>
    <w:p w14:paraId="62AEF977" w14:textId="77777777" w:rsidR="00A86A00" w:rsidRDefault="00A86A00" w:rsidP="00E83D5F">
      <w:pPr>
        <w:rPr>
          <w:rFonts w:asciiTheme="majorHAnsi" w:hAnsiTheme="majorHAnsi" w:cs="Times New Roman"/>
          <w:sz w:val="24"/>
          <w:szCs w:val="24"/>
        </w:rPr>
      </w:pPr>
    </w:p>
    <w:p w14:paraId="6DA534B3" w14:textId="77777777" w:rsidR="00A86A00" w:rsidRPr="009D7384" w:rsidRDefault="00A86A00" w:rsidP="00E83D5F">
      <w:pPr>
        <w:rPr>
          <w:rFonts w:asciiTheme="majorHAnsi" w:hAnsiTheme="majorHAnsi" w:cs="Times New Roman"/>
          <w:sz w:val="24"/>
          <w:szCs w:val="24"/>
        </w:rPr>
      </w:pPr>
    </w:p>
    <w:p w14:paraId="19BF7B02" w14:textId="77777777" w:rsidR="008E082D" w:rsidRDefault="008E082D" w:rsidP="008E082D">
      <w:pPr>
        <w:spacing w:after="0"/>
        <w:jc w:val="center"/>
        <w:rPr>
          <w:rFonts w:asciiTheme="majorHAnsi" w:hAnsiTheme="majorHAnsi" w:cs="Times New Roman"/>
          <w:b/>
          <w:sz w:val="24"/>
          <w:szCs w:val="24"/>
        </w:rPr>
      </w:pPr>
    </w:p>
    <w:p w14:paraId="61DEB38C" w14:textId="77777777" w:rsidR="008E082D" w:rsidRDefault="008E082D" w:rsidP="008E082D">
      <w:pPr>
        <w:spacing w:after="0"/>
        <w:jc w:val="center"/>
        <w:rPr>
          <w:rFonts w:asciiTheme="majorHAnsi" w:hAnsiTheme="majorHAnsi" w:cs="Times New Roman"/>
          <w:b/>
          <w:sz w:val="24"/>
          <w:szCs w:val="24"/>
        </w:rPr>
      </w:pPr>
    </w:p>
    <w:p w14:paraId="379AE810" w14:textId="77777777" w:rsidR="008E082D" w:rsidRDefault="008E082D" w:rsidP="008E082D">
      <w:pPr>
        <w:spacing w:after="0"/>
        <w:jc w:val="center"/>
        <w:rPr>
          <w:rFonts w:asciiTheme="majorHAnsi" w:hAnsiTheme="majorHAnsi" w:cs="Times New Roman"/>
          <w:b/>
          <w:sz w:val="24"/>
          <w:szCs w:val="24"/>
        </w:rPr>
      </w:pPr>
    </w:p>
    <w:p w14:paraId="4CC57E5C" w14:textId="77777777" w:rsidR="008E082D" w:rsidRDefault="008E082D" w:rsidP="008E082D">
      <w:pPr>
        <w:spacing w:after="0"/>
        <w:jc w:val="center"/>
        <w:rPr>
          <w:rFonts w:asciiTheme="majorHAnsi" w:hAnsiTheme="majorHAnsi" w:cs="Times New Roman"/>
          <w:b/>
          <w:sz w:val="24"/>
          <w:szCs w:val="24"/>
        </w:rPr>
      </w:pPr>
    </w:p>
    <w:p w14:paraId="29F61BAE" w14:textId="00900F8F" w:rsidR="00E83D5F" w:rsidRPr="009D7384" w:rsidRDefault="00465366" w:rsidP="008E082D">
      <w:pPr>
        <w:spacing w:after="0"/>
        <w:jc w:val="center"/>
        <w:rPr>
          <w:rFonts w:asciiTheme="majorHAnsi" w:hAnsiTheme="majorHAnsi" w:cs="Times New Roman"/>
          <w:b/>
          <w:sz w:val="24"/>
          <w:szCs w:val="24"/>
        </w:rPr>
      </w:pPr>
      <w:r w:rsidRPr="00E47EEC">
        <w:rPr>
          <w:rFonts w:asciiTheme="majorHAnsi" w:hAnsiTheme="majorHAnsi" w:cs="Times New Roman"/>
          <w:b/>
          <w:sz w:val="24"/>
          <w:szCs w:val="24"/>
        </w:rPr>
        <w:t>Jarczów</w:t>
      </w:r>
      <w:r w:rsidR="00E83D5F" w:rsidRPr="00E47EEC">
        <w:rPr>
          <w:rFonts w:asciiTheme="majorHAnsi" w:hAnsiTheme="majorHAnsi" w:cs="Times New Roman"/>
          <w:b/>
          <w:sz w:val="24"/>
          <w:szCs w:val="24"/>
        </w:rPr>
        <w:t>, 20</w:t>
      </w:r>
      <w:r w:rsidR="002A03CE" w:rsidRPr="00E47EEC">
        <w:rPr>
          <w:rFonts w:asciiTheme="majorHAnsi" w:hAnsiTheme="majorHAnsi" w:cs="Times New Roman"/>
          <w:b/>
          <w:sz w:val="24"/>
          <w:szCs w:val="24"/>
        </w:rPr>
        <w:t>2</w:t>
      </w:r>
      <w:r w:rsidR="008E082D">
        <w:rPr>
          <w:rFonts w:asciiTheme="majorHAnsi" w:hAnsiTheme="majorHAnsi" w:cs="Times New Roman"/>
          <w:b/>
          <w:sz w:val="24"/>
          <w:szCs w:val="24"/>
        </w:rPr>
        <w:t>2</w:t>
      </w:r>
      <w:r w:rsidR="00E83D5F" w:rsidRPr="00E47EEC">
        <w:rPr>
          <w:rFonts w:asciiTheme="majorHAnsi" w:hAnsiTheme="majorHAnsi" w:cs="Times New Roman"/>
          <w:b/>
          <w:sz w:val="24"/>
          <w:szCs w:val="24"/>
        </w:rPr>
        <w:t xml:space="preserve"> r.</w:t>
      </w:r>
      <w:r w:rsidR="00584511">
        <w:rPr>
          <w:noProof/>
        </w:rPr>
        <w:pict w14:anchorId="3BCE78E5">
          <v:line id="Łącznik prostoliniowy 7" o:spid="_x0000_s1030"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pt,24.6pt" to="445.65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"/>
        </w:pict>
      </w:r>
    </w:p>
    <w:sdt>
      <w:sdtPr>
        <w:rPr>
          <w:rFonts w:asciiTheme="minorHAnsi" w:eastAsiaTheme="minorHAnsi" w:hAnsiTheme="minorHAnsi" w:cs="Times New Roman"/>
          <w:b w:val="0"/>
          <w:bCs w:val="0"/>
          <w:color w:val="auto"/>
          <w:sz w:val="24"/>
          <w:szCs w:val="24"/>
          <w:lang w:eastAsia="en-US"/>
        </w:rPr>
        <w:id w:val="-9766655"/>
        <w:docPartObj>
          <w:docPartGallery w:val="Table of Contents"/>
          <w:docPartUnique/>
        </w:docPartObj>
      </w:sdtPr>
      <w:sdtContent>
        <w:p w14:paraId="076E7D34" w14:textId="77777777" w:rsidR="00491E33" w:rsidRPr="008B63E5" w:rsidRDefault="00491E33" w:rsidP="00300FEA">
          <w:pPr>
            <w:pStyle w:val="Nagwekspisutreci"/>
            <w:spacing w:line="360" w:lineRule="auto"/>
            <w:rPr>
              <w:rFonts w:cs="Times New Roman"/>
              <w:color w:val="auto"/>
              <w:sz w:val="24"/>
              <w:szCs w:val="24"/>
            </w:rPr>
          </w:pPr>
          <w:r w:rsidRPr="008B63E5">
            <w:rPr>
              <w:rFonts w:cs="Times New Roman"/>
              <w:color w:val="auto"/>
              <w:sz w:val="24"/>
              <w:szCs w:val="24"/>
            </w:rPr>
            <w:t>Spis treści</w:t>
          </w:r>
        </w:p>
        <w:p w14:paraId="5C339D8B" w14:textId="77777777" w:rsidR="008B63E5" w:rsidRPr="008B63E5" w:rsidRDefault="00491E33" w:rsidP="008B63E5">
          <w:pPr>
            <w:pStyle w:val="Spistreci1"/>
            <w:tabs>
              <w:tab w:val="left" w:pos="851"/>
            </w:tabs>
            <w:rPr>
              <w:rFonts w:asciiTheme="majorHAnsi" w:eastAsiaTheme="minorEastAsia" w:hAnsiTheme="majorHAnsi"/>
              <w:noProof/>
              <w:sz w:val="24"/>
              <w:szCs w:val="24"/>
              <w:lang w:eastAsia="pl-PL"/>
            </w:rPr>
          </w:pPr>
          <w:r w:rsidRPr="008B63E5">
            <w:rPr>
              <w:rFonts w:asciiTheme="majorHAnsi" w:hAnsiTheme="majorHAnsi" w:cs="Times New Roman"/>
              <w:sz w:val="24"/>
              <w:szCs w:val="24"/>
            </w:rPr>
            <w:fldChar w:fldCharType="begin"/>
          </w:r>
          <w:r w:rsidRPr="008B63E5">
            <w:rPr>
              <w:rFonts w:asciiTheme="majorHAnsi" w:hAnsiTheme="majorHAnsi" w:cs="Times New Roman"/>
              <w:sz w:val="24"/>
              <w:szCs w:val="24"/>
            </w:rPr>
            <w:instrText xml:space="preserve"> TOC \o "1-3" \h \z \u </w:instrText>
          </w:r>
          <w:r w:rsidRPr="008B63E5">
            <w:rPr>
              <w:rFonts w:asciiTheme="majorHAnsi" w:hAnsiTheme="majorHAnsi" w:cs="Times New Roman"/>
              <w:sz w:val="24"/>
              <w:szCs w:val="24"/>
            </w:rPr>
            <w:fldChar w:fldCharType="separate"/>
          </w:r>
          <w:hyperlink w:anchor="_Toc83799846" w:history="1">
            <w:r w:rsidR="008B63E5" w:rsidRPr="008B63E5">
              <w:rPr>
                <w:rStyle w:val="Hipercze"/>
                <w:rFonts w:asciiTheme="majorHAnsi" w:hAnsiTheme="majorHAnsi" w:cs="Times New Roman"/>
                <w:noProof/>
                <w:sz w:val="24"/>
                <w:szCs w:val="24"/>
              </w:rPr>
              <w:t>1.</w:t>
            </w:r>
            <w:r w:rsidR="008B63E5" w:rsidRPr="008B63E5">
              <w:rPr>
                <w:rFonts w:asciiTheme="majorHAnsi" w:eastAsiaTheme="minorEastAsia" w:hAnsiTheme="majorHAnsi"/>
                <w:noProof/>
                <w:sz w:val="24"/>
                <w:szCs w:val="24"/>
                <w:lang w:eastAsia="pl-PL"/>
              </w:rPr>
              <w:tab/>
            </w:r>
            <w:r w:rsidR="008B63E5" w:rsidRPr="008B63E5">
              <w:rPr>
                <w:rStyle w:val="Hipercze"/>
                <w:rFonts w:asciiTheme="majorHAnsi" w:hAnsiTheme="majorHAnsi" w:cs="Times New Roman"/>
                <w:noProof/>
                <w:sz w:val="24"/>
                <w:szCs w:val="24"/>
              </w:rPr>
              <w:t>WPROWADZENIE</w:t>
            </w:r>
            <w:r w:rsidR="008B63E5" w:rsidRPr="008B63E5">
              <w:rPr>
                <w:rFonts w:asciiTheme="majorHAnsi" w:hAnsiTheme="majorHAnsi"/>
                <w:noProof/>
                <w:webHidden/>
                <w:sz w:val="24"/>
                <w:szCs w:val="24"/>
              </w:rPr>
              <w:tab/>
            </w:r>
            <w:r w:rsidR="008B63E5" w:rsidRPr="008B63E5">
              <w:rPr>
                <w:rFonts w:asciiTheme="majorHAnsi" w:hAnsiTheme="majorHAnsi"/>
                <w:noProof/>
                <w:webHidden/>
                <w:sz w:val="24"/>
                <w:szCs w:val="24"/>
              </w:rPr>
              <w:fldChar w:fldCharType="begin"/>
            </w:r>
            <w:r w:rsidR="008B63E5" w:rsidRPr="008B63E5">
              <w:rPr>
                <w:rFonts w:asciiTheme="majorHAnsi" w:hAnsiTheme="majorHAnsi"/>
                <w:noProof/>
                <w:webHidden/>
                <w:sz w:val="24"/>
                <w:szCs w:val="24"/>
              </w:rPr>
              <w:instrText xml:space="preserve"> PAGEREF _Toc83799846 \h </w:instrText>
            </w:r>
            <w:r w:rsidR="008B63E5" w:rsidRPr="008B63E5">
              <w:rPr>
                <w:rFonts w:asciiTheme="majorHAnsi" w:hAnsiTheme="majorHAnsi"/>
                <w:noProof/>
                <w:webHidden/>
                <w:sz w:val="24"/>
                <w:szCs w:val="24"/>
              </w:rPr>
            </w:r>
            <w:r w:rsidR="008B63E5" w:rsidRPr="008B63E5">
              <w:rPr>
                <w:rFonts w:asciiTheme="majorHAnsi" w:hAnsiTheme="majorHAnsi"/>
                <w:noProof/>
                <w:webHidden/>
                <w:sz w:val="24"/>
                <w:szCs w:val="24"/>
              </w:rPr>
              <w:fldChar w:fldCharType="separate"/>
            </w:r>
            <w:r w:rsidR="00584511">
              <w:rPr>
                <w:rFonts w:asciiTheme="majorHAnsi" w:hAnsiTheme="majorHAnsi"/>
                <w:noProof/>
                <w:webHidden/>
                <w:sz w:val="24"/>
                <w:szCs w:val="24"/>
              </w:rPr>
              <w:t>4</w:t>
            </w:r>
            <w:r w:rsidR="008B63E5" w:rsidRPr="008B63E5">
              <w:rPr>
                <w:rFonts w:asciiTheme="majorHAnsi" w:hAnsiTheme="majorHAnsi"/>
                <w:noProof/>
                <w:webHidden/>
                <w:sz w:val="24"/>
                <w:szCs w:val="24"/>
              </w:rPr>
              <w:fldChar w:fldCharType="end"/>
            </w:r>
          </w:hyperlink>
        </w:p>
        <w:p w14:paraId="432FC473" w14:textId="57CB8B7F" w:rsidR="008B63E5" w:rsidRPr="008B63E5" w:rsidRDefault="00584511" w:rsidP="008B63E5">
          <w:pPr>
            <w:pStyle w:val="Spistreci1"/>
            <w:tabs>
              <w:tab w:val="left" w:pos="851"/>
            </w:tabs>
            <w:rPr>
              <w:rFonts w:asciiTheme="majorHAnsi" w:eastAsiaTheme="minorEastAsia" w:hAnsiTheme="majorHAnsi"/>
              <w:noProof/>
              <w:sz w:val="24"/>
              <w:szCs w:val="24"/>
              <w:lang w:eastAsia="pl-PL"/>
            </w:rPr>
          </w:pPr>
          <w:hyperlink w:anchor="_Toc83799847" w:history="1">
            <w:r w:rsidR="008B63E5" w:rsidRPr="008B63E5">
              <w:rPr>
                <w:rStyle w:val="Hipercze"/>
                <w:rFonts w:asciiTheme="majorHAnsi" w:hAnsiTheme="majorHAnsi" w:cs="Times New Roman"/>
                <w:noProof/>
                <w:sz w:val="24"/>
                <w:szCs w:val="24"/>
              </w:rPr>
              <w:t>2.</w:t>
            </w:r>
            <w:r w:rsidR="008B63E5" w:rsidRPr="008B63E5">
              <w:rPr>
                <w:rFonts w:asciiTheme="majorHAnsi" w:eastAsiaTheme="minorEastAsia" w:hAnsiTheme="majorHAnsi"/>
                <w:noProof/>
                <w:sz w:val="24"/>
                <w:szCs w:val="24"/>
                <w:lang w:eastAsia="pl-PL"/>
              </w:rPr>
              <w:tab/>
            </w:r>
            <w:r w:rsidR="008B63E5" w:rsidRPr="008B63E5">
              <w:rPr>
                <w:rStyle w:val="Hipercze"/>
                <w:rFonts w:asciiTheme="majorHAnsi" w:hAnsiTheme="majorHAnsi" w:cs="Times New Roman"/>
                <w:noProof/>
                <w:sz w:val="24"/>
                <w:szCs w:val="24"/>
              </w:rPr>
              <w:t>WNIOSKI Z PRZEPROWADZONEJ DIAGNOZY</w:t>
            </w:r>
            <w:r w:rsidR="008B63E5" w:rsidRPr="008B63E5">
              <w:rPr>
                <w:rFonts w:asciiTheme="majorHAnsi" w:hAnsiTheme="majorHAnsi"/>
                <w:noProof/>
                <w:webHidden/>
                <w:sz w:val="24"/>
                <w:szCs w:val="24"/>
              </w:rPr>
              <w:tab/>
            </w:r>
            <w:r w:rsidR="008B63E5" w:rsidRPr="008B63E5">
              <w:rPr>
                <w:rFonts w:asciiTheme="majorHAnsi" w:hAnsiTheme="majorHAnsi"/>
                <w:noProof/>
                <w:webHidden/>
                <w:sz w:val="24"/>
                <w:szCs w:val="24"/>
              </w:rPr>
              <w:fldChar w:fldCharType="begin"/>
            </w:r>
            <w:r w:rsidR="008B63E5" w:rsidRPr="008B63E5">
              <w:rPr>
                <w:rFonts w:asciiTheme="majorHAnsi" w:hAnsiTheme="majorHAnsi"/>
                <w:noProof/>
                <w:webHidden/>
                <w:sz w:val="24"/>
                <w:szCs w:val="24"/>
              </w:rPr>
              <w:instrText xml:space="preserve"> PAGEREF _Toc83799847 \h </w:instrText>
            </w:r>
            <w:r w:rsidR="008B63E5" w:rsidRPr="008B63E5">
              <w:rPr>
                <w:rFonts w:asciiTheme="majorHAnsi" w:hAnsiTheme="majorHAnsi"/>
                <w:noProof/>
                <w:webHidden/>
                <w:sz w:val="24"/>
                <w:szCs w:val="24"/>
              </w:rPr>
            </w:r>
            <w:r w:rsidR="008B63E5" w:rsidRPr="008B63E5">
              <w:rPr>
                <w:rFonts w:asciiTheme="majorHAnsi" w:hAnsiTheme="majorHAnsi"/>
                <w:noProof/>
                <w:webHidden/>
                <w:sz w:val="24"/>
                <w:szCs w:val="24"/>
              </w:rPr>
              <w:fldChar w:fldCharType="separate"/>
            </w:r>
            <w:r>
              <w:rPr>
                <w:rFonts w:asciiTheme="majorHAnsi" w:hAnsiTheme="majorHAnsi"/>
                <w:noProof/>
                <w:webHidden/>
                <w:sz w:val="24"/>
                <w:szCs w:val="24"/>
              </w:rPr>
              <w:t>7</w:t>
            </w:r>
            <w:r w:rsidR="008B63E5" w:rsidRPr="008B63E5">
              <w:rPr>
                <w:rFonts w:asciiTheme="majorHAnsi" w:hAnsiTheme="majorHAnsi"/>
                <w:noProof/>
                <w:webHidden/>
                <w:sz w:val="24"/>
                <w:szCs w:val="24"/>
              </w:rPr>
              <w:fldChar w:fldCharType="end"/>
            </w:r>
          </w:hyperlink>
        </w:p>
        <w:p w14:paraId="1A903949" w14:textId="77777777" w:rsidR="008B63E5" w:rsidRPr="008B63E5" w:rsidRDefault="00584511" w:rsidP="008B63E5">
          <w:pPr>
            <w:pStyle w:val="Spistreci1"/>
            <w:tabs>
              <w:tab w:val="clear" w:pos="567"/>
              <w:tab w:val="left" w:pos="709"/>
              <w:tab w:val="left" w:pos="1287"/>
            </w:tabs>
            <w:ind w:left="1276" w:hanging="425"/>
            <w:rPr>
              <w:rFonts w:asciiTheme="majorHAnsi" w:eastAsiaTheme="minorEastAsia" w:hAnsiTheme="majorHAnsi"/>
              <w:noProof/>
              <w:sz w:val="24"/>
              <w:szCs w:val="24"/>
              <w:lang w:eastAsia="pl-PL"/>
            </w:rPr>
          </w:pPr>
          <w:hyperlink w:anchor="_Toc83799848" w:history="1">
            <w:r w:rsidR="008B63E5" w:rsidRPr="008B63E5">
              <w:rPr>
                <w:rStyle w:val="Hipercze"/>
                <w:rFonts w:asciiTheme="majorHAnsi" w:hAnsiTheme="majorHAnsi"/>
                <w:noProof/>
                <w:sz w:val="24"/>
                <w:szCs w:val="24"/>
              </w:rPr>
              <w:t>2.1.</w:t>
            </w:r>
            <w:r w:rsidR="008B63E5" w:rsidRPr="008B63E5">
              <w:rPr>
                <w:rFonts w:asciiTheme="majorHAnsi" w:eastAsiaTheme="minorEastAsia" w:hAnsiTheme="majorHAnsi"/>
                <w:noProof/>
                <w:sz w:val="24"/>
                <w:szCs w:val="24"/>
                <w:lang w:eastAsia="pl-PL"/>
              </w:rPr>
              <w:tab/>
            </w:r>
            <w:r w:rsidR="008B63E5" w:rsidRPr="008B63E5">
              <w:rPr>
                <w:rStyle w:val="Hipercze"/>
                <w:rFonts w:asciiTheme="majorHAnsi" w:hAnsiTheme="majorHAnsi"/>
                <w:noProof/>
                <w:sz w:val="24"/>
                <w:szCs w:val="24"/>
              </w:rPr>
              <w:t>Sfera przestrzenna</w:t>
            </w:r>
            <w:r w:rsidR="008B63E5" w:rsidRPr="008B63E5">
              <w:rPr>
                <w:rFonts w:asciiTheme="majorHAnsi" w:hAnsiTheme="majorHAnsi"/>
                <w:noProof/>
                <w:webHidden/>
                <w:sz w:val="24"/>
                <w:szCs w:val="24"/>
              </w:rPr>
              <w:tab/>
            </w:r>
            <w:r w:rsidR="008B63E5" w:rsidRPr="008B63E5">
              <w:rPr>
                <w:rFonts w:asciiTheme="majorHAnsi" w:hAnsiTheme="majorHAnsi"/>
                <w:noProof/>
                <w:webHidden/>
                <w:sz w:val="24"/>
                <w:szCs w:val="24"/>
              </w:rPr>
              <w:fldChar w:fldCharType="begin"/>
            </w:r>
            <w:r w:rsidR="008B63E5" w:rsidRPr="008B63E5">
              <w:rPr>
                <w:rFonts w:asciiTheme="majorHAnsi" w:hAnsiTheme="majorHAnsi"/>
                <w:noProof/>
                <w:webHidden/>
                <w:sz w:val="24"/>
                <w:szCs w:val="24"/>
              </w:rPr>
              <w:instrText xml:space="preserve"> PAGEREF _Toc83799848 \h </w:instrText>
            </w:r>
            <w:r w:rsidR="008B63E5" w:rsidRPr="008B63E5">
              <w:rPr>
                <w:rFonts w:asciiTheme="majorHAnsi" w:hAnsiTheme="majorHAnsi"/>
                <w:noProof/>
                <w:webHidden/>
                <w:sz w:val="24"/>
                <w:szCs w:val="24"/>
              </w:rPr>
            </w:r>
            <w:r w:rsidR="008B63E5" w:rsidRPr="008B63E5">
              <w:rPr>
                <w:rFonts w:asciiTheme="majorHAnsi" w:hAnsiTheme="majorHAnsi"/>
                <w:noProof/>
                <w:webHidden/>
                <w:sz w:val="24"/>
                <w:szCs w:val="24"/>
              </w:rPr>
              <w:fldChar w:fldCharType="separate"/>
            </w:r>
            <w:r>
              <w:rPr>
                <w:rFonts w:asciiTheme="majorHAnsi" w:hAnsiTheme="majorHAnsi"/>
                <w:noProof/>
                <w:webHidden/>
                <w:sz w:val="24"/>
                <w:szCs w:val="24"/>
              </w:rPr>
              <w:t>7</w:t>
            </w:r>
            <w:r w:rsidR="008B63E5" w:rsidRPr="008B63E5">
              <w:rPr>
                <w:rFonts w:asciiTheme="majorHAnsi" w:hAnsiTheme="majorHAnsi"/>
                <w:noProof/>
                <w:webHidden/>
                <w:sz w:val="24"/>
                <w:szCs w:val="24"/>
              </w:rPr>
              <w:fldChar w:fldCharType="end"/>
            </w:r>
          </w:hyperlink>
        </w:p>
        <w:p w14:paraId="29F26044" w14:textId="77777777" w:rsidR="008B63E5" w:rsidRPr="00DC3B80" w:rsidRDefault="00584511" w:rsidP="008B63E5">
          <w:pPr>
            <w:pStyle w:val="Spistreci1"/>
            <w:tabs>
              <w:tab w:val="clear" w:pos="567"/>
              <w:tab w:val="left" w:pos="709"/>
              <w:tab w:val="left" w:pos="1287"/>
            </w:tabs>
            <w:ind w:left="1276" w:hanging="425"/>
            <w:rPr>
              <w:rFonts w:asciiTheme="majorHAnsi" w:eastAsiaTheme="minorEastAsia" w:hAnsiTheme="majorHAnsi"/>
              <w:noProof/>
              <w:sz w:val="24"/>
              <w:szCs w:val="24"/>
              <w:lang w:eastAsia="pl-PL"/>
            </w:rPr>
          </w:pPr>
          <w:hyperlink w:anchor="_Toc83799849" w:history="1">
            <w:r w:rsidR="008B63E5" w:rsidRPr="00DC3B80">
              <w:rPr>
                <w:rStyle w:val="Hipercze"/>
                <w:rFonts w:asciiTheme="majorHAnsi" w:hAnsiTheme="majorHAnsi"/>
                <w:noProof/>
                <w:sz w:val="24"/>
                <w:szCs w:val="24"/>
              </w:rPr>
              <w:t>2.2.</w:t>
            </w:r>
            <w:r w:rsidR="008B63E5" w:rsidRPr="00DC3B80">
              <w:rPr>
                <w:rFonts w:asciiTheme="majorHAnsi" w:eastAsiaTheme="minorEastAsia" w:hAnsiTheme="majorHAnsi"/>
                <w:noProof/>
                <w:sz w:val="24"/>
                <w:szCs w:val="24"/>
                <w:lang w:eastAsia="pl-PL"/>
              </w:rPr>
              <w:tab/>
            </w:r>
            <w:r w:rsidR="008B63E5" w:rsidRPr="00DC3B80">
              <w:rPr>
                <w:rStyle w:val="Hipercze"/>
                <w:rFonts w:asciiTheme="majorHAnsi" w:hAnsiTheme="majorHAnsi"/>
                <w:noProof/>
                <w:sz w:val="24"/>
                <w:szCs w:val="24"/>
              </w:rPr>
              <w:t>Sfera społeczna</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_Toc83799849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13</w:t>
            </w:r>
            <w:r w:rsidR="008B63E5" w:rsidRPr="00DC3B80">
              <w:rPr>
                <w:rFonts w:asciiTheme="majorHAnsi" w:hAnsiTheme="majorHAnsi"/>
                <w:noProof/>
                <w:webHidden/>
                <w:sz w:val="24"/>
                <w:szCs w:val="24"/>
              </w:rPr>
              <w:fldChar w:fldCharType="end"/>
            </w:r>
          </w:hyperlink>
        </w:p>
        <w:p w14:paraId="5263D3C3" w14:textId="77777777" w:rsidR="008B63E5" w:rsidRPr="00DC3B80" w:rsidRDefault="00584511" w:rsidP="008B63E5">
          <w:pPr>
            <w:pStyle w:val="Spistreci1"/>
            <w:tabs>
              <w:tab w:val="clear" w:pos="567"/>
              <w:tab w:val="left" w:pos="709"/>
              <w:tab w:val="left" w:pos="1287"/>
            </w:tabs>
            <w:ind w:left="1276" w:hanging="425"/>
            <w:rPr>
              <w:rFonts w:asciiTheme="majorHAnsi" w:eastAsiaTheme="minorEastAsia" w:hAnsiTheme="majorHAnsi"/>
              <w:noProof/>
              <w:sz w:val="24"/>
              <w:szCs w:val="24"/>
              <w:lang w:eastAsia="pl-PL"/>
            </w:rPr>
          </w:pPr>
          <w:hyperlink w:anchor="_Toc83799850" w:history="1">
            <w:r w:rsidR="008B63E5" w:rsidRPr="00DC3B80">
              <w:rPr>
                <w:rStyle w:val="Hipercze"/>
                <w:rFonts w:asciiTheme="majorHAnsi" w:hAnsiTheme="majorHAnsi"/>
                <w:noProof/>
                <w:sz w:val="24"/>
                <w:szCs w:val="24"/>
              </w:rPr>
              <w:t>2.3.</w:t>
            </w:r>
            <w:r w:rsidR="008B63E5" w:rsidRPr="00DC3B80">
              <w:rPr>
                <w:rFonts w:asciiTheme="majorHAnsi" w:eastAsiaTheme="minorEastAsia" w:hAnsiTheme="majorHAnsi"/>
                <w:noProof/>
                <w:sz w:val="24"/>
                <w:szCs w:val="24"/>
                <w:lang w:eastAsia="pl-PL"/>
              </w:rPr>
              <w:tab/>
            </w:r>
            <w:r w:rsidR="008B63E5" w:rsidRPr="00DC3B80">
              <w:rPr>
                <w:rStyle w:val="Hipercze"/>
                <w:rFonts w:asciiTheme="majorHAnsi" w:hAnsiTheme="majorHAnsi"/>
                <w:noProof/>
                <w:sz w:val="24"/>
                <w:szCs w:val="24"/>
              </w:rPr>
              <w:t>Sfera gospodarcza</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_Toc83799850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18</w:t>
            </w:r>
            <w:r w:rsidR="008B63E5" w:rsidRPr="00DC3B80">
              <w:rPr>
                <w:rFonts w:asciiTheme="majorHAnsi" w:hAnsiTheme="majorHAnsi"/>
                <w:noProof/>
                <w:webHidden/>
                <w:sz w:val="24"/>
                <w:szCs w:val="24"/>
              </w:rPr>
              <w:fldChar w:fldCharType="end"/>
            </w:r>
          </w:hyperlink>
        </w:p>
        <w:p w14:paraId="5ABFCF7B" w14:textId="77777777" w:rsidR="008B63E5" w:rsidRPr="00DC3B80" w:rsidRDefault="00584511" w:rsidP="008B63E5">
          <w:pPr>
            <w:pStyle w:val="Spistreci1"/>
            <w:tabs>
              <w:tab w:val="clear" w:pos="567"/>
              <w:tab w:val="left" w:pos="709"/>
              <w:tab w:val="left" w:pos="1287"/>
            </w:tabs>
            <w:ind w:left="1276" w:hanging="425"/>
            <w:rPr>
              <w:rFonts w:asciiTheme="majorHAnsi" w:eastAsiaTheme="minorEastAsia" w:hAnsiTheme="majorHAnsi"/>
              <w:noProof/>
              <w:sz w:val="24"/>
              <w:szCs w:val="24"/>
              <w:lang w:eastAsia="pl-PL"/>
            </w:rPr>
          </w:pPr>
          <w:hyperlink w:anchor="_Toc83799851" w:history="1">
            <w:r w:rsidR="008B63E5" w:rsidRPr="00DC3B80">
              <w:rPr>
                <w:rStyle w:val="Hipercze"/>
                <w:rFonts w:asciiTheme="majorHAnsi" w:hAnsiTheme="majorHAnsi"/>
                <w:noProof/>
                <w:sz w:val="24"/>
                <w:szCs w:val="24"/>
              </w:rPr>
              <w:t>2.4.</w:t>
            </w:r>
            <w:r w:rsidR="008B63E5" w:rsidRPr="00DC3B80">
              <w:rPr>
                <w:rFonts w:asciiTheme="majorHAnsi" w:eastAsiaTheme="minorEastAsia" w:hAnsiTheme="majorHAnsi"/>
                <w:noProof/>
                <w:sz w:val="24"/>
                <w:szCs w:val="24"/>
                <w:lang w:eastAsia="pl-PL"/>
              </w:rPr>
              <w:tab/>
            </w:r>
            <w:r w:rsidR="008B63E5" w:rsidRPr="00DC3B80">
              <w:rPr>
                <w:rStyle w:val="Hipercze"/>
                <w:rFonts w:asciiTheme="majorHAnsi" w:hAnsiTheme="majorHAnsi"/>
                <w:noProof/>
                <w:sz w:val="24"/>
                <w:szCs w:val="24"/>
              </w:rPr>
              <w:t>Potencjał organizacyjno-finansowy</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_Toc83799851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20</w:t>
            </w:r>
            <w:r w:rsidR="008B63E5" w:rsidRPr="00DC3B80">
              <w:rPr>
                <w:rFonts w:asciiTheme="majorHAnsi" w:hAnsiTheme="majorHAnsi"/>
                <w:noProof/>
                <w:webHidden/>
                <w:sz w:val="24"/>
                <w:szCs w:val="24"/>
              </w:rPr>
              <w:fldChar w:fldCharType="end"/>
            </w:r>
          </w:hyperlink>
        </w:p>
        <w:p w14:paraId="0B879441" w14:textId="77777777" w:rsidR="008B63E5" w:rsidRPr="00DC3B80" w:rsidRDefault="00584511" w:rsidP="008B63E5">
          <w:pPr>
            <w:pStyle w:val="Spistreci1"/>
            <w:tabs>
              <w:tab w:val="clear" w:pos="567"/>
              <w:tab w:val="left" w:pos="709"/>
              <w:tab w:val="left" w:pos="1287"/>
            </w:tabs>
            <w:ind w:left="1276" w:hanging="425"/>
            <w:rPr>
              <w:rFonts w:asciiTheme="majorHAnsi" w:eastAsiaTheme="minorEastAsia" w:hAnsiTheme="majorHAnsi"/>
              <w:noProof/>
              <w:sz w:val="24"/>
              <w:szCs w:val="24"/>
              <w:lang w:eastAsia="pl-PL"/>
            </w:rPr>
          </w:pPr>
          <w:hyperlink w:anchor="_Toc83799852" w:history="1">
            <w:r w:rsidR="008B63E5" w:rsidRPr="00DC3B80">
              <w:rPr>
                <w:rStyle w:val="Hipercze"/>
                <w:rFonts w:asciiTheme="majorHAnsi" w:hAnsiTheme="majorHAnsi"/>
                <w:noProof/>
                <w:sz w:val="24"/>
                <w:szCs w:val="24"/>
              </w:rPr>
              <w:t>2.5.</w:t>
            </w:r>
            <w:r w:rsidR="008B63E5" w:rsidRPr="00DC3B80">
              <w:rPr>
                <w:rFonts w:asciiTheme="majorHAnsi" w:eastAsiaTheme="minorEastAsia" w:hAnsiTheme="majorHAnsi"/>
                <w:noProof/>
                <w:sz w:val="24"/>
                <w:szCs w:val="24"/>
                <w:lang w:eastAsia="pl-PL"/>
              </w:rPr>
              <w:tab/>
            </w:r>
            <w:r w:rsidR="008B63E5" w:rsidRPr="00DC3B80">
              <w:rPr>
                <w:rStyle w:val="Hipercze"/>
                <w:rFonts w:asciiTheme="majorHAnsi" w:hAnsiTheme="majorHAnsi"/>
                <w:noProof/>
                <w:sz w:val="24"/>
                <w:szCs w:val="24"/>
              </w:rPr>
              <w:t>Raport z badania ankietowego</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_Toc83799852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20</w:t>
            </w:r>
            <w:r w:rsidR="008B63E5" w:rsidRPr="00DC3B80">
              <w:rPr>
                <w:rFonts w:asciiTheme="majorHAnsi" w:hAnsiTheme="majorHAnsi"/>
                <w:noProof/>
                <w:webHidden/>
                <w:sz w:val="24"/>
                <w:szCs w:val="24"/>
              </w:rPr>
              <w:fldChar w:fldCharType="end"/>
            </w:r>
          </w:hyperlink>
        </w:p>
        <w:p w14:paraId="6B4F2AAC" w14:textId="77777777" w:rsidR="008B63E5" w:rsidRPr="00DC3B80" w:rsidRDefault="00584511" w:rsidP="008B63E5">
          <w:pPr>
            <w:pStyle w:val="Spistreci1"/>
            <w:tabs>
              <w:tab w:val="clear" w:pos="567"/>
              <w:tab w:val="left" w:pos="709"/>
              <w:tab w:val="left" w:pos="1287"/>
            </w:tabs>
            <w:ind w:left="1276" w:hanging="425"/>
            <w:rPr>
              <w:rFonts w:asciiTheme="majorHAnsi" w:eastAsiaTheme="minorEastAsia" w:hAnsiTheme="majorHAnsi"/>
              <w:noProof/>
              <w:sz w:val="24"/>
              <w:szCs w:val="24"/>
              <w:lang w:eastAsia="pl-PL"/>
            </w:rPr>
          </w:pPr>
          <w:hyperlink w:anchor="_Toc83799853" w:history="1">
            <w:r w:rsidR="008B63E5" w:rsidRPr="00DC3B80">
              <w:rPr>
                <w:rStyle w:val="Hipercze"/>
                <w:rFonts w:asciiTheme="majorHAnsi" w:hAnsiTheme="majorHAnsi"/>
                <w:noProof/>
                <w:sz w:val="24"/>
                <w:szCs w:val="24"/>
              </w:rPr>
              <w:t>2.6.</w:t>
            </w:r>
            <w:r w:rsidR="008B63E5" w:rsidRPr="00DC3B80">
              <w:rPr>
                <w:rFonts w:asciiTheme="majorHAnsi" w:eastAsiaTheme="minorEastAsia" w:hAnsiTheme="majorHAnsi"/>
                <w:noProof/>
                <w:sz w:val="24"/>
                <w:szCs w:val="24"/>
                <w:lang w:eastAsia="pl-PL"/>
              </w:rPr>
              <w:tab/>
            </w:r>
            <w:r w:rsidR="008B63E5" w:rsidRPr="00DC3B80">
              <w:rPr>
                <w:rStyle w:val="Hipercze"/>
                <w:rFonts w:asciiTheme="majorHAnsi" w:hAnsiTheme="majorHAnsi"/>
                <w:noProof/>
                <w:sz w:val="24"/>
                <w:szCs w:val="24"/>
              </w:rPr>
              <w:t>Analiza SWOT</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_Toc83799853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24</w:t>
            </w:r>
            <w:r w:rsidR="008B63E5" w:rsidRPr="00DC3B80">
              <w:rPr>
                <w:rFonts w:asciiTheme="majorHAnsi" w:hAnsiTheme="majorHAnsi"/>
                <w:noProof/>
                <w:webHidden/>
                <w:sz w:val="24"/>
                <w:szCs w:val="24"/>
              </w:rPr>
              <w:fldChar w:fldCharType="end"/>
            </w:r>
          </w:hyperlink>
        </w:p>
        <w:p w14:paraId="5724F701" w14:textId="77777777" w:rsidR="008B63E5" w:rsidRPr="00DC3B80" w:rsidRDefault="00584511" w:rsidP="008B63E5">
          <w:pPr>
            <w:pStyle w:val="Spistreci1"/>
            <w:tabs>
              <w:tab w:val="left" w:pos="851"/>
            </w:tabs>
            <w:rPr>
              <w:rFonts w:asciiTheme="majorHAnsi" w:eastAsiaTheme="minorEastAsia" w:hAnsiTheme="majorHAnsi"/>
              <w:noProof/>
              <w:sz w:val="24"/>
              <w:szCs w:val="24"/>
              <w:lang w:eastAsia="pl-PL"/>
            </w:rPr>
          </w:pPr>
          <w:hyperlink w:anchor="_Toc83799854" w:history="1">
            <w:r w:rsidR="008B63E5" w:rsidRPr="00DC3B80">
              <w:rPr>
                <w:rStyle w:val="Hipercze"/>
                <w:rFonts w:asciiTheme="majorHAnsi" w:hAnsiTheme="majorHAnsi" w:cs="Times New Roman"/>
                <w:noProof/>
                <w:sz w:val="24"/>
                <w:szCs w:val="24"/>
              </w:rPr>
              <w:t>3.</w:t>
            </w:r>
            <w:r w:rsidR="008B63E5" w:rsidRPr="00DC3B80">
              <w:rPr>
                <w:rFonts w:asciiTheme="majorHAnsi" w:eastAsiaTheme="minorEastAsia" w:hAnsiTheme="majorHAnsi"/>
                <w:noProof/>
                <w:sz w:val="24"/>
                <w:szCs w:val="24"/>
                <w:lang w:eastAsia="pl-PL"/>
              </w:rPr>
              <w:tab/>
            </w:r>
            <w:r w:rsidR="008B63E5" w:rsidRPr="00DC3B80">
              <w:rPr>
                <w:rStyle w:val="Hipercze"/>
                <w:rFonts w:asciiTheme="majorHAnsi" w:hAnsiTheme="majorHAnsi" w:cs="Times New Roman"/>
                <w:noProof/>
                <w:sz w:val="24"/>
                <w:szCs w:val="24"/>
              </w:rPr>
              <w:t>CZĘŚĆ PLANISTYCZNA</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_Toc83799854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29</w:t>
            </w:r>
            <w:r w:rsidR="008B63E5" w:rsidRPr="00DC3B80">
              <w:rPr>
                <w:rFonts w:asciiTheme="majorHAnsi" w:hAnsiTheme="majorHAnsi"/>
                <w:noProof/>
                <w:webHidden/>
                <w:sz w:val="24"/>
                <w:szCs w:val="24"/>
              </w:rPr>
              <w:fldChar w:fldCharType="end"/>
            </w:r>
          </w:hyperlink>
        </w:p>
        <w:p w14:paraId="4024B835" w14:textId="77777777" w:rsidR="008B63E5" w:rsidRPr="00DC3B80" w:rsidRDefault="00584511" w:rsidP="008B63E5">
          <w:pPr>
            <w:pStyle w:val="Spistreci1"/>
            <w:tabs>
              <w:tab w:val="clear" w:pos="567"/>
              <w:tab w:val="left" w:pos="1276"/>
            </w:tabs>
            <w:ind w:left="1276" w:hanging="425"/>
            <w:rPr>
              <w:rStyle w:val="Hipercze"/>
              <w:rFonts w:asciiTheme="majorHAnsi" w:hAnsiTheme="majorHAnsi"/>
              <w:noProof/>
              <w:sz w:val="24"/>
              <w:szCs w:val="24"/>
            </w:rPr>
          </w:pPr>
          <w:hyperlink w:anchor="_Toc83799855" w:history="1">
            <w:r w:rsidR="008B63E5" w:rsidRPr="00DC3B80">
              <w:rPr>
                <w:rStyle w:val="Hipercze"/>
                <w:rFonts w:asciiTheme="majorHAnsi" w:hAnsiTheme="majorHAnsi"/>
                <w:noProof/>
                <w:sz w:val="24"/>
                <w:szCs w:val="24"/>
              </w:rPr>
              <w:t>3.1.</w:t>
            </w:r>
            <w:r w:rsidR="008B63E5" w:rsidRPr="00DC3B80">
              <w:rPr>
                <w:rStyle w:val="Hipercze"/>
                <w:rFonts w:asciiTheme="majorHAnsi" w:hAnsiTheme="majorHAnsi"/>
                <w:noProof/>
                <w:sz w:val="24"/>
                <w:szCs w:val="24"/>
              </w:rPr>
              <w:tab/>
              <w:t>Wizja i misja rozwoju Gminy</w:t>
            </w:r>
            <w:r w:rsidR="008B63E5" w:rsidRPr="00DC3B80">
              <w:rPr>
                <w:rStyle w:val="Hipercze"/>
                <w:rFonts w:asciiTheme="majorHAnsi" w:hAnsiTheme="majorHAnsi"/>
                <w:noProof/>
                <w:webHidden/>
                <w:sz w:val="24"/>
                <w:szCs w:val="24"/>
              </w:rPr>
              <w:tab/>
            </w:r>
            <w:r w:rsidR="008B63E5" w:rsidRPr="00DC3B80">
              <w:rPr>
                <w:rStyle w:val="Hipercze"/>
                <w:rFonts w:asciiTheme="majorHAnsi" w:hAnsiTheme="majorHAnsi"/>
                <w:noProof/>
                <w:webHidden/>
                <w:sz w:val="24"/>
                <w:szCs w:val="24"/>
              </w:rPr>
              <w:fldChar w:fldCharType="begin"/>
            </w:r>
            <w:r w:rsidR="008B63E5" w:rsidRPr="00DC3B80">
              <w:rPr>
                <w:rStyle w:val="Hipercze"/>
                <w:rFonts w:asciiTheme="majorHAnsi" w:hAnsiTheme="majorHAnsi"/>
                <w:noProof/>
                <w:webHidden/>
                <w:sz w:val="24"/>
                <w:szCs w:val="24"/>
              </w:rPr>
              <w:instrText xml:space="preserve"> PAGEREF _Toc83799855 \h </w:instrText>
            </w:r>
            <w:r w:rsidR="008B63E5" w:rsidRPr="00DC3B80">
              <w:rPr>
                <w:rStyle w:val="Hipercze"/>
                <w:rFonts w:asciiTheme="majorHAnsi" w:hAnsiTheme="majorHAnsi"/>
                <w:noProof/>
                <w:webHidden/>
                <w:sz w:val="24"/>
                <w:szCs w:val="24"/>
              </w:rPr>
            </w:r>
            <w:r w:rsidR="008B63E5" w:rsidRPr="00DC3B80">
              <w:rPr>
                <w:rStyle w:val="Hipercze"/>
                <w:rFonts w:asciiTheme="majorHAnsi" w:hAnsiTheme="majorHAnsi"/>
                <w:noProof/>
                <w:webHidden/>
                <w:sz w:val="24"/>
                <w:szCs w:val="24"/>
              </w:rPr>
              <w:fldChar w:fldCharType="separate"/>
            </w:r>
            <w:r>
              <w:rPr>
                <w:rStyle w:val="Hipercze"/>
                <w:rFonts w:asciiTheme="majorHAnsi" w:hAnsiTheme="majorHAnsi"/>
                <w:noProof/>
                <w:webHidden/>
                <w:sz w:val="24"/>
                <w:szCs w:val="24"/>
              </w:rPr>
              <w:t>29</w:t>
            </w:r>
            <w:r w:rsidR="008B63E5" w:rsidRPr="00DC3B80">
              <w:rPr>
                <w:rStyle w:val="Hipercze"/>
                <w:rFonts w:asciiTheme="majorHAnsi" w:hAnsiTheme="majorHAnsi"/>
                <w:noProof/>
                <w:webHidden/>
                <w:sz w:val="24"/>
                <w:szCs w:val="24"/>
              </w:rPr>
              <w:fldChar w:fldCharType="end"/>
            </w:r>
          </w:hyperlink>
        </w:p>
        <w:p w14:paraId="5BBB90BC" w14:textId="77777777" w:rsidR="008B63E5" w:rsidRPr="00DC3B80" w:rsidRDefault="00584511" w:rsidP="008B63E5">
          <w:pPr>
            <w:pStyle w:val="Spistreci1"/>
            <w:tabs>
              <w:tab w:val="clear" w:pos="567"/>
              <w:tab w:val="left" w:pos="1276"/>
            </w:tabs>
            <w:ind w:left="1276" w:hanging="425"/>
            <w:rPr>
              <w:rStyle w:val="Hipercze"/>
              <w:rFonts w:asciiTheme="majorHAnsi" w:hAnsiTheme="majorHAnsi"/>
              <w:noProof/>
              <w:sz w:val="24"/>
              <w:szCs w:val="24"/>
            </w:rPr>
          </w:pPr>
          <w:hyperlink w:anchor="_Toc83799856" w:history="1">
            <w:r w:rsidR="008B63E5" w:rsidRPr="00DC3B80">
              <w:rPr>
                <w:rStyle w:val="Hipercze"/>
                <w:rFonts w:asciiTheme="majorHAnsi" w:hAnsiTheme="majorHAnsi"/>
                <w:noProof/>
                <w:sz w:val="24"/>
                <w:szCs w:val="24"/>
              </w:rPr>
              <w:t>3.2.</w:t>
            </w:r>
            <w:r w:rsidR="008B63E5" w:rsidRPr="00DC3B80">
              <w:rPr>
                <w:rStyle w:val="Hipercze"/>
                <w:rFonts w:asciiTheme="majorHAnsi" w:hAnsiTheme="majorHAnsi"/>
                <w:noProof/>
                <w:sz w:val="24"/>
                <w:szCs w:val="24"/>
              </w:rPr>
              <w:tab/>
              <w:t>Cele strategiczne i operacyjne rozwoju w wymiarze społecznym, gospodarczym i przestrzennym</w:t>
            </w:r>
            <w:r w:rsidR="008B63E5" w:rsidRPr="00DC3B80">
              <w:rPr>
                <w:rStyle w:val="Hipercze"/>
                <w:rFonts w:asciiTheme="majorHAnsi" w:hAnsiTheme="majorHAnsi"/>
                <w:noProof/>
                <w:webHidden/>
                <w:sz w:val="24"/>
                <w:szCs w:val="24"/>
              </w:rPr>
              <w:tab/>
            </w:r>
            <w:r w:rsidR="008B63E5" w:rsidRPr="00DC3B80">
              <w:rPr>
                <w:rStyle w:val="Hipercze"/>
                <w:rFonts w:asciiTheme="majorHAnsi" w:hAnsiTheme="majorHAnsi"/>
                <w:noProof/>
                <w:webHidden/>
                <w:sz w:val="24"/>
                <w:szCs w:val="24"/>
              </w:rPr>
              <w:fldChar w:fldCharType="begin"/>
            </w:r>
            <w:r w:rsidR="008B63E5" w:rsidRPr="00DC3B80">
              <w:rPr>
                <w:rStyle w:val="Hipercze"/>
                <w:rFonts w:asciiTheme="majorHAnsi" w:hAnsiTheme="majorHAnsi"/>
                <w:noProof/>
                <w:webHidden/>
                <w:sz w:val="24"/>
                <w:szCs w:val="24"/>
              </w:rPr>
              <w:instrText xml:space="preserve"> PAGEREF _Toc83799856 \h </w:instrText>
            </w:r>
            <w:r w:rsidR="008B63E5" w:rsidRPr="00DC3B80">
              <w:rPr>
                <w:rStyle w:val="Hipercze"/>
                <w:rFonts w:asciiTheme="majorHAnsi" w:hAnsiTheme="majorHAnsi"/>
                <w:noProof/>
                <w:webHidden/>
                <w:sz w:val="24"/>
                <w:szCs w:val="24"/>
              </w:rPr>
            </w:r>
            <w:r w:rsidR="008B63E5" w:rsidRPr="00DC3B80">
              <w:rPr>
                <w:rStyle w:val="Hipercze"/>
                <w:rFonts w:asciiTheme="majorHAnsi" w:hAnsiTheme="majorHAnsi"/>
                <w:noProof/>
                <w:webHidden/>
                <w:sz w:val="24"/>
                <w:szCs w:val="24"/>
              </w:rPr>
              <w:fldChar w:fldCharType="separate"/>
            </w:r>
            <w:r>
              <w:rPr>
                <w:rStyle w:val="Hipercze"/>
                <w:rFonts w:asciiTheme="majorHAnsi" w:hAnsiTheme="majorHAnsi"/>
                <w:noProof/>
                <w:webHidden/>
                <w:sz w:val="24"/>
                <w:szCs w:val="24"/>
              </w:rPr>
              <w:t>31</w:t>
            </w:r>
            <w:r w:rsidR="008B63E5" w:rsidRPr="00DC3B80">
              <w:rPr>
                <w:rStyle w:val="Hipercze"/>
                <w:rFonts w:asciiTheme="majorHAnsi" w:hAnsiTheme="majorHAnsi"/>
                <w:noProof/>
                <w:webHidden/>
                <w:sz w:val="24"/>
                <w:szCs w:val="24"/>
              </w:rPr>
              <w:fldChar w:fldCharType="end"/>
            </w:r>
          </w:hyperlink>
        </w:p>
        <w:p w14:paraId="45AC6113" w14:textId="77777777" w:rsidR="008B63E5" w:rsidRPr="00DC3B80" w:rsidRDefault="00584511" w:rsidP="008B63E5">
          <w:pPr>
            <w:pStyle w:val="Spistreci1"/>
            <w:tabs>
              <w:tab w:val="clear" w:pos="567"/>
              <w:tab w:val="left" w:pos="1276"/>
            </w:tabs>
            <w:ind w:left="1276" w:hanging="425"/>
            <w:rPr>
              <w:rStyle w:val="Hipercze"/>
              <w:rFonts w:asciiTheme="majorHAnsi" w:hAnsiTheme="majorHAnsi"/>
              <w:noProof/>
              <w:sz w:val="24"/>
              <w:szCs w:val="24"/>
            </w:rPr>
          </w:pPr>
          <w:hyperlink w:anchor="_Toc83799857" w:history="1">
            <w:r w:rsidR="008B63E5" w:rsidRPr="00DC3B80">
              <w:rPr>
                <w:rStyle w:val="Hipercze"/>
                <w:rFonts w:asciiTheme="majorHAnsi" w:hAnsiTheme="majorHAnsi"/>
                <w:noProof/>
                <w:sz w:val="24"/>
                <w:szCs w:val="24"/>
              </w:rPr>
              <w:t>3.3.</w:t>
            </w:r>
            <w:r w:rsidR="008B63E5" w:rsidRPr="00DC3B80">
              <w:rPr>
                <w:rStyle w:val="Hipercze"/>
                <w:rFonts w:asciiTheme="majorHAnsi" w:hAnsiTheme="majorHAnsi"/>
                <w:noProof/>
                <w:sz w:val="24"/>
                <w:szCs w:val="24"/>
              </w:rPr>
              <w:tab/>
              <w:t>Kierunki działań podejmowanych dla osiągnięcia celów strategicznych i operacyjnych</w:t>
            </w:r>
            <w:r w:rsidR="008B63E5" w:rsidRPr="00DC3B80">
              <w:rPr>
                <w:rStyle w:val="Hipercze"/>
                <w:rFonts w:asciiTheme="majorHAnsi" w:hAnsiTheme="majorHAnsi"/>
                <w:noProof/>
                <w:webHidden/>
                <w:sz w:val="24"/>
                <w:szCs w:val="24"/>
              </w:rPr>
              <w:tab/>
            </w:r>
            <w:r w:rsidR="008B63E5" w:rsidRPr="00DC3B80">
              <w:rPr>
                <w:rStyle w:val="Hipercze"/>
                <w:rFonts w:asciiTheme="majorHAnsi" w:hAnsiTheme="majorHAnsi"/>
                <w:noProof/>
                <w:webHidden/>
                <w:sz w:val="24"/>
                <w:szCs w:val="24"/>
              </w:rPr>
              <w:fldChar w:fldCharType="begin"/>
            </w:r>
            <w:r w:rsidR="008B63E5" w:rsidRPr="00DC3B80">
              <w:rPr>
                <w:rStyle w:val="Hipercze"/>
                <w:rFonts w:asciiTheme="majorHAnsi" w:hAnsiTheme="majorHAnsi"/>
                <w:noProof/>
                <w:webHidden/>
                <w:sz w:val="24"/>
                <w:szCs w:val="24"/>
              </w:rPr>
              <w:instrText xml:space="preserve"> PAGEREF _Toc83799857 \h </w:instrText>
            </w:r>
            <w:r w:rsidR="008B63E5" w:rsidRPr="00DC3B80">
              <w:rPr>
                <w:rStyle w:val="Hipercze"/>
                <w:rFonts w:asciiTheme="majorHAnsi" w:hAnsiTheme="majorHAnsi"/>
                <w:noProof/>
                <w:webHidden/>
                <w:sz w:val="24"/>
                <w:szCs w:val="24"/>
              </w:rPr>
            </w:r>
            <w:r w:rsidR="008B63E5" w:rsidRPr="00DC3B80">
              <w:rPr>
                <w:rStyle w:val="Hipercze"/>
                <w:rFonts w:asciiTheme="majorHAnsi" w:hAnsiTheme="majorHAnsi"/>
                <w:noProof/>
                <w:webHidden/>
                <w:sz w:val="24"/>
                <w:szCs w:val="24"/>
              </w:rPr>
              <w:fldChar w:fldCharType="separate"/>
            </w:r>
            <w:r>
              <w:rPr>
                <w:rStyle w:val="Hipercze"/>
                <w:rFonts w:asciiTheme="majorHAnsi" w:hAnsiTheme="majorHAnsi"/>
                <w:noProof/>
                <w:webHidden/>
                <w:sz w:val="24"/>
                <w:szCs w:val="24"/>
              </w:rPr>
              <w:t>37</w:t>
            </w:r>
            <w:r w:rsidR="008B63E5" w:rsidRPr="00DC3B80">
              <w:rPr>
                <w:rStyle w:val="Hipercze"/>
                <w:rFonts w:asciiTheme="majorHAnsi" w:hAnsiTheme="majorHAnsi"/>
                <w:noProof/>
                <w:webHidden/>
                <w:sz w:val="24"/>
                <w:szCs w:val="24"/>
              </w:rPr>
              <w:fldChar w:fldCharType="end"/>
            </w:r>
          </w:hyperlink>
        </w:p>
        <w:p w14:paraId="0114FB82" w14:textId="77777777" w:rsidR="008B63E5" w:rsidRPr="00DC3B80" w:rsidRDefault="00584511" w:rsidP="008B63E5">
          <w:pPr>
            <w:pStyle w:val="Spistreci1"/>
            <w:tabs>
              <w:tab w:val="clear" w:pos="567"/>
              <w:tab w:val="left" w:pos="1276"/>
            </w:tabs>
            <w:ind w:left="1276" w:hanging="425"/>
            <w:rPr>
              <w:rStyle w:val="Hipercze"/>
              <w:rFonts w:asciiTheme="majorHAnsi" w:hAnsiTheme="majorHAnsi"/>
              <w:noProof/>
              <w:sz w:val="24"/>
              <w:szCs w:val="24"/>
            </w:rPr>
          </w:pPr>
          <w:hyperlink w:anchor="_Toc83799858" w:history="1">
            <w:r w:rsidR="008B63E5" w:rsidRPr="00DC3B80">
              <w:rPr>
                <w:rStyle w:val="Hipercze"/>
                <w:rFonts w:asciiTheme="majorHAnsi" w:hAnsiTheme="majorHAnsi"/>
                <w:noProof/>
                <w:sz w:val="24"/>
                <w:szCs w:val="24"/>
              </w:rPr>
              <w:t>3.4.</w:t>
            </w:r>
            <w:r w:rsidR="008B63E5" w:rsidRPr="00DC3B80">
              <w:rPr>
                <w:rStyle w:val="Hipercze"/>
                <w:rFonts w:asciiTheme="majorHAnsi" w:hAnsiTheme="majorHAnsi"/>
                <w:noProof/>
                <w:sz w:val="24"/>
                <w:szCs w:val="24"/>
              </w:rPr>
              <w:tab/>
              <w:t>Oczekiwane rezultaty planowanych działań, w tym w wymiarze przestrzennym oraz wskaźniki ich osiągnięcia</w:t>
            </w:r>
            <w:r w:rsidR="008B63E5" w:rsidRPr="00DC3B80">
              <w:rPr>
                <w:rStyle w:val="Hipercze"/>
                <w:rFonts w:asciiTheme="majorHAnsi" w:hAnsiTheme="majorHAnsi"/>
                <w:noProof/>
                <w:webHidden/>
                <w:sz w:val="24"/>
                <w:szCs w:val="24"/>
              </w:rPr>
              <w:tab/>
            </w:r>
            <w:r w:rsidR="008B63E5" w:rsidRPr="00DC3B80">
              <w:rPr>
                <w:rStyle w:val="Hipercze"/>
                <w:rFonts w:asciiTheme="majorHAnsi" w:hAnsiTheme="majorHAnsi"/>
                <w:noProof/>
                <w:webHidden/>
                <w:sz w:val="24"/>
                <w:szCs w:val="24"/>
              </w:rPr>
              <w:fldChar w:fldCharType="begin"/>
            </w:r>
            <w:r w:rsidR="008B63E5" w:rsidRPr="00DC3B80">
              <w:rPr>
                <w:rStyle w:val="Hipercze"/>
                <w:rFonts w:asciiTheme="majorHAnsi" w:hAnsiTheme="majorHAnsi"/>
                <w:noProof/>
                <w:webHidden/>
                <w:sz w:val="24"/>
                <w:szCs w:val="24"/>
              </w:rPr>
              <w:instrText xml:space="preserve"> PAGEREF _Toc83799858 \h </w:instrText>
            </w:r>
            <w:r w:rsidR="008B63E5" w:rsidRPr="00DC3B80">
              <w:rPr>
                <w:rStyle w:val="Hipercze"/>
                <w:rFonts w:asciiTheme="majorHAnsi" w:hAnsiTheme="majorHAnsi"/>
                <w:noProof/>
                <w:webHidden/>
                <w:sz w:val="24"/>
                <w:szCs w:val="24"/>
              </w:rPr>
            </w:r>
            <w:r w:rsidR="008B63E5" w:rsidRPr="00DC3B80">
              <w:rPr>
                <w:rStyle w:val="Hipercze"/>
                <w:rFonts w:asciiTheme="majorHAnsi" w:hAnsiTheme="majorHAnsi"/>
                <w:noProof/>
                <w:webHidden/>
                <w:sz w:val="24"/>
                <w:szCs w:val="24"/>
              </w:rPr>
              <w:fldChar w:fldCharType="separate"/>
            </w:r>
            <w:r>
              <w:rPr>
                <w:rStyle w:val="Hipercze"/>
                <w:rFonts w:asciiTheme="majorHAnsi" w:hAnsiTheme="majorHAnsi"/>
                <w:noProof/>
                <w:webHidden/>
                <w:sz w:val="24"/>
                <w:szCs w:val="24"/>
              </w:rPr>
              <w:t>43</w:t>
            </w:r>
            <w:r w:rsidR="008B63E5" w:rsidRPr="00DC3B80">
              <w:rPr>
                <w:rStyle w:val="Hipercze"/>
                <w:rFonts w:asciiTheme="majorHAnsi" w:hAnsiTheme="majorHAnsi"/>
                <w:noProof/>
                <w:webHidden/>
                <w:sz w:val="24"/>
                <w:szCs w:val="24"/>
              </w:rPr>
              <w:fldChar w:fldCharType="end"/>
            </w:r>
          </w:hyperlink>
        </w:p>
        <w:p w14:paraId="1D016965" w14:textId="77777777" w:rsidR="008B63E5" w:rsidRPr="00DC3B80" w:rsidRDefault="00584511" w:rsidP="008B63E5">
          <w:pPr>
            <w:pStyle w:val="Spistreci1"/>
            <w:tabs>
              <w:tab w:val="clear" w:pos="567"/>
              <w:tab w:val="left" w:pos="1276"/>
            </w:tabs>
            <w:ind w:left="1276" w:hanging="425"/>
            <w:rPr>
              <w:rStyle w:val="Hipercze"/>
              <w:rFonts w:asciiTheme="majorHAnsi" w:hAnsiTheme="majorHAnsi"/>
              <w:noProof/>
              <w:sz w:val="24"/>
              <w:szCs w:val="24"/>
            </w:rPr>
          </w:pPr>
          <w:hyperlink w:anchor="_Toc83799859" w:history="1">
            <w:r w:rsidR="008B63E5" w:rsidRPr="00DC3B80">
              <w:rPr>
                <w:rStyle w:val="Hipercze"/>
                <w:rFonts w:asciiTheme="majorHAnsi" w:hAnsiTheme="majorHAnsi"/>
                <w:noProof/>
                <w:sz w:val="24"/>
                <w:szCs w:val="24"/>
              </w:rPr>
              <w:t>3.5.</w:t>
            </w:r>
            <w:r w:rsidR="008B63E5" w:rsidRPr="00DC3B80">
              <w:rPr>
                <w:rStyle w:val="Hipercze"/>
                <w:rFonts w:asciiTheme="majorHAnsi" w:hAnsiTheme="majorHAnsi"/>
                <w:noProof/>
                <w:sz w:val="24"/>
                <w:szCs w:val="24"/>
              </w:rPr>
              <w:tab/>
              <w:t>Model struktury funkcjonalno-przestrzennej Gminy</w:t>
            </w:r>
            <w:r w:rsidR="008B63E5" w:rsidRPr="00DC3B80">
              <w:rPr>
                <w:rStyle w:val="Hipercze"/>
                <w:rFonts w:asciiTheme="majorHAnsi" w:hAnsiTheme="majorHAnsi"/>
                <w:noProof/>
                <w:webHidden/>
                <w:sz w:val="24"/>
                <w:szCs w:val="24"/>
              </w:rPr>
              <w:tab/>
            </w:r>
            <w:r w:rsidR="008B63E5" w:rsidRPr="00DC3B80">
              <w:rPr>
                <w:rStyle w:val="Hipercze"/>
                <w:rFonts w:asciiTheme="majorHAnsi" w:hAnsiTheme="majorHAnsi"/>
                <w:noProof/>
                <w:webHidden/>
                <w:sz w:val="24"/>
                <w:szCs w:val="24"/>
              </w:rPr>
              <w:fldChar w:fldCharType="begin"/>
            </w:r>
            <w:r w:rsidR="008B63E5" w:rsidRPr="00DC3B80">
              <w:rPr>
                <w:rStyle w:val="Hipercze"/>
                <w:rFonts w:asciiTheme="majorHAnsi" w:hAnsiTheme="majorHAnsi"/>
                <w:noProof/>
                <w:webHidden/>
                <w:sz w:val="24"/>
                <w:szCs w:val="24"/>
              </w:rPr>
              <w:instrText xml:space="preserve"> PAGEREF _Toc83799859 \h </w:instrText>
            </w:r>
            <w:r w:rsidR="008B63E5" w:rsidRPr="00DC3B80">
              <w:rPr>
                <w:rStyle w:val="Hipercze"/>
                <w:rFonts w:asciiTheme="majorHAnsi" w:hAnsiTheme="majorHAnsi"/>
                <w:noProof/>
                <w:webHidden/>
                <w:sz w:val="24"/>
                <w:szCs w:val="24"/>
              </w:rPr>
            </w:r>
            <w:r w:rsidR="008B63E5" w:rsidRPr="00DC3B80">
              <w:rPr>
                <w:rStyle w:val="Hipercze"/>
                <w:rFonts w:asciiTheme="majorHAnsi" w:hAnsiTheme="majorHAnsi"/>
                <w:noProof/>
                <w:webHidden/>
                <w:sz w:val="24"/>
                <w:szCs w:val="24"/>
              </w:rPr>
              <w:fldChar w:fldCharType="separate"/>
            </w:r>
            <w:r>
              <w:rPr>
                <w:rStyle w:val="Hipercze"/>
                <w:rFonts w:asciiTheme="majorHAnsi" w:hAnsiTheme="majorHAnsi"/>
                <w:noProof/>
                <w:webHidden/>
                <w:sz w:val="24"/>
                <w:szCs w:val="24"/>
              </w:rPr>
              <w:t>48</w:t>
            </w:r>
            <w:r w:rsidR="008B63E5" w:rsidRPr="00DC3B80">
              <w:rPr>
                <w:rStyle w:val="Hipercze"/>
                <w:rFonts w:asciiTheme="majorHAnsi" w:hAnsiTheme="majorHAnsi"/>
                <w:noProof/>
                <w:webHidden/>
                <w:sz w:val="24"/>
                <w:szCs w:val="24"/>
              </w:rPr>
              <w:fldChar w:fldCharType="end"/>
            </w:r>
          </w:hyperlink>
        </w:p>
        <w:p w14:paraId="5A34FFE3" w14:textId="77777777" w:rsidR="008B63E5" w:rsidRPr="00DC3B80" w:rsidRDefault="00584511" w:rsidP="008B63E5">
          <w:pPr>
            <w:pStyle w:val="Spistreci1"/>
            <w:tabs>
              <w:tab w:val="clear" w:pos="567"/>
              <w:tab w:val="left" w:pos="1276"/>
            </w:tabs>
            <w:ind w:left="1276" w:hanging="425"/>
            <w:rPr>
              <w:rStyle w:val="Hipercze"/>
              <w:rFonts w:asciiTheme="majorHAnsi" w:hAnsiTheme="majorHAnsi"/>
              <w:noProof/>
              <w:sz w:val="24"/>
              <w:szCs w:val="24"/>
            </w:rPr>
          </w:pPr>
          <w:hyperlink w:anchor="_Toc83799860" w:history="1">
            <w:r w:rsidR="008B63E5" w:rsidRPr="00DC3B80">
              <w:rPr>
                <w:rStyle w:val="Hipercze"/>
                <w:rFonts w:asciiTheme="majorHAnsi" w:hAnsiTheme="majorHAnsi"/>
                <w:noProof/>
                <w:sz w:val="24"/>
                <w:szCs w:val="24"/>
              </w:rPr>
              <w:t>3.6.</w:t>
            </w:r>
            <w:r w:rsidR="008B63E5" w:rsidRPr="00DC3B80">
              <w:rPr>
                <w:rStyle w:val="Hipercze"/>
                <w:rFonts w:asciiTheme="majorHAnsi" w:hAnsiTheme="majorHAnsi"/>
                <w:noProof/>
                <w:sz w:val="24"/>
                <w:szCs w:val="24"/>
              </w:rPr>
              <w:tab/>
              <w:t>Ustalenia i rekomendacje w zakresie kształtowania i prowadzenia polityki przestrzennej w Gminie</w:t>
            </w:r>
            <w:r w:rsidR="008B63E5" w:rsidRPr="00DC3B80">
              <w:rPr>
                <w:rStyle w:val="Hipercze"/>
                <w:rFonts w:asciiTheme="majorHAnsi" w:hAnsiTheme="majorHAnsi"/>
                <w:noProof/>
                <w:webHidden/>
                <w:sz w:val="24"/>
                <w:szCs w:val="24"/>
              </w:rPr>
              <w:tab/>
            </w:r>
            <w:r w:rsidR="008B63E5" w:rsidRPr="00DC3B80">
              <w:rPr>
                <w:rStyle w:val="Hipercze"/>
                <w:rFonts w:asciiTheme="majorHAnsi" w:hAnsiTheme="majorHAnsi"/>
                <w:noProof/>
                <w:webHidden/>
                <w:sz w:val="24"/>
                <w:szCs w:val="24"/>
              </w:rPr>
              <w:fldChar w:fldCharType="begin"/>
            </w:r>
            <w:r w:rsidR="008B63E5" w:rsidRPr="00DC3B80">
              <w:rPr>
                <w:rStyle w:val="Hipercze"/>
                <w:rFonts w:asciiTheme="majorHAnsi" w:hAnsiTheme="majorHAnsi"/>
                <w:noProof/>
                <w:webHidden/>
                <w:sz w:val="24"/>
                <w:szCs w:val="24"/>
              </w:rPr>
              <w:instrText xml:space="preserve"> PAGEREF _Toc83799860 \h </w:instrText>
            </w:r>
            <w:r w:rsidR="008B63E5" w:rsidRPr="00DC3B80">
              <w:rPr>
                <w:rStyle w:val="Hipercze"/>
                <w:rFonts w:asciiTheme="majorHAnsi" w:hAnsiTheme="majorHAnsi"/>
                <w:noProof/>
                <w:webHidden/>
                <w:sz w:val="24"/>
                <w:szCs w:val="24"/>
              </w:rPr>
            </w:r>
            <w:r w:rsidR="008B63E5" w:rsidRPr="00DC3B80">
              <w:rPr>
                <w:rStyle w:val="Hipercze"/>
                <w:rFonts w:asciiTheme="majorHAnsi" w:hAnsiTheme="majorHAnsi"/>
                <w:noProof/>
                <w:webHidden/>
                <w:sz w:val="24"/>
                <w:szCs w:val="24"/>
              </w:rPr>
              <w:fldChar w:fldCharType="separate"/>
            </w:r>
            <w:r>
              <w:rPr>
                <w:rStyle w:val="Hipercze"/>
                <w:rFonts w:asciiTheme="majorHAnsi" w:hAnsiTheme="majorHAnsi"/>
                <w:noProof/>
                <w:webHidden/>
                <w:sz w:val="24"/>
                <w:szCs w:val="24"/>
              </w:rPr>
              <w:t>88</w:t>
            </w:r>
            <w:r w:rsidR="008B63E5" w:rsidRPr="00DC3B80">
              <w:rPr>
                <w:rStyle w:val="Hipercze"/>
                <w:rFonts w:asciiTheme="majorHAnsi" w:hAnsiTheme="majorHAnsi"/>
                <w:noProof/>
                <w:webHidden/>
                <w:sz w:val="24"/>
                <w:szCs w:val="24"/>
              </w:rPr>
              <w:fldChar w:fldCharType="end"/>
            </w:r>
          </w:hyperlink>
        </w:p>
        <w:p w14:paraId="3E4995A6" w14:textId="77777777" w:rsidR="008B63E5" w:rsidRPr="00DC3B80" w:rsidRDefault="00584511" w:rsidP="008B63E5">
          <w:pPr>
            <w:pStyle w:val="Spistreci1"/>
            <w:tabs>
              <w:tab w:val="clear" w:pos="567"/>
              <w:tab w:val="left" w:pos="1276"/>
            </w:tabs>
            <w:ind w:left="1276" w:hanging="425"/>
            <w:rPr>
              <w:rStyle w:val="Hipercze"/>
              <w:rFonts w:asciiTheme="majorHAnsi" w:hAnsiTheme="majorHAnsi"/>
              <w:noProof/>
              <w:sz w:val="24"/>
              <w:szCs w:val="24"/>
            </w:rPr>
          </w:pPr>
          <w:hyperlink w:anchor="_Toc83799861" w:history="1">
            <w:r w:rsidR="008B63E5" w:rsidRPr="00DC3B80">
              <w:rPr>
                <w:rStyle w:val="Hipercze"/>
                <w:rFonts w:asciiTheme="majorHAnsi" w:hAnsiTheme="majorHAnsi"/>
                <w:noProof/>
                <w:sz w:val="24"/>
                <w:szCs w:val="24"/>
              </w:rPr>
              <w:t>3.7.</w:t>
            </w:r>
            <w:r w:rsidR="008B63E5" w:rsidRPr="00DC3B80">
              <w:rPr>
                <w:rStyle w:val="Hipercze"/>
                <w:rFonts w:asciiTheme="majorHAnsi" w:hAnsiTheme="majorHAnsi"/>
                <w:noProof/>
                <w:sz w:val="24"/>
                <w:szCs w:val="24"/>
              </w:rPr>
              <w:tab/>
              <w:t>Obszary strategicznej interwencji określone w strategii rozwoju województwa wraz z zakresem planowanych działań</w:t>
            </w:r>
            <w:r w:rsidR="008B63E5" w:rsidRPr="00DC3B80">
              <w:rPr>
                <w:rStyle w:val="Hipercze"/>
                <w:rFonts w:asciiTheme="majorHAnsi" w:hAnsiTheme="majorHAnsi"/>
                <w:noProof/>
                <w:webHidden/>
                <w:sz w:val="24"/>
                <w:szCs w:val="24"/>
              </w:rPr>
              <w:tab/>
            </w:r>
            <w:r w:rsidR="008B63E5" w:rsidRPr="00DC3B80">
              <w:rPr>
                <w:rStyle w:val="Hipercze"/>
                <w:rFonts w:asciiTheme="majorHAnsi" w:hAnsiTheme="majorHAnsi"/>
                <w:noProof/>
                <w:webHidden/>
                <w:sz w:val="24"/>
                <w:szCs w:val="24"/>
              </w:rPr>
              <w:fldChar w:fldCharType="begin"/>
            </w:r>
            <w:r w:rsidR="008B63E5" w:rsidRPr="00DC3B80">
              <w:rPr>
                <w:rStyle w:val="Hipercze"/>
                <w:rFonts w:asciiTheme="majorHAnsi" w:hAnsiTheme="majorHAnsi"/>
                <w:noProof/>
                <w:webHidden/>
                <w:sz w:val="24"/>
                <w:szCs w:val="24"/>
              </w:rPr>
              <w:instrText xml:space="preserve"> PAGEREF _Toc83799861 \h </w:instrText>
            </w:r>
            <w:r w:rsidR="008B63E5" w:rsidRPr="00DC3B80">
              <w:rPr>
                <w:rStyle w:val="Hipercze"/>
                <w:rFonts w:asciiTheme="majorHAnsi" w:hAnsiTheme="majorHAnsi"/>
                <w:noProof/>
                <w:webHidden/>
                <w:sz w:val="24"/>
                <w:szCs w:val="24"/>
              </w:rPr>
            </w:r>
            <w:r w:rsidR="008B63E5" w:rsidRPr="00DC3B80">
              <w:rPr>
                <w:rStyle w:val="Hipercze"/>
                <w:rFonts w:asciiTheme="majorHAnsi" w:hAnsiTheme="majorHAnsi"/>
                <w:noProof/>
                <w:webHidden/>
                <w:sz w:val="24"/>
                <w:szCs w:val="24"/>
              </w:rPr>
              <w:fldChar w:fldCharType="separate"/>
            </w:r>
            <w:r>
              <w:rPr>
                <w:rStyle w:val="Hipercze"/>
                <w:rFonts w:asciiTheme="majorHAnsi" w:hAnsiTheme="majorHAnsi"/>
                <w:noProof/>
                <w:webHidden/>
                <w:sz w:val="24"/>
                <w:szCs w:val="24"/>
              </w:rPr>
              <w:t>92</w:t>
            </w:r>
            <w:r w:rsidR="008B63E5" w:rsidRPr="00DC3B80">
              <w:rPr>
                <w:rStyle w:val="Hipercze"/>
                <w:rFonts w:asciiTheme="majorHAnsi" w:hAnsiTheme="majorHAnsi"/>
                <w:noProof/>
                <w:webHidden/>
                <w:sz w:val="24"/>
                <w:szCs w:val="24"/>
              </w:rPr>
              <w:fldChar w:fldCharType="end"/>
            </w:r>
          </w:hyperlink>
        </w:p>
        <w:p w14:paraId="27FECBEF" w14:textId="77777777" w:rsidR="008B63E5" w:rsidRPr="00DC3B80" w:rsidRDefault="00584511" w:rsidP="008B63E5">
          <w:pPr>
            <w:pStyle w:val="Spistreci1"/>
            <w:tabs>
              <w:tab w:val="clear" w:pos="567"/>
              <w:tab w:val="left" w:pos="1276"/>
            </w:tabs>
            <w:ind w:left="1276" w:hanging="425"/>
            <w:rPr>
              <w:rStyle w:val="Hipercze"/>
              <w:rFonts w:asciiTheme="majorHAnsi" w:hAnsiTheme="majorHAnsi"/>
              <w:noProof/>
              <w:sz w:val="24"/>
              <w:szCs w:val="24"/>
            </w:rPr>
          </w:pPr>
          <w:hyperlink w:anchor="_Toc83799862" w:history="1">
            <w:r w:rsidR="008B63E5" w:rsidRPr="00DC3B80">
              <w:rPr>
                <w:rStyle w:val="Hipercze"/>
                <w:rFonts w:asciiTheme="majorHAnsi" w:hAnsiTheme="majorHAnsi"/>
                <w:noProof/>
                <w:sz w:val="24"/>
                <w:szCs w:val="24"/>
              </w:rPr>
              <w:t>3.8.</w:t>
            </w:r>
            <w:r w:rsidR="008B63E5" w:rsidRPr="00DC3B80">
              <w:rPr>
                <w:rStyle w:val="Hipercze"/>
                <w:rFonts w:asciiTheme="majorHAnsi" w:hAnsiTheme="majorHAnsi"/>
                <w:noProof/>
                <w:sz w:val="24"/>
                <w:szCs w:val="24"/>
              </w:rPr>
              <w:tab/>
              <w:t>Obszary strategicznej interwencji kluczowe dla Gminy wraz z zakresem planowanych działań</w:t>
            </w:r>
            <w:r w:rsidR="008B63E5" w:rsidRPr="00DC3B80">
              <w:rPr>
                <w:rStyle w:val="Hipercze"/>
                <w:rFonts w:asciiTheme="majorHAnsi" w:hAnsiTheme="majorHAnsi"/>
                <w:noProof/>
                <w:webHidden/>
                <w:sz w:val="24"/>
                <w:szCs w:val="24"/>
              </w:rPr>
              <w:tab/>
            </w:r>
            <w:r w:rsidR="008B63E5" w:rsidRPr="00DC3B80">
              <w:rPr>
                <w:rStyle w:val="Hipercze"/>
                <w:rFonts w:asciiTheme="majorHAnsi" w:hAnsiTheme="majorHAnsi"/>
                <w:noProof/>
                <w:webHidden/>
                <w:sz w:val="24"/>
                <w:szCs w:val="24"/>
              </w:rPr>
              <w:fldChar w:fldCharType="begin"/>
            </w:r>
            <w:r w:rsidR="008B63E5" w:rsidRPr="00DC3B80">
              <w:rPr>
                <w:rStyle w:val="Hipercze"/>
                <w:rFonts w:asciiTheme="majorHAnsi" w:hAnsiTheme="majorHAnsi"/>
                <w:noProof/>
                <w:webHidden/>
                <w:sz w:val="24"/>
                <w:szCs w:val="24"/>
              </w:rPr>
              <w:instrText xml:space="preserve"> PAGEREF _Toc83799862 \h </w:instrText>
            </w:r>
            <w:r w:rsidR="008B63E5" w:rsidRPr="00DC3B80">
              <w:rPr>
                <w:rStyle w:val="Hipercze"/>
                <w:rFonts w:asciiTheme="majorHAnsi" w:hAnsiTheme="majorHAnsi"/>
                <w:noProof/>
                <w:webHidden/>
                <w:sz w:val="24"/>
                <w:szCs w:val="24"/>
              </w:rPr>
            </w:r>
            <w:r w:rsidR="008B63E5" w:rsidRPr="00DC3B80">
              <w:rPr>
                <w:rStyle w:val="Hipercze"/>
                <w:rFonts w:asciiTheme="majorHAnsi" w:hAnsiTheme="majorHAnsi"/>
                <w:noProof/>
                <w:webHidden/>
                <w:sz w:val="24"/>
                <w:szCs w:val="24"/>
              </w:rPr>
              <w:fldChar w:fldCharType="separate"/>
            </w:r>
            <w:r>
              <w:rPr>
                <w:rStyle w:val="Hipercze"/>
                <w:rFonts w:asciiTheme="majorHAnsi" w:hAnsiTheme="majorHAnsi"/>
                <w:noProof/>
                <w:webHidden/>
                <w:sz w:val="24"/>
                <w:szCs w:val="24"/>
              </w:rPr>
              <w:t>96</w:t>
            </w:r>
            <w:r w:rsidR="008B63E5" w:rsidRPr="00DC3B80">
              <w:rPr>
                <w:rStyle w:val="Hipercze"/>
                <w:rFonts w:asciiTheme="majorHAnsi" w:hAnsiTheme="majorHAnsi"/>
                <w:noProof/>
                <w:webHidden/>
                <w:sz w:val="24"/>
                <w:szCs w:val="24"/>
              </w:rPr>
              <w:fldChar w:fldCharType="end"/>
            </w:r>
          </w:hyperlink>
        </w:p>
        <w:p w14:paraId="74E2665D" w14:textId="77777777" w:rsidR="008B63E5" w:rsidRPr="00DC3B80" w:rsidRDefault="00584511" w:rsidP="008B63E5">
          <w:pPr>
            <w:pStyle w:val="Spistreci1"/>
            <w:tabs>
              <w:tab w:val="left" w:pos="851"/>
            </w:tabs>
            <w:rPr>
              <w:rFonts w:asciiTheme="majorHAnsi" w:eastAsiaTheme="minorEastAsia" w:hAnsiTheme="majorHAnsi"/>
              <w:noProof/>
              <w:sz w:val="24"/>
              <w:szCs w:val="24"/>
              <w:lang w:eastAsia="pl-PL"/>
            </w:rPr>
          </w:pPr>
          <w:hyperlink w:anchor="_Toc83799863" w:history="1">
            <w:r w:rsidR="008B63E5" w:rsidRPr="00DC3B80">
              <w:rPr>
                <w:rStyle w:val="Hipercze"/>
                <w:rFonts w:asciiTheme="majorHAnsi" w:hAnsiTheme="majorHAnsi" w:cs="Times New Roman"/>
                <w:noProof/>
                <w:sz w:val="24"/>
                <w:szCs w:val="24"/>
              </w:rPr>
              <w:t>4.</w:t>
            </w:r>
            <w:r w:rsidR="008B63E5" w:rsidRPr="00DC3B80">
              <w:rPr>
                <w:rFonts w:asciiTheme="majorHAnsi" w:eastAsiaTheme="minorEastAsia" w:hAnsiTheme="majorHAnsi"/>
                <w:noProof/>
                <w:sz w:val="24"/>
                <w:szCs w:val="24"/>
                <w:lang w:eastAsia="pl-PL"/>
              </w:rPr>
              <w:tab/>
            </w:r>
            <w:r w:rsidR="008B63E5" w:rsidRPr="00DC3B80">
              <w:rPr>
                <w:rStyle w:val="Hipercze"/>
                <w:rFonts w:asciiTheme="majorHAnsi" w:hAnsiTheme="majorHAnsi" w:cs="Times New Roman"/>
                <w:noProof/>
                <w:sz w:val="24"/>
                <w:szCs w:val="24"/>
              </w:rPr>
              <w:t>CZĘŚĆ WDROŻENIOWA</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_Toc83799863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98</w:t>
            </w:r>
            <w:r w:rsidR="008B63E5" w:rsidRPr="00DC3B80">
              <w:rPr>
                <w:rFonts w:asciiTheme="majorHAnsi" w:hAnsiTheme="majorHAnsi"/>
                <w:noProof/>
                <w:webHidden/>
                <w:sz w:val="24"/>
                <w:szCs w:val="24"/>
              </w:rPr>
              <w:fldChar w:fldCharType="end"/>
            </w:r>
          </w:hyperlink>
        </w:p>
        <w:p w14:paraId="2C7DF61F" w14:textId="77777777" w:rsidR="008B63E5" w:rsidRPr="00DC3B80" w:rsidRDefault="00584511" w:rsidP="008B63E5">
          <w:pPr>
            <w:pStyle w:val="Spistreci1"/>
            <w:tabs>
              <w:tab w:val="clear" w:pos="567"/>
              <w:tab w:val="left" w:pos="1276"/>
            </w:tabs>
            <w:ind w:left="1276" w:hanging="425"/>
            <w:rPr>
              <w:rFonts w:asciiTheme="majorHAnsi" w:eastAsiaTheme="minorEastAsia" w:hAnsiTheme="majorHAnsi"/>
              <w:noProof/>
              <w:sz w:val="24"/>
              <w:szCs w:val="24"/>
              <w:lang w:eastAsia="pl-PL"/>
            </w:rPr>
          </w:pPr>
          <w:hyperlink w:anchor="_Toc83799864" w:history="1">
            <w:r w:rsidR="008B63E5" w:rsidRPr="00DC3B80">
              <w:rPr>
                <w:rStyle w:val="Hipercze"/>
                <w:rFonts w:asciiTheme="majorHAnsi" w:hAnsiTheme="majorHAnsi"/>
                <w:noProof/>
                <w:sz w:val="24"/>
                <w:szCs w:val="24"/>
              </w:rPr>
              <w:t>4.1.</w:t>
            </w:r>
            <w:r w:rsidR="008B63E5" w:rsidRPr="00DC3B80">
              <w:rPr>
                <w:rFonts w:asciiTheme="majorHAnsi" w:eastAsiaTheme="minorEastAsia" w:hAnsiTheme="majorHAnsi"/>
                <w:noProof/>
                <w:sz w:val="24"/>
                <w:szCs w:val="24"/>
                <w:lang w:eastAsia="pl-PL"/>
              </w:rPr>
              <w:tab/>
            </w:r>
            <w:r w:rsidR="008B63E5" w:rsidRPr="00DC3B80">
              <w:rPr>
                <w:rStyle w:val="Hipercze"/>
                <w:rFonts w:asciiTheme="majorHAnsi" w:hAnsiTheme="majorHAnsi"/>
                <w:noProof/>
                <w:sz w:val="24"/>
                <w:szCs w:val="24"/>
              </w:rPr>
              <w:t>System realizacji strategii, w tym wytyczne do sporządzenia dokumentów wykonawczych</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_Toc83799864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98</w:t>
            </w:r>
            <w:r w:rsidR="008B63E5" w:rsidRPr="00DC3B80">
              <w:rPr>
                <w:rFonts w:asciiTheme="majorHAnsi" w:hAnsiTheme="majorHAnsi"/>
                <w:noProof/>
                <w:webHidden/>
                <w:sz w:val="24"/>
                <w:szCs w:val="24"/>
              </w:rPr>
              <w:fldChar w:fldCharType="end"/>
            </w:r>
          </w:hyperlink>
        </w:p>
        <w:p w14:paraId="7757D24F" w14:textId="77777777" w:rsidR="008B63E5" w:rsidRPr="00DC3B80" w:rsidRDefault="00584511" w:rsidP="008B63E5">
          <w:pPr>
            <w:pStyle w:val="Spistreci1"/>
            <w:tabs>
              <w:tab w:val="clear" w:pos="567"/>
              <w:tab w:val="left" w:pos="1276"/>
            </w:tabs>
            <w:ind w:left="1276" w:hanging="425"/>
            <w:rPr>
              <w:rFonts w:asciiTheme="majorHAnsi" w:eastAsiaTheme="minorEastAsia" w:hAnsiTheme="majorHAnsi"/>
              <w:noProof/>
              <w:sz w:val="24"/>
              <w:szCs w:val="24"/>
              <w:lang w:eastAsia="pl-PL"/>
            </w:rPr>
          </w:pPr>
          <w:hyperlink w:anchor="_Toc83799865" w:history="1">
            <w:r w:rsidR="008B63E5" w:rsidRPr="00DC3B80">
              <w:rPr>
                <w:rStyle w:val="Hipercze"/>
                <w:rFonts w:asciiTheme="majorHAnsi" w:hAnsiTheme="majorHAnsi"/>
                <w:noProof/>
                <w:sz w:val="24"/>
                <w:szCs w:val="24"/>
              </w:rPr>
              <w:t>4.2.</w:t>
            </w:r>
            <w:r w:rsidR="008B63E5" w:rsidRPr="00DC3B80">
              <w:rPr>
                <w:rFonts w:asciiTheme="majorHAnsi" w:eastAsiaTheme="minorEastAsia" w:hAnsiTheme="majorHAnsi"/>
                <w:noProof/>
                <w:sz w:val="24"/>
                <w:szCs w:val="24"/>
                <w:lang w:eastAsia="pl-PL"/>
              </w:rPr>
              <w:tab/>
            </w:r>
            <w:r w:rsidR="008B63E5" w:rsidRPr="00DC3B80">
              <w:rPr>
                <w:rStyle w:val="Hipercze"/>
                <w:rFonts w:asciiTheme="majorHAnsi" w:hAnsiTheme="majorHAnsi"/>
                <w:noProof/>
                <w:sz w:val="24"/>
                <w:szCs w:val="24"/>
              </w:rPr>
              <w:t>Ramy finansowe i źródła finansowania</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_Toc83799865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100</w:t>
            </w:r>
            <w:r w:rsidR="008B63E5" w:rsidRPr="00DC3B80">
              <w:rPr>
                <w:rFonts w:asciiTheme="majorHAnsi" w:hAnsiTheme="majorHAnsi"/>
                <w:noProof/>
                <w:webHidden/>
                <w:sz w:val="24"/>
                <w:szCs w:val="24"/>
              </w:rPr>
              <w:fldChar w:fldCharType="end"/>
            </w:r>
          </w:hyperlink>
        </w:p>
        <w:p w14:paraId="7F2C12BD" w14:textId="77777777" w:rsidR="008B63E5" w:rsidRPr="00DC3B80" w:rsidRDefault="00584511" w:rsidP="008B63E5">
          <w:pPr>
            <w:pStyle w:val="Spistreci1"/>
            <w:tabs>
              <w:tab w:val="clear" w:pos="567"/>
              <w:tab w:val="left" w:pos="1276"/>
            </w:tabs>
            <w:ind w:left="1276" w:hanging="425"/>
            <w:rPr>
              <w:rFonts w:asciiTheme="majorHAnsi" w:eastAsiaTheme="minorEastAsia" w:hAnsiTheme="majorHAnsi"/>
              <w:noProof/>
              <w:sz w:val="24"/>
              <w:szCs w:val="24"/>
              <w:lang w:eastAsia="pl-PL"/>
            </w:rPr>
          </w:pPr>
          <w:hyperlink w:anchor="_Toc83799866" w:history="1">
            <w:r w:rsidR="008B63E5" w:rsidRPr="00DC3B80">
              <w:rPr>
                <w:rStyle w:val="Hipercze"/>
                <w:rFonts w:asciiTheme="majorHAnsi" w:hAnsiTheme="majorHAnsi"/>
                <w:noProof/>
                <w:sz w:val="24"/>
                <w:szCs w:val="24"/>
              </w:rPr>
              <w:t>4.3.</w:t>
            </w:r>
            <w:r w:rsidR="008B63E5" w:rsidRPr="00DC3B80">
              <w:rPr>
                <w:rFonts w:asciiTheme="majorHAnsi" w:eastAsiaTheme="minorEastAsia" w:hAnsiTheme="majorHAnsi"/>
                <w:noProof/>
                <w:sz w:val="24"/>
                <w:szCs w:val="24"/>
                <w:lang w:eastAsia="pl-PL"/>
              </w:rPr>
              <w:tab/>
            </w:r>
            <w:r w:rsidR="008B63E5" w:rsidRPr="00DC3B80">
              <w:rPr>
                <w:rStyle w:val="Hipercze"/>
                <w:rFonts w:asciiTheme="majorHAnsi" w:hAnsiTheme="majorHAnsi"/>
                <w:noProof/>
                <w:sz w:val="24"/>
                <w:szCs w:val="24"/>
              </w:rPr>
              <w:t>Partycypacja społeczna</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_Toc83799866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105</w:t>
            </w:r>
            <w:r w:rsidR="008B63E5" w:rsidRPr="00DC3B80">
              <w:rPr>
                <w:rFonts w:asciiTheme="majorHAnsi" w:hAnsiTheme="majorHAnsi"/>
                <w:noProof/>
                <w:webHidden/>
                <w:sz w:val="24"/>
                <w:szCs w:val="24"/>
              </w:rPr>
              <w:fldChar w:fldCharType="end"/>
            </w:r>
          </w:hyperlink>
        </w:p>
        <w:p w14:paraId="58D7C82E" w14:textId="77777777" w:rsidR="008B63E5" w:rsidRPr="00DC3B80" w:rsidRDefault="00584511" w:rsidP="008B63E5">
          <w:pPr>
            <w:pStyle w:val="Spistreci1"/>
            <w:tabs>
              <w:tab w:val="clear" w:pos="567"/>
              <w:tab w:val="left" w:pos="851"/>
            </w:tabs>
            <w:rPr>
              <w:rFonts w:asciiTheme="majorHAnsi" w:eastAsiaTheme="minorEastAsia" w:hAnsiTheme="majorHAnsi"/>
              <w:noProof/>
              <w:sz w:val="24"/>
              <w:szCs w:val="24"/>
              <w:lang w:eastAsia="pl-PL"/>
            </w:rPr>
          </w:pPr>
          <w:hyperlink w:anchor="_Toc83799867" w:history="1">
            <w:r w:rsidR="008B63E5" w:rsidRPr="00DC3B80">
              <w:rPr>
                <w:rStyle w:val="Hipercze"/>
                <w:rFonts w:asciiTheme="majorHAnsi" w:hAnsiTheme="majorHAnsi"/>
                <w:noProof/>
                <w:sz w:val="24"/>
                <w:szCs w:val="24"/>
              </w:rPr>
              <w:t>Spis map</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_Toc83799867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107</w:t>
            </w:r>
            <w:r w:rsidR="008B63E5" w:rsidRPr="00DC3B80">
              <w:rPr>
                <w:rFonts w:asciiTheme="majorHAnsi" w:hAnsiTheme="majorHAnsi"/>
                <w:noProof/>
                <w:webHidden/>
                <w:sz w:val="24"/>
                <w:szCs w:val="24"/>
              </w:rPr>
              <w:fldChar w:fldCharType="end"/>
            </w:r>
          </w:hyperlink>
        </w:p>
        <w:p w14:paraId="69277FB9" w14:textId="77777777" w:rsidR="008B63E5" w:rsidRPr="00DC3B80" w:rsidRDefault="00584511" w:rsidP="008B63E5">
          <w:pPr>
            <w:pStyle w:val="Spistreci1"/>
            <w:tabs>
              <w:tab w:val="clear" w:pos="567"/>
              <w:tab w:val="left" w:pos="851"/>
            </w:tabs>
            <w:rPr>
              <w:rFonts w:asciiTheme="majorHAnsi" w:eastAsiaTheme="minorEastAsia" w:hAnsiTheme="majorHAnsi"/>
              <w:noProof/>
              <w:sz w:val="24"/>
              <w:szCs w:val="24"/>
              <w:lang w:eastAsia="pl-PL"/>
            </w:rPr>
          </w:pPr>
          <w:hyperlink w:anchor="_Toc83799868" w:history="1">
            <w:r w:rsidR="008B63E5" w:rsidRPr="00DC3B80">
              <w:rPr>
                <w:rStyle w:val="Hipercze"/>
                <w:rFonts w:asciiTheme="majorHAnsi" w:hAnsiTheme="majorHAnsi"/>
                <w:noProof/>
                <w:sz w:val="24"/>
                <w:szCs w:val="24"/>
              </w:rPr>
              <w:t>Spis tabel</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_Toc83799868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107</w:t>
            </w:r>
            <w:r w:rsidR="008B63E5" w:rsidRPr="00DC3B80">
              <w:rPr>
                <w:rFonts w:asciiTheme="majorHAnsi" w:hAnsiTheme="majorHAnsi"/>
                <w:noProof/>
                <w:webHidden/>
                <w:sz w:val="24"/>
                <w:szCs w:val="24"/>
              </w:rPr>
              <w:fldChar w:fldCharType="end"/>
            </w:r>
          </w:hyperlink>
        </w:p>
        <w:p w14:paraId="2B5BD571" w14:textId="77777777" w:rsidR="008B63E5" w:rsidRPr="00DC3B80" w:rsidRDefault="00584511" w:rsidP="008B63E5">
          <w:pPr>
            <w:pStyle w:val="Spistreci1"/>
            <w:tabs>
              <w:tab w:val="clear" w:pos="567"/>
              <w:tab w:val="left" w:pos="851"/>
            </w:tabs>
            <w:rPr>
              <w:rFonts w:asciiTheme="majorHAnsi" w:eastAsiaTheme="minorEastAsia" w:hAnsiTheme="majorHAnsi"/>
              <w:noProof/>
              <w:sz w:val="24"/>
              <w:szCs w:val="24"/>
              <w:lang w:eastAsia="pl-PL"/>
            </w:rPr>
          </w:pPr>
          <w:hyperlink w:anchor="_Toc83799869" w:history="1">
            <w:r w:rsidR="008B63E5" w:rsidRPr="00DC3B80">
              <w:rPr>
                <w:rStyle w:val="Hipercze"/>
                <w:rFonts w:asciiTheme="majorHAnsi" w:hAnsiTheme="majorHAnsi"/>
                <w:noProof/>
                <w:sz w:val="24"/>
                <w:szCs w:val="24"/>
              </w:rPr>
              <w:t>Spis wykresów</w:t>
            </w:r>
            <w:r w:rsidR="008B63E5" w:rsidRPr="00DC3B80">
              <w:rPr>
                <w:rFonts w:asciiTheme="majorHAnsi" w:hAnsiTheme="majorHAnsi"/>
                <w:noProof/>
                <w:webHidden/>
                <w:sz w:val="24"/>
                <w:szCs w:val="24"/>
              </w:rPr>
              <w:tab/>
            </w:r>
            <w:r w:rsidR="008B63E5" w:rsidRPr="00DC3B80">
              <w:rPr>
                <w:rFonts w:asciiTheme="majorHAnsi" w:hAnsiTheme="majorHAnsi"/>
                <w:noProof/>
                <w:webHidden/>
                <w:sz w:val="24"/>
                <w:szCs w:val="24"/>
              </w:rPr>
              <w:fldChar w:fldCharType="begin"/>
            </w:r>
            <w:r w:rsidR="008B63E5" w:rsidRPr="00DC3B80">
              <w:rPr>
                <w:rFonts w:asciiTheme="majorHAnsi" w:hAnsiTheme="majorHAnsi"/>
                <w:noProof/>
                <w:webHidden/>
                <w:sz w:val="24"/>
                <w:szCs w:val="24"/>
              </w:rPr>
              <w:instrText xml:space="preserve"> PAGEREF _Toc83799869 \h </w:instrText>
            </w:r>
            <w:r w:rsidR="008B63E5" w:rsidRPr="00DC3B80">
              <w:rPr>
                <w:rFonts w:asciiTheme="majorHAnsi" w:hAnsiTheme="majorHAnsi"/>
                <w:noProof/>
                <w:webHidden/>
                <w:sz w:val="24"/>
                <w:szCs w:val="24"/>
              </w:rPr>
            </w:r>
            <w:r w:rsidR="008B63E5" w:rsidRPr="00DC3B80">
              <w:rPr>
                <w:rFonts w:asciiTheme="majorHAnsi" w:hAnsiTheme="majorHAnsi"/>
                <w:noProof/>
                <w:webHidden/>
                <w:sz w:val="24"/>
                <w:szCs w:val="24"/>
              </w:rPr>
              <w:fldChar w:fldCharType="separate"/>
            </w:r>
            <w:r>
              <w:rPr>
                <w:rFonts w:asciiTheme="majorHAnsi" w:hAnsiTheme="majorHAnsi"/>
                <w:noProof/>
                <w:webHidden/>
                <w:sz w:val="24"/>
                <w:szCs w:val="24"/>
              </w:rPr>
              <w:t>108</w:t>
            </w:r>
            <w:r w:rsidR="008B63E5" w:rsidRPr="00DC3B80">
              <w:rPr>
                <w:rFonts w:asciiTheme="majorHAnsi" w:hAnsiTheme="majorHAnsi"/>
                <w:noProof/>
                <w:webHidden/>
                <w:sz w:val="24"/>
                <w:szCs w:val="24"/>
              </w:rPr>
              <w:fldChar w:fldCharType="end"/>
            </w:r>
          </w:hyperlink>
        </w:p>
        <w:p w14:paraId="18CC890B" w14:textId="77777777" w:rsidR="00491E33" w:rsidRPr="008B63E5" w:rsidRDefault="00491E33" w:rsidP="00300FEA">
          <w:pPr>
            <w:spacing w:line="360" w:lineRule="auto"/>
            <w:rPr>
              <w:rFonts w:asciiTheme="majorHAnsi" w:hAnsiTheme="majorHAnsi" w:cs="Times New Roman"/>
              <w:sz w:val="24"/>
              <w:szCs w:val="24"/>
            </w:rPr>
          </w:pPr>
          <w:r w:rsidRPr="008B63E5">
            <w:rPr>
              <w:rFonts w:asciiTheme="majorHAnsi" w:hAnsiTheme="majorHAnsi" w:cs="Times New Roman"/>
              <w:bCs/>
              <w:sz w:val="24"/>
              <w:szCs w:val="24"/>
            </w:rPr>
            <w:fldChar w:fldCharType="end"/>
          </w:r>
        </w:p>
      </w:sdtContent>
    </w:sdt>
    <w:p w14:paraId="79B218C6" w14:textId="77777777" w:rsidR="00045797" w:rsidRDefault="00045797">
      <w:pPr>
        <w:rPr>
          <w:rFonts w:asciiTheme="majorHAnsi" w:eastAsiaTheme="majorEastAsia" w:hAnsiTheme="majorHAnsi" w:cs="Times New Roman"/>
          <w:b/>
          <w:bCs/>
          <w:sz w:val="32"/>
          <w:szCs w:val="32"/>
        </w:rPr>
      </w:pPr>
      <w:r>
        <w:rPr>
          <w:rFonts w:cs="Times New Roman"/>
          <w:sz w:val="32"/>
          <w:szCs w:val="32"/>
        </w:rPr>
        <w:br w:type="page"/>
      </w:r>
    </w:p>
    <w:p w14:paraId="406D6375" w14:textId="77777777" w:rsidR="002F7B9F" w:rsidRPr="004F03E1" w:rsidRDefault="00494789" w:rsidP="00261CC6">
      <w:pPr>
        <w:pStyle w:val="Nagwek1"/>
        <w:numPr>
          <w:ilvl w:val="0"/>
          <w:numId w:val="1"/>
        </w:numPr>
        <w:spacing w:after="240"/>
        <w:ind w:left="426"/>
        <w:rPr>
          <w:rFonts w:cs="Times New Roman"/>
          <w:color w:val="auto"/>
          <w:sz w:val="32"/>
          <w:szCs w:val="32"/>
        </w:rPr>
      </w:pPr>
      <w:bookmarkStart w:id="1" w:name="_Toc83799846"/>
      <w:r w:rsidRPr="004F03E1">
        <w:rPr>
          <w:rFonts w:cs="Times New Roman"/>
          <w:color w:val="auto"/>
          <w:sz w:val="32"/>
          <w:szCs w:val="32"/>
        </w:rPr>
        <w:lastRenderedPageBreak/>
        <w:t>W</w:t>
      </w:r>
      <w:r w:rsidR="0009614F" w:rsidRPr="004F03E1">
        <w:rPr>
          <w:rFonts w:cs="Times New Roman"/>
          <w:color w:val="auto"/>
          <w:sz w:val="32"/>
          <w:szCs w:val="32"/>
        </w:rPr>
        <w:t>PROWADZENIE</w:t>
      </w:r>
      <w:bookmarkEnd w:id="1"/>
    </w:p>
    <w:p w14:paraId="393FAC38" w14:textId="77777777" w:rsidR="00FD0660" w:rsidRDefault="00FD0660" w:rsidP="00FD0660">
      <w:pPr>
        <w:autoSpaceDE w:val="0"/>
        <w:autoSpaceDN w:val="0"/>
        <w:adjustRightInd w:val="0"/>
        <w:spacing w:after="0" w:line="360" w:lineRule="auto"/>
        <w:jc w:val="both"/>
        <w:rPr>
          <w:rFonts w:asciiTheme="majorHAnsi" w:hAnsiTheme="majorHAnsi" w:cs="Times New Roman"/>
          <w:b/>
          <w:color w:val="000000"/>
          <w:sz w:val="24"/>
          <w:szCs w:val="24"/>
        </w:rPr>
      </w:pPr>
    </w:p>
    <w:p w14:paraId="6E4DB2D1" w14:textId="110CF5D5" w:rsidR="00FD0660" w:rsidRPr="00FD0660" w:rsidRDefault="00FD0660" w:rsidP="00FD0660">
      <w:pPr>
        <w:autoSpaceDE w:val="0"/>
        <w:autoSpaceDN w:val="0"/>
        <w:adjustRightInd w:val="0"/>
        <w:spacing w:after="0" w:line="360" w:lineRule="auto"/>
        <w:jc w:val="both"/>
        <w:rPr>
          <w:rFonts w:asciiTheme="majorHAnsi" w:hAnsiTheme="majorHAnsi" w:cs="Times New Roman"/>
          <w:b/>
          <w:color w:val="000000"/>
          <w:sz w:val="24"/>
          <w:szCs w:val="24"/>
        </w:rPr>
      </w:pPr>
      <w:r w:rsidRPr="00FD0660">
        <w:rPr>
          <w:rFonts w:asciiTheme="majorHAnsi" w:hAnsiTheme="majorHAnsi" w:cs="Times New Roman"/>
          <w:b/>
          <w:color w:val="000000"/>
          <w:sz w:val="24"/>
          <w:szCs w:val="24"/>
        </w:rPr>
        <w:t>Ogólne informacje</w:t>
      </w:r>
    </w:p>
    <w:p w14:paraId="63F00C2A" w14:textId="1604895C" w:rsidR="00112529" w:rsidRPr="00112529" w:rsidRDefault="00112529" w:rsidP="00112529">
      <w:pPr>
        <w:autoSpaceDE w:val="0"/>
        <w:autoSpaceDN w:val="0"/>
        <w:adjustRightInd w:val="0"/>
        <w:spacing w:after="0" w:line="360" w:lineRule="auto"/>
        <w:ind w:firstLine="360"/>
        <w:jc w:val="both"/>
        <w:rPr>
          <w:rFonts w:asciiTheme="majorHAnsi" w:hAnsiTheme="majorHAnsi" w:cs="Times New Roman"/>
          <w:color w:val="000000"/>
          <w:sz w:val="24"/>
          <w:szCs w:val="24"/>
        </w:rPr>
      </w:pPr>
      <w:r w:rsidRPr="00112529">
        <w:rPr>
          <w:rFonts w:asciiTheme="majorHAnsi" w:hAnsiTheme="majorHAnsi" w:cs="Times New Roman"/>
          <w:color w:val="000000"/>
          <w:sz w:val="24"/>
          <w:szCs w:val="24"/>
        </w:rPr>
        <w:t xml:space="preserve">Strategia Rozwoju Gminy </w:t>
      </w:r>
      <w:r w:rsidR="00F27A9E">
        <w:rPr>
          <w:rFonts w:asciiTheme="majorHAnsi" w:hAnsiTheme="majorHAnsi" w:cs="Times New Roman"/>
          <w:color w:val="000000"/>
          <w:sz w:val="24"/>
          <w:szCs w:val="24"/>
        </w:rPr>
        <w:t>Jarczów</w:t>
      </w:r>
      <w:r w:rsidRPr="00112529">
        <w:rPr>
          <w:rFonts w:asciiTheme="majorHAnsi" w:hAnsiTheme="majorHAnsi" w:cs="Times New Roman"/>
          <w:color w:val="000000"/>
          <w:sz w:val="24"/>
          <w:szCs w:val="24"/>
        </w:rPr>
        <w:t xml:space="preserve"> jest formalnym dokumentem, który określa strategiczne kierunki rozwoju Gminy w latach 2021-2027. Jest ona komplementarna z</w:t>
      </w:r>
      <w:r w:rsidR="00556A76">
        <w:rPr>
          <w:rFonts w:asciiTheme="majorHAnsi" w:hAnsiTheme="majorHAnsi" w:cs="Times New Roman"/>
          <w:color w:val="000000"/>
          <w:sz w:val="24"/>
          <w:szCs w:val="24"/>
        </w:rPr>
        <w:t> </w:t>
      </w:r>
      <w:r w:rsidRPr="00112529">
        <w:rPr>
          <w:rFonts w:asciiTheme="majorHAnsi" w:hAnsiTheme="majorHAnsi" w:cs="Times New Roman"/>
          <w:color w:val="000000"/>
          <w:sz w:val="24"/>
          <w:szCs w:val="24"/>
        </w:rPr>
        <w:t xml:space="preserve">innymi dokumentami planistyczno-strategicznymi, które realizowane są na terenie Gminy. Dokument będzie nadrzędny względem dokumentów sektorowych dotyczących obszaru Gminy </w:t>
      </w:r>
      <w:r w:rsidR="00F27A9E">
        <w:rPr>
          <w:rFonts w:asciiTheme="majorHAnsi" w:hAnsiTheme="majorHAnsi" w:cs="Times New Roman"/>
          <w:color w:val="000000"/>
          <w:sz w:val="24"/>
          <w:szCs w:val="24"/>
        </w:rPr>
        <w:t>Jarczów</w:t>
      </w:r>
      <w:r w:rsidRPr="00112529">
        <w:rPr>
          <w:rFonts w:asciiTheme="majorHAnsi" w:hAnsiTheme="majorHAnsi" w:cs="Times New Roman"/>
          <w:color w:val="000000"/>
          <w:sz w:val="24"/>
          <w:szCs w:val="24"/>
        </w:rPr>
        <w:t xml:space="preserve">, jednocześnie będzie spójny z dokumentami wyższego rzędu – Krajową Strategią Rozwoju Regionalnego 2030, Strategią Województwa </w:t>
      </w:r>
      <w:r w:rsidR="00556A76">
        <w:rPr>
          <w:rFonts w:asciiTheme="majorHAnsi" w:hAnsiTheme="majorHAnsi" w:cs="Times New Roman"/>
          <w:color w:val="000000"/>
          <w:sz w:val="24"/>
          <w:szCs w:val="24"/>
        </w:rPr>
        <w:t>Lubelskiego do</w:t>
      </w:r>
      <w:r w:rsidRPr="00112529">
        <w:rPr>
          <w:rFonts w:asciiTheme="majorHAnsi" w:hAnsiTheme="majorHAnsi" w:cs="Times New Roman"/>
          <w:color w:val="000000"/>
          <w:sz w:val="24"/>
          <w:szCs w:val="24"/>
        </w:rPr>
        <w:t xml:space="preserve"> 2030</w:t>
      </w:r>
      <w:r w:rsidR="00556A76">
        <w:rPr>
          <w:rFonts w:asciiTheme="majorHAnsi" w:hAnsiTheme="majorHAnsi" w:cs="Times New Roman"/>
          <w:color w:val="000000"/>
          <w:sz w:val="24"/>
          <w:szCs w:val="24"/>
        </w:rPr>
        <w:t xml:space="preserve"> roku</w:t>
      </w:r>
      <w:r w:rsidRPr="00112529">
        <w:rPr>
          <w:rFonts w:asciiTheme="majorHAnsi" w:hAnsiTheme="majorHAnsi" w:cs="Times New Roman"/>
          <w:color w:val="000000"/>
          <w:sz w:val="24"/>
          <w:szCs w:val="24"/>
        </w:rPr>
        <w:t>. Strategia będzie wyznaczała ramy dla planów i programów powstających w</w:t>
      </w:r>
      <w:r w:rsidR="00556A76">
        <w:rPr>
          <w:rFonts w:asciiTheme="majorHAnsi" w:hAnsiTheme="majorHAnsi" w:cs="Times New Roman"/>
          <w:color w:val="000000"/>
          <w:sz w:val="24"/>
          <w:szCs w:val="24"/>
        </w:rPr>
        <w:t> </w:t>
      </w:r>
      <w:r w:rsidR="00F27A9E">
        <w:rPr>
          <w:rFonts w:asciiTheme="majorHAnsi" w:hAnsiTheme="majorHAnsi" w:cs="Times New Roman"/>
          <w:color w:val="000000"/>
          <w:sz w:val="24"/>
          <w:szCs w:val="24"/>
        </w:rPr>
        <w:t xml:space="preserve">Gminie </w:t>
      </w:r>
      <w:r w:rsidRPr="00112529">
        <w:rPr>
          <w:rFonts w:asciiTheme="majorHAnsi" w:hAnsiTheme="majorHAnsi" w:cs="Times New Roman"/>
          <w:color w:val="000000"/>
          <w:sz w:val="24"/>
          <w:szCs w:val="24"/>
        </w:rPr>
        <w:t xml:space="preserve">podczas jej obowiązywania. Dodatkowo dokument stwarza możliwości korzystania z funduszy i działań strukturalnych Unii Europejskiej. Strategia Rozwoju Gminy </w:t>
      </w:r>
      <w:r w:rsidR="00F27A9E">
        <w:rPr>
          <w:rFonts w:asciiTheme="majorHAnsi" w:hAnsiTheme="majorHAnsi" w:cs="Times New Roman"/>
          <w:color w:val="000000"/>
          <w:sz w:val="24"/>
          <w:szCs w:val="24"/>
        </w:rPr>
        <w:t>Jarczów</w:t>
      </w:r>
      <w:r w:rsidRPr="00112529">
        <w:rPr>
          <w:rFonts w:asciiTheme="majorHAnsi" w:hAnsiTheme="majorHAnsi" w:cs="Times New Roman"/>
          <w:color w:val="000000"/>
          <w:sz w:val="24"/>
          <w:szCs w:val="24"/>
        </w:rPr>
        <w:t xml:space="preserve"> na lata 2021-2027, została opracowana na podstawie aktualnych dokumentów planistycznych, sprawozdań oraz danych statystycznych.</w:t>
      </w:r>
    </w:p>
    <w:p w14:paraId="329933FD" w14:textId="3ADF9241" w:rsidR="009D773D" w:rsidRPr="009D7384" w:rsidRDefault="00112529" w:rsidP="00112529">
      <w:pPr>
        <w:autoSpaceDE w:val="0"/>
        <w:autoSpaceDN w:val="0"/>
        <w:adjustRightInd w:val="0"/>
        <w:spacing w:after="0" w:line="360" w:lineRule="auto"/>
        <w:ind w:firstLine="360"/>
        <w:jc w:val="both"/>
        <w:rPr>
          <w:rFonts w:asciiTheme="majorHAnsi" w:hAnsiTheme="majorHAnsi" w:cs="Times New Roman"/>
          <w:color w:val="000000"/>
          <w:sz w:val="24"/>
          <w:szCs w:val="24"/>
        </w:rPr>
      </w:pPr>
      <w:r w:rsidRPr="00112529">
        <w:rPr>
          <w:rFonts w:asciiTheme="majorHAnsi" w:hAnsiTheme="majorHAnsi" w:cs="Times New Roman"/>
          <w:color w:val="000000"/>
          <w:sz w:val="24"/>
          <w:szCs w:val="24"/>
        </w:rPr>
        <w:t xml:space="preserve">Ponadto </w:t>
      </w:r>
      <w:r w:rsidR="00D13ECF">
        <w:rPr>
          <w:rFonts w:asciiTheme="majorHAnsi" w:hAnsiTheme="majorHAnsi" w:cs="Times New Roman"/>
          <w:color w:val="000000"/>
          <w:sz w:val="24"/>
          <w:szCs w:val="24"/>
        </w:rPr>
        <w:t xml:space="preserve">diagnoza </w:t>
      </w:r>
      <w:r w:rsidRPr="00112529">
        <w:rPr>
          <w:rFonts w:asciiTheme="majorHAnsi" w:hAnsiTheme="majorHAnsi" w:cs="Times New Roman"/>
          <w:color w:val="000000"/>
          <w:sz w:val="24"/>
          <w:szCs w:val="24"/>
        </w:rPr>
        <w:t>stanu społecznego, gospodarczego oraz zagospodarowania przestrzennego, został</w:t>
      </w:r>
      <w:r w:rsidR="00D13ECF">
        <w:rPr>
          <w:rFonts w:asciiTheme="majorHAnsi" w:hAnsiTheme="majorHAnsi" w:cs="Times New Roman"/>
          <w:color w:val="000000"/>
          <w:sz w:val="24"/>
          <w:szCs w:val="24"/>
        </w:rPr>
        <w:t>a</w:t>
      </w:r>
      <w:r w:rsidRPr="00112529">
        <w:rPr>
          <w:rFonts w:asciiTheme="majorHAnsi" w:hAnsiTheme="majorHAnsi" w:cs="Times New Roman"/>
          <w:color w:val="000000"/>
          <w:sz w:val="24"/>
          <w:szCs w:val="24"/>
        </w:rPr>
        <w:t xml:space="preserve"> uzupełnion</w:t>
      </w:r>
      <w:r w:rsidR="00F27A9E">
        <w:rPr>
          <w:rFonts w:asciiTheme="majorHAnsi" w:hAnsiTheme="majorHAnsi" w:cs="Times New Roman"/>
          <w:color w:val="000000"/>
          <w:sz w:val="24"/>
          <w:szCs w:val="24"/>
        </w:rPr>
        <w:t>a</w:t>
      </w:r>
      <w:r w:rsidRPr="00112529">
        <w:rPr>
          <w:rFonts w:asciiTheme="majorHAnsi" w:hAnsiTheme="majorHAnsi" w:cs="Times New Roman"/>
          <w:color w:val="000000"/>
          <w:sz w:val="24"/>
          <w:szCs w:val="24"/>
        </w:rPr>
        <w:t xml:space="preserve"> analizą ankiet wypełnionych przez mieszkańców</w:t>
      </w:r>
      <w:r w:rsidR="00D13ECF">
        <w:rPr>
          <w:rFonts w:asciiTheme="majorHAnsi" w:hAnsiTheme="majorHAnsi" w:cs="Times New Roman"/>
          <w:color w:val="000000"/>
          <w:sz w:val="24"/>
          <w:szCs w:val="24"/>
        </w:rPr>
        <w:t xml:space="preserve"> z której wniosku przedstawiono w niniejszym dokumencie</w:t>
      </w:r>
      <w:r w:rsidRPr="00112529">
        <w:rPr>
          <w:rFonts w:asciiTheme="majorHAnsi" w:hAnsiTheme="majorHAnsi" w:cs="Times New Roman"/>
          <w:color w:val="000000"/>
          <w:sz w:val="24"/>
          <w:szCs w:val="24"/>
        </w:rPr>
        <w:t>. Dokument został sporządzony z uwzględnieniem zapisów ustawy z dnia 15 lipca 2020 r. o zmianie ustawy o zasadach prowadzenia polityki rozwoju oraz niektórych innych ustaw (Dz.U. 2020 r. poz. 1378).</w:t>
      </w:r>
    </w:p>
    <w:p w14:paraId="29F3A42D" w14:textId="77777777" w:rsidR="001D35BA" w:rsidRDefault="001D35BA" w:rsidP="001D35BA">
      <w:pPr>
        <w:spacing w:line="360" w:lineRule="auto"/>
        <w:jc w:val="both"/>
        <w:rPr>
          <w:rFonts w:asciiTheme="majorHAnsi" w:hAnsiTheme="majorHAnsi" w:cs="Times New Roman"/>
          <w:color w:val="000000"/>
          <w:sz w:val="24"/>
          <w:szCs w:val="24"/>
        </w:rPr>
      </w:pPr>
    </w:p>
    <w:p w14:paraId="4DB6865E" w14:textId="2D21BD60" w:rsidR="00FD0660" w:rsidRPr="00FD0660" w:rsidRDefault="00FD0660" w:rsidP="001D35BA">
      <w:pPr>
        <w:spacing w:line="360" w:lineRule="auto"/>
        <w:jc w:val="both"/>
        <w:rPr>
          <w:rFonts w:asciiTheme="majorHAnsi" w:hAnsiTheme="majorHAnsi" w:cs="Times New Roman"/>
          <w:b/>
          <w:color w:val="000000"/>
          <w:sz w:val="24"/>
          <w:szCs w:val="24"/>
        </w:rPr>
      </w:pPr>
      <w:r w:rsidRPr="00FD0660">
        <w:rPr>
          <w:rFonts w:asciiTheme="majorHAnsi" w:hAnsiTheme="majorHAnsi" w:cs="Times New Roman"/>
          <w:b/>
          <w:color w:val="000000"/>
          <w:sz w:val="24"/>
          <w:szCs w:val="24"/>
        </w:rPr>
        <w:t>Podstawa prawna opracowania Strategii</w:t>
      </w:r>
    </w:p>
    <w:p w14:paraId="56961E2D" w14:textId="7E2DC8EC" w:rsidR="00346B1F" w:rsidRDefault="001D35BA" w:rsidP="001D35BA">
      <w:pPr>
        <w:spacing w:line="360" w:lineRule="auto"/>
        <w:ind w:firstLine="360"/>
        <w:jc w:val="both"/>
        <w:rPr>
          <w:rFonts w:asciiTheme="majorHAnsi" w:hAnsiTheme="majorHAnsi" w:cs="Times New Roman"/>
          <w:color w:val="000000"/>
          <w:sz w:val="24"/>
          <w:szCs w:val="24"/>
        </w:rPr>
      </w:pPr>
      <w:r w:rsidRPr="001D35BA">
        <w:rPr>
          <w:rFonts w:asciiTheme="majorHAnsi" w:hAnsiTheme="majorHAnsi" w:cs="Times New Roman"/>
          <w:color w:val="000000"/>
          <w:sz w:val="24"/>
          <w:szCs w:val="24"/>
        </w:rPr>
        <w:t xml:space="preserve">Podstawę opracowania Strategii Rozwoju Gminy </w:t>
      </w:r>
      <w:r w:rsidR="00F27A9E">
        <w:rPr>
          <w:rFonts w:asciiTheme="majorHAnsi" w:hAnsiTheme="majorHAnsi" w:cs="Times New Roman"/>
          <w:color w:val="000000"/>
          <w:sz w:val="24"/>
          <w:szCs w:val="24"/>
        </w:rPr>
        <w:t>Jarczów</w:t>
      </w:r>
      <w:r>
        <w:rPr>
          <w:rFonts w:asciiTheme="majorHAnsi" w:hAnsiTheme="majorHAnsi" w:cs="Times New Roman"/>
          <w:color w:val="000000"/>
          <w:sz w:val="24"/>
          <w:szCs w:val="24"/>
        </w:rPr>
        <w:t xml:space="preserve"> </w:t>
      </w:r>
      <w:r w:rsidRPr="001D35BA">
        <w:rPr>
          <w:rFonts w:asciiTheme="majorHAnsi" w:hAnsiTheme="majorHAnsi" w:cs="Times New Roman"/>
          <w:color w:val="000000"/>
          <w:sz w:val="24"/>
          <w:szCs w:val="24"/>
        </w:rPr>
        <w:t>na lata 2021-2027</w:t>
      </w:r>
      <w:r>
        <w:rPr>
          <w:rFonts w:asciiTheme="majorHAnsi" w:hAnsiTheme="majorHAnsi" w:cs="Times New Roman"/>
          <w:color w:val="000000"/>
          <w:sz w:val="24"/>
          <w:szCs w:val="24"/>
        </w:rPr>
        <w:t xml:space="preserve"> </w:t>
      </w:r>
      <w:r w:rsidRPr="001D35BA">
        <w:rPr>
          <w:rFonts w:asciiTheme="majorHAnsi" w:hAnsiTheme="majorHAnsi" w:cs="Times New Roman"/>
          <w:color w:val="000000"/>
          <w:sz w:val="24"/>
          <w:szCs w:val="24"/>
        </w:rPr>
        <w:t xml:space="preserve">stanowi Uchwała </w:t>
      </w:r>
      <w:r w:rsidR="002A66D5" w:rsidRPr="002A66D5">
        <w:rPr>
          <w:rFonts w:asciiTheme="majorHAnsi" w:hAnsiTheme="majorHAnsi" w:cs="Times New Roman"/>
          <w:color w:val="000000"/>
          <w:sz w:val="24"/>
          <w:szCs w:val="24"/>
        </w:rPr>
        <w:t xml:space="preserve">XIX/144/21 </w:t>
      </w:r>
      <w:r w:rsidRPr="001D35BA">
        <w:rPr>
          <w:rFonts w:asciiTheme="majorHAnsi" w:hAnsiTheme="majorHAnsi" w:cs="Times New Roman"/>
          <w:color w:val="000000"/>
          <w:sz w:val="24"/>
          <w:szCs w:val="24"/>
        </w:rPr>
        <w:t xml:space="preserve">Rady Gminy </w:t>
      </w:r>
      <w:r w:rsidR="002A66D5">
        <w:rPr>
          <w:rFonts w:asciiTheme="majorHAnsi" w:hAnsiTheme="majorHAnsi" w:cs="Times New Roman"/>
          <w:color w:val="000000"/>
          <w:sz w:val="24"/>
          <w:szCs w:val="24"/>
        </w:rPr>
        <w:t>Jarczów</w:t>
      </w:r>
      <w:r w:rsidRPr="001D35BA">
        <w:rPr>
          <w:rFonts w:asciiTheme="majorHAnsi" w:hAnsiTheme="majorHAnsi" w:cs="Times New Roman"/>
          <w:color w:val="000000"/>
          <w:sz w:val="24"/>
          <w:szCs w:val="24"/>
        </w:rPr>
        <w:t xml:space="preserve"> z </w:t>
      </w:r>
      <w:r w:rsidR="00AB3E9A" w:rsidRPr="00AB3E9A">
        <w:rPr>
          <w:rFonts w:asciiTheme="majorHAnsi" w:hAnsiTheme="majorHAnsi" w:cs="Times New Roman"/>
          <w:color w:val="000000"/>
          <w:sz w:val="24"/>
          <w:szCs w:val="24"/>
        </w:rPr>
        <w:t>26 lutego 2021</w:t>
      </w:r>
      <w:r w:rsidR="00AB3E9A">
        <w:rPr>
          <w:rFonts w:asciiTheme="majorHAnsi" w:hAnsiTheme="majorHAnsi" w:cs="Times New Roman"/>
          <w:color w:val="000000"/>
          <w:sz w:val="24"/>
          <w:szCs w:val="24"/>
        </w:rPr>
        <w:t xml:space="preserve"> </w:t>
      </w:r>
      <w:r w:rsidR="00346B1F" w:rsidRPr="00346B1F">
        <w:rPr>
          <w:rFonts w:asciiTheme="majorHAnsi" w:hAnsiTheme="majorHAnsi" w:cs="Times New Roman"/>
          <w:color w:val="000000"/>
          <w:sz w:val="24"/>
          <w:szCs w:val="24"/>
        </w:rPr>
        <w:t>r.</w:t>
      </w:r>
      <w:r w:rsidR="00346B1F">
        <w:rPr>
          <w:rFonts w:asciiTheme="majorHAnsi" w:hAnsiTheme="majorHAnsi" w:cs="Times New Roman"/>
          <w:color w:val="000000"/>
          <w:sz w:val="24"/>
          <w:szCs w:val="24"/>
        </w:rPr>
        <w:t xml:space="preserve"> </w:t>
      </w:r>
      <w:r w:rsidR="00346B1F" w:rsidRPr="00346B1F">
        <w:rPr>
          <w:rFonts w:asciiTheme="majorHAnsi" w:hAnsiTheme="majorHAnsi" w:cs="Times New Roman"/>
          <w:color w:val="000000"/>
          <w:sz w:val="24"/>
          <w:szCs w:val="24"/>
        </w:rPr>
        <w:t xml:space="preserve">w sprawie określenia szczegółowego trybu i harmonogramu opracowania projektu Strategii Rozwoju Gminy </w:t>
      </w:r>
      <w:r w:rsidR="00AB3E9A">
        <w:rPr>
          <w:rFonts w:asciiTheme="majorHAnsi" w:hAnsiTheme="majorHAnsi" w:cs="Times New Roman"/>
          <w:color w:val="000000"/>
          <w:sz w:val="24"/>
          <w:szCs w:val="24"/>
        </w:rPr>
        <w:t xml:space="preserve">Jarczów </w:t>
      </w:r>
      <w:r w:rsidR="00346B1F" w:rsidRPr="00346B1F">
        <w:rPr>
          <w:rFonts w:asciiTheme="majorHAnsi" w:hAnsiTheme="majorHAnsi" w:cs="Times New Roman"/>
          <w:color w:val="000000"/>
          <w:sz w:val="24"/>
          <w:szCs w:val="24"/>
        </w:rPr>
        <w:t>na lata 2021-2027</w:t>
      </w:r>
      <w:r w:rsidR="00A74522">
        <w:rPr>
          <w:rFonts w:asciiTheme="majorHAnsi" w:hAnsiTheme="majorHAnsi" w:cs="Times New Roman"/>
          <w:color w:val="000000"/>
          <w:sz w:val="24"/>
          <w:szCs w:val="24"/>
        </w:rPr>
        <w:t>.</w:t>
      </w:r>
      <w:r w:rsidRPr="001D35BA">
        <w:rPr>
          <w:rFonts w:asciiTheme="majorHAnsi" w:hAnsiTheme="majorHAnsi" w:cs="Times New Roman"/>
          <w:color w:val="000000"/>
          <w:sz w:val="24"/>
          <w:szCs w:val="24"/>
        </w:rPr>
        <w:t xml:space="preserve"> Uchwała podjęta na podstawie art. 10f ust. 1 ustawy o</w:t>
      </w:r>
      <w:r w:rsidR="0007484A">
        <w:rPr>
          <w:rFonts w:asciiTheme="majorHAnsi" w:hAnsiTheme="majorHAnsi" w:cs="Times New Roman"/>
          <w:color w:val="000000"/>
          <w:sz w:val="24"/>
          <w:szCs w:val="24"/>
        </w:rPr>
        <w:t> </w:t>
      </w:r>
      <w:r w:rsidRPr="001D35BA">
        <w:rPr>
          <w:rFonts w:asciiTheme="majorHAnsi" w:hAnsiTheme="majorHAnsi" w:cs="Times New Roman"/>
          <w:color w:val="000000"/>
          <w:sz w:val="24"/>
          <w:szCs w:val="24"/>
        </w:rPr>
        <w:t xml:space="preserve">samorządzie gminnym stanowi akt prawa miejscowego. Na podstawie ww. artykułu Rada Gminy </w:t>
      </w:r>
      <w:r w:rsidR="00AB3E9A">
        <w:rPr>
          <w:rFonts w:asciiTheme="majorHAnsi" w:hAnsiTheme="majorHAnsi" w:cs="Times New Roman"/>
          <w:color w:val="000000"/>
          <w:sz w:val="24"/>
          <w:szCs w:val="24"/>
        </w:rPr>
        <w:t>Jarczów</w:t>
      </w:r>
      <w:r w:rsidRPr="001D35BA">
        <w:rPr>
          <w:rFonts w:asciiTheme="majorHAnsi" w:hAnsiTheme="majorHAnsi" w:cs="Times New Roman"/>
          <w:color w:val="000000"/>
          <w:sz w:val="24"/>
          <w:szCs w:val="24"/>
        </w:rPr>
        <w:t xml:space="preserve"> została upoważniona do określenia - w drodze uchwały - szczegółowego trybu i harmonogramu opracowa</w:t>
      </w:r>
      <w:r w:rsidR="00346B1F">
        <w:rPr>
          <w:rFonts w:asciiTheme="majorHAnsi" w:hAnsiTheme="majorHAnsi" w:cs="Times New Roman"/>
          <w:color w:val="000000"/>
          <w:sz w:val="24"/>
          <w:szCs w:val="24"/>
        </w:rPr>
        <w:t>nia projektu strategii rozwoju G</w:t>
      </w:r>
      <w:r w:rsidRPr="001D35BA">
        <w:rPr>
          <w:rFonts w:asciiTheme="majorHAnsi" w:hAnsiTheme="majorHAnsi" w:cs="Times New Roman"/>
          <w:color w:val="000000"/>
          <w:sz w:val="24"/>
          <w:szCs w:val="24"/>
        </w:rPr>
        <w:t>miny, w</w:t>
      </w:r>
      <w:r w:rsidR="00346B1F">
        <w:rPr>
          <w:rFonts w:asciiTheme="majorHAnsi" w:hAnsiTheme="majorHAnsi" w:cs="Times New Roman"/>
          <w:color w:val="000000"/>
          <w:sz w:val="24"/>
          <w:szCs w:val="24"/>
        </w:rPr>
        <w:t> </w:t>
      </w:r>
      <w:r w:rsidRPr="001D35BA">
        <w:rPr>
          <w:rFonts w:asciiTheme="majorHAnsi" w:hAnsiTheme="majorHAnsi" w:cs="Times New Roman"/>
          <w:color w:val="000000"/>
          <w:sz w:val="24"/>
          <w:szCs w:val="24"/>
        </w:rPr>
        <w:t xml:space="preserve">tym trybu konsultacji w szczególności z sąsiednimi gminami i ich związkami, </w:t>
      </w:r>
      <w:r w:rsidRPr="001D35BA">
        <w:rPr>
          <w:rFonts w:asciiTheme="majorHAnsi" w:hAnsiTheme="majorHAnsi" w:cs="Times New Roman"/>
          <w:color w:val="000000"/>
          <w:sz w:val="24"/>
          <w:szCs w:val="24"/>
        </w:rPr>
        <w:lastRenderedPageBreak/>
        <w:t>lokalnymi partnerami społecznymi</w:t>
      </w:r>
      <w:r w:rsidR="00346B1F">
        <w:rPr>
          <w:rFonts w:asciiTheme="majorHAnsi" w:hAnsiTheme="majorHAnsi" w:cs="Times New Roman"/>
          <w:color w:val="000000"/>
          <w:sz w:val="24"/>
          <w:szCs w:val="24"/>
        </w:rPr>
        <w:t xml:space="preserve"> i gospodarczymi, mieszkańcami G</w:t>
      </w:r>
      <w:r w:rsidRPr="001D35BA">
        <w:rPr>
          <w:rFonts w:asciiTheme="majorHAnsi" w:hAnsiTheme="majorHAnsi" w:cs="Times New Roman"/>
          <w:color w:val="000000"/>
          <w:sz w:val="24"/>
          <w:szCs w:val="24"/>
        </w:rPr>
        <w:t>miny oraz z</w:t>
      </w:r>
      <w:r w:rsidR="00346B1F">
        <w:rPr>
          <w:rFonts w:asciiTheme="majorHAnsi" w:hAnsiTheme="majorHAnsi" w:cs="Times New Roman"/>
          <w:color w:val="000000"/>
          <w:sz w:val="24"/>
          <w:szCs w:val="24"/>
        </w:rPr>
        <w:t> </w:t>
      </w:r>
      <w:r w:rsidR="00A74522">
        <w:rPr>
          <w:rFonts w:asciiTheme="majorHAnsi" w:hAnsiTheme="majorHAnsi" w:cs="Times New Roman"/>
          <w:color w:val="000000"/>
          <w:sz w:val="24"/>
          <w:szCs w:val="24"/>
        </w:rPr>
        <w:t>właściwym Dyrektorem Regionalnego Zarządu Gospodarki W</w:t>
      </w:r>
      <w:r w:rsidRPr="001D35BA">
        <w:rPr>
          <w:rFonts w:asciiTheme="majorHAnsi" w:hAnsiTheme="majorHAnsi" w:cs="Times New Roman"/>
          <w:color w:val="000000"/>
          <w:sz w:val="24"/>
          <w:szCs w:val="24"/>
        </w:rPr>
        <w:t xml:space="preserve">odnej Państwowego Gospodarstwa Wodnego </w:t>
      </w:r>
      <w:r w:rsidR="00A74522">
        <w:rPr>
          <w:rFonts w:asciiTheme="majorHAnsi" w:hAnsiTheme="majorHAnsi" w:cs="Times New Roman"/>
          <w:color w:val="000000"/>
          <w:sz w:val="24"/>
          <w:szCs w:val="24"/>
        </w:rPr>
        <w:t xml:space="preserve">- </w:t>
      </w:r>
      <w:r w:rsidRPr="001D35BA">
        <w:rPr>
          <w:rFonts w:asciiTheme="majorHAnsi" w:hAnsiTheme="majorHAnsi" w:cs="Times New Roman"/>
          <w:color w:val="000000"/>
          <w:sz w:val="24"/>
          <w:szCs w:val="24"/>
        </w:rPr>
        <w:t>Wody Polskie.</w:t>
      </w:r>
    </w:p>
    <w:p w14:paraId="1AE719D0" w14:textId="3D3F3B8F" w:rsidR="00346B1F" w:rsidRPr="00346B1F" w:rsidRDefault="00346B1F" w:rsidP="00346B1F">
      <w:pPr>
        <w:spacing w:line="360" w:lineRule="auto"/>
        <w:ind w:firstLine="360"/>
        <w:jc w:val="both"/>
        <w:rPr>
          <w:rFonts w:asciiTheme="majorHAnsi" w:hAnsiTheme="majorHAnsi" w:cs="Times New Roman"/>
          <w:color w:val="000000"/>
          <w:sz w:val="24"/>
          <w:szCs w:val="24"/>
        </w:rPr>
      </w:pPr>
      <w:r w:rsidRPr="00346B1F">
        <w:rPr>
          <w:rFonts w:asciiTheme="majorHAnsi" w:hAnsiTheme="majorHAnsi" w:cs="Times New Roman"/>
          <w:color w:val="000000"/>
          <w:sz w:val="24"/>
          <w:szCs w:val="24"/>
        </w:rPr>
        <w:t>Obligatoryjnym elementem uchwały podejmowanej w wykonaniu upoważnienia przyznanego w art. 10f ust. 1 ustawy o samorządzie gminnym są postanowienia regulujące tryb konsultowa</w:t>
      </w:r>
      <w:r>
        <w:rPr>
          <w:rFonts w:asciiTheme="majorHAnsi" w:hAnsiTheme="majorHAnsi" w:cs="Times New Roman"/>
          <w:color w:val="000000"/>
          <w:sz w:val="24"/>
          <w:szCs w:val="24"/>
        </w:rPr>
        <w:t>nia projektu strategii rozwoju G</w:t>
      </w:r>
      <w:r w:rsidRPr="00346B1F">
        <w:rPr>
          <w:rFonts w:asciiTheme="majorHAnsi" w:hAnsiTheme="majorHAnsi" w:cs="Times New Roman"/>
          <w:color w:val="000000"/>
          <w:sz w:val="24"/>
          <w:szCs w:val="24"/>
        </w:rPr>
        <w:t>miny m. in. z lokalnymi partnerami społecznymi i gospoda</w:t>
      </w:r>
      <w:r>
        <w:rPr>
          <w:rFonts w:asciiTheme="majorHAnsi" w:hAnsiTheme="majorHAnsi" w:cs="Times New Roman"/>
          <w:color w:val="000000"/>
          <w:sz w:val="24"/>
          <w:szCs w:val="24"/>
        </w:rPr>
        <w:t>rczymi, a także z mieszkańcami G</w:t>
      </w:r>
      <w:r w:rsidRPr="00346B1F">
        <w:rPr>
          <w:rFonts w:asciiTheme="majorHAnsi" w:hAnsiTheme="majorHAnsi" w:cs="Times New Roman"/>
          <w:color w:val="000000"/>
          <w:sz w:val="24"/>
          <w:szCs w:val="24"/>
        </w:rPr>
        <w:t>miny.</w:t>
      </w:r>
      <w:r>
        <w:rPr>
          <w:rFonts w:asciiTheme="majorHAnsi" w:hAnsiTheme="majorHAnsi" w:cs="Times New Roman"/>
          <w:color w:val="000000"/>
          <w:sz w:val="24"/>
          <w:szCs w:val="24"/>
        </w:rPr>
        <w:t xml:space="preserve"> Upoważnienie Rady G</w:t>
      </w:r>
      <w:r w:rsidRPr="00346B1F">
        <w:rPr>
          <w:rFonts w:asciiTheme="majorHAnsi" w:hAnsiTheme="majorHAnsi" w:cs="Times New Roman"/>
          <w:color w:val="000000"/>
          <w:sz w:val="24"/>
          <w:szCs w:val="24"/>
        </w:rPr>
        <w:t>miny do określenia trybu konsultacji oznacza, iż Rada Gminy w</w:t>
      </w:r>
      <w:r>
        <w:rPr>
          <w:rFonts w:asciiTheme="majorHAnsi" w:hAnsiTheme="majorHAnsi" w:cs="Times New Roman"/>
          <w:color w:val="000000"/>
          <w:sz w:val="24"/>
          <w:szCs w:val="24"/>
        </w:rPr>
        <w:t> </w:t>
      </w:r>
      <w:r w:rsidRPr="00346B1F">
        <w:rPr>
          <w:rFonts w:asciiTheme="majorHAnsi" w:hAnsiTheme="majorHAnsi" w:cs="Times New Roman"/>
          <w:color w:val="000000"/>
          <w:sz w:val="24"/>
          <w:szCs w:val="24"/>
        </w:rPr>
        <w:t>drodze uchwały określiła procedurę</w:t>
      </w:r>
      <w:r w:rsidR="00A74522">
        <w:rPr>
          <w:rFonts w:asciiTheme="majorHAnsi" w:hAnsiTheme="majorHAnsi" w:cs="Times New Roman"/>
          <w:color w:val="000000"/>
          <w:sz w:val="24"/>
          <w:szCs w:val="24"/>
        </w:rPr>
        <w:t xml:space="preserve"> i</w:t>
      </w:r>
      <w:r w:rsidRPr="00346B1F">
        <w:rPr>
          <w:rFonts w:asciiTheme="majorHAnsi" w:hAnsiTheme="majorHAnsi" w:cs="Times New Roman"/>
          <w:color w:val="000000"/>
          <w:sz w:val="24"/>
          <w:szCs w:val="24"/>
        </w:rPr>
        <w:t xml:space="preserve"> reguły postępowania w tej sprawie.</w:t>
      </w:r>
    </w:p>
    <w:p w14:paraId="0EDFAD5A" w14:textId="77777777" w:rsidR="001769F1" w:rsidRDefault="00346B1F" w:rsidP="00346B1F">
      <w:pPr>
        <w:spacing w:line="360" w:lineRule="auto"/>
        <w:ind w:firstLine="360"/>
        <w:jc w:val="both"/>
        <w:rPr>
          <w:rFonts w:asciiTheme="majorHAnsi" w:hAnsiTheme="majorHAnsi" w:cs="Times New Roman"/>
          <w:color w:val="000000"/>
          <w:sz w:val="24"/>
          <w:szCs w:val="24"/>
        </w:rPr>
      </w:pPr>
      <w:r w:rsidRPr="00346B1F">
        <w:rPr>
          <w:rFonts w:asciiTheme="majorHAnsi" w:hAnsiTheme="majorHAnsi" w:cs="Times New Roman"/>
          <w:color w:val="000000"/>
          <w:sz w:val="24"/>
          <w:szCs w:val="24"/>
        </w:rPr>
        <w:t>Postanowienia te będą zatem kształtować uprawnienia wskazanych podmiotów, w</w:t>
      </w:r>
      <w:r>
        <w:rPr>
          <w:rFonts w:asciiTheme="majorHAnsi" w:hAnsiTheme="majorHAnsi" w:cs="Times New Roman"/>
          <w:color w:val="000000"/>
          <w:sz w:val="24"/>
          <w:szCs w:val="24"/>
        </w:rPr>
        <w:t> tym mieszkańców G</w:t>
      </w:r>
      <w:r w:rsidRPr="00346B1F">
        <w:rPr>
          <w:rFonts w:asciiTheme="majorHAnsi" w:hAnsiTheme="majorHAnsi" w:cs="Times New Roman"/>
          <w:color w:val="000000"/>
          <w:sz w:val="24"/>
          <w:szCs w:val="24"/>
        </w:rPr>
        <w:t>miny, do udziału w konsultacjach prowadzonych w spra</w:t>
      </w:r>
      <w:r>
        <w:rPr>
          <w:rFonts w:asciiTheme="majorHAnsi" w:hAnsiTheme="majorHAnsi" w:cs="Times New Roman"/>
          <w:color w:val="000000"/>
          <w:sz w:val="24"/>
          <w:szCs w:val="24"/>
        </w:rPr>
        <w:t>wie projektu strategii rozwoju G</w:t>
      </w:r>
      <w:r w:rsidRPr="00346B1F">
        <w:rPr>
          <w:rFonts w:asciiTheme="majorHAnsi" w:hAnsiTheme="majorHAnsi" w:cs="Times New Roman"/>
          <w:color w:val="000000"/>
          <w:sz w:val="24"/>
          <w:szCs w:val="24"/>
        </w:rPr>
        <w:t>miny. W konsekwencji zakwalifikowania uchwały podejmowanej na podstawie art. 10f ust. 1 ustawy o samorządzie gminnym do kategorii aktów prawa miejscowego podlega ona ogłoszeniu w wojewódzkim dzienniku urzędowym i wchodzi w życie, co do zasady, po upływie 14 dni od ogłoszenia w</w:t>
      </w:r>
      <w:r>
        <w:rPr>
          <w:rFonts w:asciiTheme="majorHAnsi" w:hAnsiTheme="majorHAnsi" w:cs="Times New Roman"/>
          <w:color w:val="000000"/>
          <w:sz w:val="24"/>
          <w:szCs w:val="24"/>
        </w:rPr>
        <w:t> </w:t>
      </w:r>
      <w:r w:rsidRPr="00346B1F">
        <w:rPr>
          <w:rFonts w:asciiTheme="majorHAnsi" w:hAnsiTheme="majorHAnsi" w:cs="Times New Roman"/>
          <w:color w:val="000000"/>
          <w:sz w:val="24"/>
          <w:szCs w:val="24"/>
        </w:rPr>
        <w:t>wojewódzkim dzienniku urzędowym.</w:t>
      </w:r>
    </w:p>
    <w:p w14:paraId="3C25569A" w14:textId="77777777" w:rsidR="001769F1" w:rsidRDefault="001769F1" w:rsidP="00346B1F">
      <w:pPr>
        <w:spacing w:line="360" w:lineRule="auto"/>
        <w:ind w:firstLine="360"/>
        <w:jc w:val="both"/>
        <w:rPr>
          <w:rFonts w:asciiTheme="majorHAnsi" w:hAnsiTheme="majorHAnsi" w:cs="Times New Roman"/>
          <w:color w:val="000000"/>
          <w:sz w:val="24"/>
          <w:szCs w:val="24"/>
        </w:rPr>
      </w:pPr>
    </w:p>
    <w:p w14:paraId="2446F252" w14:textId="7B28C03B" w:rsidR="00382712" w:rsidRDefault="00382712" w:rsidP="001769F1">
      <w:pPr>
        <w:spacing w:line="360" w:lineRule="auto"/>
        <w:jc w:val="both"/>
        <w:rPr>
          <w:rFonts w:asciiTheme="majorHAnsi" w:hAnsiTheme="majorHAnsi" w:cs="Times New Roman"/>
          <w:b/>
          <w:color w:val="000000"/>
          <w:sz w:val="24"/>
          <w:szCs w:val="24"/>
        </w:rPr>
      </w:pPr>
      <w:r>
        <w:rPr>
          <w:rFonts w:asciiTheme="majorHAnsi" w:hAnsiTheme="majorHAnsi" w:cs="Times New Roman"/>
          <w:b/>
          <w:color w:val="000000"/>
          <w:sz w:val="24"/>
          <w:szCs w:val="24"/>
        </w:rPr>
        <w:t>Harmonogram prac</w:t>
      </w:r>
    </w:p>
    <w:p w14:paraId="50CB0C6E" w14:textId="3C9E1A34" w:rsidR="00382712" w:rsidRDefault="00382712" w:rsidP="001769F1">
      <w:pPr>
        <w:spacing w:line="360" w:lineRule="auto"/>
        <w:jc w:val="both"/>
        <w:rPr>
          <w:rFonts w:asciiTheme="majorHAnsi" w:hAnsiTheme="majorHAnsi" w:cs="Times New Roman"/>
          <w:b/>
          <w:color w:val="000000"/>
          <w:sz w:val="24"/>
          <w:szCs w:val="24"/>
        </w:rPr>
      </w:pPr>
      <w:r w:rsidRPr="00382712">
        <w:rPr>
          <w:rFonts w:asciiTheme="majorHAnsi" w:hAnsiTheme="majorHAnsi" w:cs="Times New Roman"/>
          <w:color w:val="000000"/>
          <w:sz w:val="24"/>
          <w:szCs w:val="24"/>
        </w:rPr>
        <w:t xml:space="preserve">Prace nad Strategią rozpoczęto </w:t>
      </w:r>
      <w:r>
        <w:rPr>
          <w:rFonts w:asciiTheme="majorHAnsi" w:hAnsiTheme="majorHAnsi" w:cs="Times New Roman"/>
          <w:color w:val="000000"/>
          <w:sz w:val="24"/>
          <w:szCs w:val="24"/>
        </w:rPr>
        <w:t xml:space="preserve">na </w:t>
      </w:r>
      <w:r w:rsidR="00AB3E9A">
        <w:rPr>
          <w:rFonts w:asciiTheme="majorHAnsi" w:hAnsiTheme="majorHAnsi" w:cs="Times New Roman"/>
          <w:color w:val="000000"/>
          <w:sz w:val="24"/>
          <w:szCs w:val="24"/>
        </w:rPr>
        <w:t xml:space="preserve">przełomie końca 2020 roku i </w:t>
      </w:r>
      <w:r>
        <w:rPr>
          <w:rFonts w:asciiTheme="majorHAnsi" w:hAnsiTheme="majorHAnsi" w:cs="Times New Roman"/>
          <w:color w:val="000000"/>
          <w:sz w:val="24"/>
          <w:szCs w:val="24"/>
        </w:rPr>
        <w:t>początku</w:t>
      </w:r>
      <w:r w:rsidRPr="00382712">
        <w:rPr>
          <w:rFonts w:asciiTheme="majorHAnsi" w:hAnsiTheme="majorHAnsi" w:cs="Times New Roman"/>
          <w:color w:val="000000"/>
          <w:sz w:val="24"/>
          <w:szCs w:val="24"/>
        </w:rPr>
        <w:t xml:space="preserve"> 202</w:t>
      </w:r>
      <w:r>
        <w:rPr>
          <w:rFonts w:asciiTheme="majorHAnsi" w:hAnsiTheme="majorHAnsi" w:cs="Times New Roman"/>
          <w:color w:val="000000"/>
          <w:sz w:val="24"/>
          <w:szCs w:val="24"/>
        </w:rPr>
        <w:t>1</w:t>
      </w:r>
      <w:r w:rsidRPr="00382712">
        <w:rPr>
          <w:rFonts w:asciiTheme="majorHAnsi" w:hAnsiTheme="majorHAnsi" w:cs="Times New Roman"/>
          <w:color w:val="000000"/>
          <w:sz w:val="24"/>
          <w:szCs w:val="24"/>
        </w:rPr>
        <w:t xml:space="preserve"> roku, kiedy to Wójt Gminy </w:t>
      </w:r>
      <w:r w:rsidR="00AB3E9A">
        <w:rPr>
          <w:rFonts w:asciiTheme="majorHAnsi" w:hAnsiTheme="majorHAnsi" w:cs="Times New Roman"/>
          <w:color w:val="000000"/>
          <w:sz w:val="24"/>
          <w:szCs w:val="24"/>
        </w:rPr>
        <w:t xml:space="preserve">Jarczów </w:t>
      </w:r>
      <w:r w:rsidRPr="00382712">
        <w:rPr>
          <w:rFonts w:asciiTheme="majorHAnsi" w:hAnsiTheme="majorHAnsi" w:cs="Times New Roman"/>
          <w:color w:val="000000"/>
          <w:sz w:val="24"/>
          <w:szCs w:val="24"/>
        </w:rPr>
        <w:t>podjął decyzję o przystąpieniu do opracowywania dokumentu. Proces tworzenia Strategii poprzedzono analizą sytuacji społeczno-gospodarczej Gminy, którą pogłębiono podczas badania ankietowego w</w:t>
      </w:r>
      <w:r>
        <w:rPr>
          <w:rFonts w:asciiTheme="majorHAnsi" w:hAnsiTheme="majorHAnsi" w:cs="Times New Roman"/>
          <w:color w:val="000000"/>
          <w:sz w:val="24"/>
          <w:szCs w:val="24"/>
        </w:rPr>
        <w:t> </w:t>
      </w:r>
      <w:r w:rsidRPr="00382712">
        <w:rPr>
          <w:rFonts w:asciiTheme="majorHAnsi" w:hAnsiTheme="majorHAnsi" w:cs="Times New Roman"/>
          <w:color w:val="000000"/>
          <w:sz w:val="24"/>
          <w:szCs w:val="24"/>
        </w:rPr>
        <w:t xml:space="preserve">formie elektronicznej. Na tej podstawie wyznaczono obszary problemowe, z których wynikają cele strategiczne. Te z kolei zostały podzielone na cele operacyjne, a dla nich wyznaczono zadania i działania, których realizacja wpłynie na osiągnięcie postawionych celów. </w:t>
      </w:r>
      <w:r w:rsidR="00CE44B5" w:rsidRPr="00CE44B5">
        <w:rPr>
          <w:rFonts w:asciiTheme="majorHAnsi" w:hAnsiTheme="majorHAnsi" w:cs="Times New Roman"/>
          <w:sz w:val="24"/>
          <w:szCs w:val="24"/>
        </w:rPr>
        <w:t>Powstały w ten sposób projekt dokumentu strategicznego udostępniono mieszkańcom z prośbą o zapoznanie się i przekazanie uwag. Ostateczny dokument uwzględnia opinię mieszkańców Gminy.</w:t>
      </w:r>
    </w:p>
    <w:p w14:paraId="38801F2D" w14:textId="77777777" w:rsidR="00235B51" w:rsidRDefault="00235B51">
      <w:pPr>
        <w:rPr>
          <w:rFonts w:asciiTheme="majorHAnsi" w:hAnsiTheme="majorHAnsi" w:cs="Times New Roman"/>
          <w:b/>
          <w:color w:val="000000"/>
          <w:sz w:val="24"/>
          <w:szCs w:val="24"/>
        </w:rPr>
      </w:pPr>
      <w:r>
        <w:rPr>
          <w:rFonts w:asciiTheme="majorHAnsi" w:hAnsiTheme="majorHAnsi" w:cs="Times New Roman"/>
          <w:b/>
          <w:color w:val="000000"/>
          <w:sz w:val="24"/>
          <w:szCs w:val="24"/>
        </w:rPr>
        <w:br w:type="page"/>
      </w:r>
    </w:p>
    <w:p w14:paraId="7492FA66" w14:textId="18601130" w:rsidR="001769F1" w:rsidRPr="00852D71" w:rsidRDefault="001769F1" w:rsidP="001769F1">
      <w:pPr>
        <w:spacing w:line="360" w:lineRule="auto"/>
        <w:jc w:val="both"/>
        <w:rPr>
          <w:rFonts w:asciiTheme="majorHAnsi" w:hAnsiTheme="majorHAnsi" w:cs="Times New Roman"/>
          <w:b/>
          <w:color w:val="000000"/>
          <w:sz w:val="24"/>
          <w:szCs w:val="24"/>
        </w:rPr>
      </w:pPr>
      <w:r w:rsidRPr="00852D71">
        <w:rPr>
          <w:rFonts w:asciiTheme="majorHAnsi" w:hAnsiTheme="majorHAnsi" w:cs="Times New Roman"/>
          <w:b/>
          <w:color w:val="000000"/>
          <w:sz w:val="24"/>
          <w:szCs w:val="24"/>
        </w:rPr>
        <w:lastRenderedPageBreak/>
        <w:t>Metodologia prac</w:t>
      </w:r>
    </w:p>
    <w:p w14:paraId="14D9C64B" w14:textId="53346DB0" w:rsidR="005372DB" w:rsidRDefault="005C0C34" w:rsidP="00346B1F">
      <w:pPr>
        <w:spacing w:line="360" w:lineRule="auto"/>
        <w:ind w:firstLine="360"/>
        <w:jc w:val="both"/>
        <w:rPr>
          <w:rFonts w:asciiTheme="majorHAnsi" w:hAnsiTheme="majorHAnsi" w:cs="Times New Roman"/>
          <w:color w:val="000000"/>
          <w:sz w:val="24"/>
          <w:szCs w:val="24"/>
        </w:rPr>
      </w:pPr>
      <w:r w:rsidRPr="005C0C34">
        <w:rPr>
          <w:rFonts w:asciiTheme="majorHAnsi" w:hAnsiTheme="majorHAnsi" w:cs="Times New Roman"/>
          <w:color w:val="000000"/>
          <w:sz w:val="24"/>
          <w:szCs w:val="24"/>
        </w:rPr>
        <w:t xml:space="preserve">Do opracowania Strategii wykorzystano dane zgromadzone w Banku Danych Lokalnych Głównego Urzędu Statystycznego, analizy i raporty środowiska, gospodarki oraz problemów społecznych tworzonych dla powiatu oraz województwa, opracowania planistyczne Gminy </w:t>
      </w:r>
      <w:r w:rsidR="00AB3E9A">
        <w:rPr>
          <w:rFonts w:asciiTheme="majorHAnsi" w:hAnsiTheme="majorHAnsi" w:cs="Times New Roman"/>
          <w:color w:val="000000"/>
          <w:sz w:val="24"/>
          <w:szCs w:val="24"/>
        </w:rPr>
        <w:t>Jarczów</w:t>
      </w:r>
      <w:r>
        <w:rPr>
          <w:rFonts w:asciiTheme="majorHAnsi" w:hAnsiTheme="majorHAnsi" w:cs="Times New Roman"/>
          <w:color w:val="000000"/>
          <w:sz w:val="24"/>
          <w:szCs w:val="24"/>
        </w:rPr>
        <w:t>, dokumenty programowe</w:t>
      </w:r>
      <w:r w:rsidRPr="005C0C34">
        <w:rPr>
          <w:rFonts w:asciiTheme="majorHAnsi" w:hAnsiTheme="majorHAnsi" w:cs="Times New Roman"/>
          <w:color w:val="000000"/>
          <w:sz w:val="24"/>
          <w:szCs w:val="24"/>
        </w:rPr>
        <w:t xml:space="preserve"> oraz sprawozd</w:t>
      </w:r>
      <w:r>
        <w:rPr>
          <w:rFonts w:asciiTheme="majorHAnsi" w:hAnsiTheme="majorHAnsi" w:cs="Times New Roman"/>
          <w:color w:val="000000"/>
          <w:sz w:val="24"/>
          <w:szCs w:val="24"/>
        </w:rPr>
        <w:t>ania jednostek organizacyjnych G</w:t>
      </w:r>
      <w:r w:rsidRPr="005C0C34">
        <w:rPr>
          <w:rFonts w:asciiTheme="majorHAnsi" w:hAnsiTheme="majorHAnsi" w:cs="Times New Roman"/>
          <w:color w:val="000000"/>
          <w:sz w:val="24"/>
          <w:szCs w:val="24"/>
        </w:rPr>
        <w:t xml:space="preserve">miny (przedszkola, szkoły itp.). Wykorzystane zostały również dane, przygotowane przez poszczególne referaty Urzędu Gminy </w:t>
      </w:r>
      <w:r w:rsidR="00AB3E9A">
        <w:rPr>
          <w:rFonts w:asciiTheme="majorHAnsi" w:hAnsiTheme="majorHAnsi" w:cs="Times New Roman"/>
          <w:color w:val="000000"/>
          <w:sz w:val="24"/>
          <w:szCs w:val="24"/>
        </w:rPr>
        <w:t>Jarczów</w:t>
      </w:r>
      <w:r w:rsidRPr="005C0C34">
        <w:rPr>
          <w:rFonts w:asciiTheme="majorHAnsi" w:hAnsiTheme="majorHAnsi" w:cs="Times New Roman"/>
          <w:color w:val="000000"/>
          <w:sz w:val="24"/>
          <w:szCs w:val="24"/>
        </w:rPr>
        <w:t xml:space="preserve">. Na potrzeby opracowania niniejszej Strategii w </w:t>
      </w:r>
      <w:r>
        <w:rPr>
          <w:rFonts w:asciiTheme="majorHAnsi" w:hAnsiTheme="majorHAnsi" w:cs="Times New Roman"/>
          <w:color w:val="000000"/>
          <w:sz w:val="24"/>
          <w:szCs w:val="24"/>
        </w:rPr>
        <w:t>kwietniu</w:t>
      </w:r>
      <w:r w:rsidRPr="005C0C34">
        <w:rPr>
          <w:rFonts w:asciiTheme="majorHAnsi" w:hAnsiTheme="majorHAnsi" w:cs="Times New Roman"/>
          <w:color w:val="000000"/>
          <w:sz w:val="24"/>
          <w:szCs w:val="24"/>
        </w:rPr>
        <w:t xml:space="preserve"> 2021 roku zostało przeprowadzone badanie ankietowe w formie ankiety elektronicznej wśród mieszkańców Gminy </w:t>
      </w:r>
      <w:r w:rsidR="00AB3E9A">
        <w:rPr>
          <w:rFonts w:asciiTheme="majorHAnsi" w:hAnsiTheme="majorHAnsi" w:cs="Times New Roman"/>
          <w:color w:val="000000"/>
          <w:sz w:val="24"/>
          <w:szCs w:val="24"/>
        </w:rPr>
        <w:t>Jarczów</w:t>
      </w:r>
      <w:r>
        <w:rPr>
          <w:rFonts w:asciiTheme="majorHAnsi" w:hAnsiTheme="majorHAnsi" w:cs="Times New Roman"/>
          <w:color w:val="000000"/>
          <w:sz w:val="24"/>
          <w:szCs w:val="24"/>
        </w:rPr>
        <w:t xml:space="preserve">. </w:t>
      </w:r>
      <w:r w:rsidRPr="005C0C34">
        <w:rPr>
          <w:rFonts w:asciiTheme="majorHAnsi" w:hAnsiTheme="majorHAnsi" w:cs="Times New Roman"/>
          <w:color w:val="000000"/>
          <w:sz w:val="24"/>
          <w:szCs w:val="24"/>
        </w:rPr>
        <w:t xml:space="preserve">Ankieta została udostępniona </w:t>
      </w:r>
      <w:r w:rsidR="00AB3E9A">
        <w:rPr>
          <w:rFonts w:asciiTheme="majorHAnsi" w:hAnsiTheme="majorHAnsi" w:cs="Times New Roman"/>
          <w:color w:val="000000"/>
          <w:sz w:val="24"/>
          <w:szCs w:val="24"/>
        </w:rPr>
        <w:t>na</w:t>
      </w:r>
      <w:r w:rsidRPr="005C0C34">
        <w:rPr>
          <w:rFonts w:asciiTheme="majorHAnsi" w:hAnsiTheme="majorHAnsi" w:cs="Times New Roman"/>
          <w:color w:val="000000"/>
          <w:sz w:val="24"/>
          <w:szCs w:val="24"/>
        </w:rPr>
        <w:t xml:space="preserve"> str</w:t>
      </w:r>
      <w:r w:rsidR="00AB3E9A">
        <w:rPr>
          <w:rFonts w:asciiTheme="majorHAnsi" w:hAnsiTheme="majorHAnsi" w:cs="Times New Roman"/>
          <w:color w:val="000000"/>
          <w:sz w:val="24"/>
          <w:szCs w:val="24"/>
        </w:rPr>
        <w:t>onie</w:t>
      </w:r>
      <w:r>
        <w:rPr>
          <w:rFonts w:asciiTheme="majorHAnsi" w:hAnsiTheme="majorHAnsi" w:cs="Times New Roman"/>
          <w:color w:val="000000"/>
          <w:sz w:val="24"/>
          <w:szCs w:val="24"/>
        </w:rPr>
        <w:t xml:space="preserve"> internetow</w:t>
      </w:r>
      <w:r w:rsidR="00AB3E9A">
        <w:rPr>
          <w:rFonts w:asciiTheme="majorHAnsi" w:hAnsiTheme="majorHAnsi" w:cs="Times New Roman"/>
          <w:color w:val="000000"/>
          <w:sz w:val="24"/>
          <w:szCs w:val="24"/>
        </w:rPr>
        <w:t>ej</w:t>
      </w:r>
      <w:r>
        <w:rPr>
          <w:rFonts w:asciiTheme="majorHAnsi" w:hAnsiTheme="majorHAnsi" w:cs="Times New Roman"/>
          <w:color w:val="000000"/>
          <w:sz w:val="24"/>
          <w:szCs w:val="24"/>
        </w:rPr>
        <w:t xml:space="preserve"> Gminy</w:t>
      </w:r>
      <w:r w:rsidR="00AB3E9A">
        <w:rPr>
          <w:rFonts w:asciiTheme="majorHAnsi" w:hAnsiTheme="majorHAnsi" w:cs="Times New Roman"/>
          <w:color w:val="000000"/>
          <w:sz w:val="24"/>
          <w:szCs w:val="24"/>
        </w:rPr>
        <w:t xml:space="preserve">. </w:t>
      </w:r>
      <w:r w:rsidRPr="005C0C34">
        <w:rPr>
          <w:rFonts w:asciiTheme="majorHAnsi" w:hAnsiTheme="majorHAnsi" w:cs="Times New Roman"/>
          <w:color w:val="000000"/>
          <w:sz w:val="24"/>
          <w:szCs w:val="24"/>
        </w:rPr>
        <w:t>Umożliwienie mieszkańcom oceny rozwoju skutkuje otrzymaniem bardzo wartościowej informacji zwrotnej do tworzenia celów i kierunków rozwoju jakie po</w:t>
      </w:r>
      <w:r>
        <w:rPr>
          <w:rFonts w:asciiTheme="majorHAnsi" w:hAnsiTheme="majorHAnsi" w:cs="Times New Roman"/>
          <w:color w:val="000000"/>
          <w:sz w:val="24"/>
          <w:szCs w:val="24"/>
        </w:rPr>
        <w:t xml:space="preserve">winna obrać </w:t>
      </w:r>
      <w:r w:rsidR="00A74522">
        <w:rPr>
          <w:rFonts w:asciiTheme="majorHAnsi" w:hAnsiTheme="majorHAnsi" w:cs="Times New Roman"/>
          <w:color w:val="000000"/>
          <w:sz w:val="24"/>
          <w:szCs w:val="24"/>
        </w:rPr>
        <w:t>G</w:t>
      </w:r>
      <w:r w:rsidR="00A74522" w:rsidRPr="005C0C34">
        <w:rPr>
          <w:rFonts w:asciiTheme="majorHAnsi" w:hAnsiTheme="majorHAnsi" w:cs="Times New Roman"/>
          <w:color w:val="000000"/>
          <w:sz w:val="24"/>
          <w:szCs w:val="24"/>
        </w:rPr>
        <w:t>mina</w:t>
      </w:r>
      <w:r w:rsidR="00A74522">
        <w:rPr>
          <w:rFonts w:asciiTheme="majorHAnsi" w:hAnsiTheme="majorHAnsi" w:cs="Times New Roman"/>
          <w:color w:val="000000"/>
          <w:sz w:val="24"/>
          <w:szCs w:val="24"/>
        </w:rPr>
        <w:t xml:space="preserve"> </w:t>
      </w:r>
      <w:r>
        <w:rPr>
          <w:rFonts w:asciiTheme="majorHAnsi" w:hAnsiTheme="majorHAnsi" w:cs="Times New Roman"/>
          <w:color w:val="000000"/>
          <w:sz w:val="24"/>
          <w:szCs w:val="24"/>
        </w:rPr>
        <w:t>na najbliższe lata</w:t>
      </w:r>
      <w:r w:rsidRPr="005C0C34">
        <w:rPr>
          <w:rFonts w:asciiTheme="majorHAnsi" w:hAnsiTheme="majorHAnsi" w:cs="Times New Roman"/>
          <w:color w:val="000000"/>
          <w:sz w:val="24"/>
          <w:szCs w:val="24"/>
        </w:rPr>
        <w:t xml:space="preserve">. Sporządzono na podstawie zgromadzonych danych diagnozę stanu społeczno-gospodarczego, edukacyjnego technicznego, ochrony środowiska i bezpieczeństwa na terenie Gminy </w:t>
      </w:r>
      <w:r w:rsidR="00352639">
        <w:rPr>
          <w:rFonts w:asciiTheme="majorHAnsi" w:hAnsiTheme="majorHAnsi" w:cs="Times New Roman"/>
          <w:color w:val="000000"/>
          <w:sz w:val="24"/>
          <w:szCs w:val="24"/>
        </w:rPr>
        <w:t>Jarczów.</w:t>
      </w:r>
      <w:r>
        <w:rPr>
          <w:rFonts w:asciiTheme="majorHAnsi" w:hAnsiTheme="majorHAnsi" w:cs="Times New Roman"/>
          <w:color w:val="000000"/>
          <w:sz w:val="24"/>
          <w:szCs w:val="24"/>
        </w:rPr>
        <w:t xml:space="preserve"> </w:t>
      </w:r>
      <w:r w:rsidRPr="005C0C34">
        <w:rPr>
          <w:rFonts w:asciiTheme="majorHAnsi" w:hAnsiTheme="majorHAnsi" w:cs="Times New Roman"/>
          <w:color w:val="000000"/>
          <w:sz w:val="24"/>
          <w:szCs w:val="24"/>
        </w:rPr>
        <w:t>Wyznaczono cele i kierunki rozwoju zgodne z zapisami celów zawartych w</w:t>
      </w:r>
      <w:r w:rsidR="00352639">
        <w:rPr>
          <w:rFonts w:asciiTheme="majorHAnsi" w:hAnsiTheme="majorHAnsi" w:cs="Times New Roman"/>
          <w:color w:val="000000"/>
          <w:sz w:val="24"/>
          <w:szCs w:val="24"/>
        </w:rPr>
        <w:t> </w:t>
      </w:r>
      <w:r w:rsidRPr="005C0C34">
        <w:rPr>
          <w:rFonts w:asciiTheme="majorHAnsi" w:hAnsiTheme="majorHAnsi" w:cs="Times New Roman"/>
          <w:color w:val="000000"/>
          <w:sz w:val="24"/>
          <w:szCs w:val="24"/>
        </w:rPr>
        <w:t>dokumentach wyższego szczebla – wojewódzkich i powiatowych. Przy wyznaczaniu celów strategicznych uwzględniono zapisy wieloletniego planu finansowego, dochody i</w:t>
      </w:r>
      <w:r w:rsidR="00352639">
        <w:rPr>
          <w:rFonts w:asciiTheme="majorHAnsi" w:hAnsiTheme="majorHAnsi" w:cs="Times New Roman"/>
          <w:color w:val="000000"/>
          <w:sz w:val="24"/>
          <w:szCs w:val="24"/>
        </w:rPr>
        <w:t> </w:t>
      </w:r>
      <w:r w:rsidRPr="005C0C34">
        <w:rPr>
          <w:rFonts w:asciiTheme="majorHAnsi" w:hAnsiTheme="majorHAnsi" w:cs="Times New Roman"/>
          <w:color w:val="000000"/>
          <w:sz w:val="24"/>
          <w:szCs w:val="24"/>
        </w:rPr>
        <w:t>wydatki gminy oraz potencjał społeczny i gospodarczy. Dobrano cele strategiczne pod kątem jak największego prawdopodobieństwa wykonalności, zarówno względem kondycji finansowej gminy, jak i możliwości społecznych oraz ekonomicznych lokalnej społeczności.</w:t>
      </w:r>
    </w:p>
    <w:p w14:paraId="3A6C4E32" w14:textId="0198DE20" w:rsidR="00634055" w:rsidRPr="001D35BA" w:rsidRDefault="00634055" w:rsidP="00346B1F">
      <w:pPr>
        <w:spacing w:line="360" w:lineRule="auto"/>
        <w:ind w:firstLine="360"/>
        <w:jc w:val="both"/>
        <w:rPr>
          <w:rFonts w:asciiTheme="majorHAnsi" w:hAnsiTheme="majorHAnsi" w:cs="Times New Roman"/>
          <w:color w:val="000000"/>
          <w:sz w:val="24"/>
          <w:szCs w:val="24"/>
        </w:rPr>
      </w:pPr>
      <w:r w:rsidRPr="001D35BA">
        <w:rPr>
          <w:rFonts w:asciiTheme="majorHAnsi" w:hAnsiTheme="majorHAnsi" w:cs="Times New Roman"/>
          <w:color w:val="000000"/>
          <w:sz w:val="24"/>
          <w:szCs w:val="24"/>
        </w:rPr>
        <w:br w:type="page"/>
      </w:r>
    </w:p>
    <w:p w14:paraId="7DF20497" w14:textId="3AC168F6" w:rsidR="00D0168B" w:rsidRDefault="005372DB" w:rsidP="00261CC6">
      <w:pPr>
        <w:pStyle w:val="Nagwek1"/>
        <w:numPr>
          <w:ilvl w:val="0"/>
          <w:numId w:val="1"/>
        </w:numPr>
        <w:spacing w:after="240"/>
        <w:ind w:left="426"/>
        <w:rPr>
          <w:rFonts w:cs="Times New Roman"/>
          <w:color w:val="auto"/>
          <w:sz w:val="32"/>
          <w:szCs w:val="32"/>
        </w:rPr>
      </w:pPr>
      <w:bookmarkStart w:id="2" w:name="_Toc83799847"/>
      <w:r>
        <w:rPr>
          <w:rFonts w:cs="Times New Roman"/>
          <w:color w:val="auto"/>
          <w:sz w:val="32"/>
          <w:szCs w:val="32"/>
        </w:rPr>
        <w:lastRenderedPageBreak/>
        <w:t>WNIOSKI Z PRZEPROWADZONEJ DIAGNOZY</w:t>
      </w:r>
      <w:bookmarkEnd w:id="2"/>
    </w:p>
    <w:p w14:paraId="03343349" w14:textId="77777777" w:rsidR="00A42276" w:rsidRPr="00A42276" w:rsidRDefault="00A42276" w:rsidP="00A42276">
      <w:pPr>
        <w:spacing w:line="360" w:lineRule="auto"/>
        <w:jc w:val="both"/>
        <w:rPr>
          <w:rFonts w:asciiTheme="majorHAnsi" w:hAnsiTheme="majorHAnsi" w:cs="Times New Roman"/>
          <w:b/>
          <w:color w:val="000000"/>
          <w:sz w:val="24"/>
          <w:szCs w:val="24"/>
        </w:rPr>
      </w:pPr>
      <w:r w:rsidRPr="00A42276">
        <w:rPr>
          <w:rFonts w:asciiTheme="majorHAnsi" w:hAnsiTheme="majorHAnsi" w:cs="Times New Roman"/>
          <w:b/>
          <w:color w:val="000000"/>
          <w:sz w:val="24"/>
          <w:szCs w:val="24"/>
        </w:rPr>
        <w:t>Wnioski z diagnozy stanu obecnego</w:t>
      </w:r>
    </w:p>
    <w:p w14:paraId="33D5BBEE" w14:textId="6D2D3D91" w:rsidR="00FC20DD" w:rsidRPr="00FC20DD" w:rsidRDefault="00FC20DD" w:rsidP="00FC20DD">
      <w:pPr>
        <w:spacing w:line="360" w:lineRule="auto"/>
        <w:ind w:firstLine="709"/>
        <w:jc w:val="both"/>
        <w:rPr>
          <w:rFonts w:asciiTheme="majorHAnsi" w:hAnsiTheme="majorHAnsi" w:cs="Times New Roman"/>
          <w:sz w:val="24"/>
          <w:szCs w:val="24"/>
        </w:rPr>
      </w:pPr>
      <w:r w:rsidRPr="00FC20DD">
        <w:rPr>
          <w:rFonts w:asciiTheme="majorHAnsi" w:hAnsiTheme="majorHAnsi" w:cs="Times New Roman"/>
          <w:sz w:val="24"/>
          <w:szCs w:val="24"/>
        </w:rPr>
        <w:t>Diagnoza stanu obecnego została podsumowana za po</w:t>
      </w:r>
      <w:r>
        <w:rPr>
          <w:rFonts w:asciiTheme="majorHAnsi" w:hAnsiTheme="majorHAnsi" w:cs="Times New Roman"/>
          <w:sz w:val="24"/>
          <w:szCs w:val="24"/>
        </w:rPr>
        <w:t>mocą porównania stanu obecnego G</w:t>
      </w:r>
      <w:r w:rsidRPr="00FC20DD">
        <w:rPr>
          <w:rFonts w:asciiTheme="majorHAnsi" w:hAnsiTheme="majorHAnsi" w:cs="Times New Roman"/>
          <w:sz w:val="24"/>
          <w:szCs w:val="24"/>
        </w:rPr>
        <w:t xml:space="preserve">miny ze stanem bazowym w poprzednim okresie strategicznym </w:t>
      </w:r>
      <w:r>
        <w:rPr>
          <w:rFonts w:asciiTheme="majorHAnsi" w:hAnsiTheme="majorHAnsi" w:cs="Times New Roman"/>
          <w:sz w:val="24"/>
          <w:szCs w:val="24"/>
        </w:rPr>
        <w:br/>
      </w:r>
      <w:r w:rsidRPr="00FC20DD">
        <w:rPr>
          <w:rFonts w:asciiTheme="majorHAnsi" w:hAnsiTheme="majorHAnsi" w:cs="Times New Roman"/>
          <w:sz w:val="24"/>
          <w:szCs w:val="24"/>
        </w:rPr>
        <w:t xml:space="preserve">(2014-2020). Takie ujęcie pozwala nie tylko </w:t>
      </w:r>
      <w:r>
        <w:rPr>
          <w:rFonts w:asciiTheme="majorHAnsi" w:hAnsiTheme="majorHAnsi" w:cs="Times New Roman"/>
          <w:sz w:val="24"/>
          <w:szCs w:val="24"/>
        </w:rPr>
        <w:t>na podsumowanie stanu obecnego G</w:t>
      </w:r>
      <w:r w:rsidRPr="00FC20DD">
        <w:rPr>
          <w:rFonts w:asciiTheme="majorHAnsi" w:hAnsiTheme="majorHAnsi" w:cs="Times New Roman"/>
          <w:sz w:val="24"/>
          <w:szCs w:val="24"/>
        </w:rPr>
        <w:t xml:space="preserve">miny lecz także na zbadanie zmian, które dokonały się w obranym horyzoncie czasowym. </w:t>
      </w:r>
    </w:p>
    <w:p w14:paraId="115336A8" w14:textId="11726A71" w:rsidR="00A42276" w:rsidRPr="00A42276" w:rsidRDefault="00A74522" w:rsidP="00A42276">
      <w:pPr>
        <w:spacing w:line="360" w:lineRule="auto"/>
        <w:jc w:val="both"/>
        <w:rPr>
          <w:rFonts w:asciiTheme="majorHAnsi" w:hAnsiTheme="majorHAnsi" w:cs="Times New Roman"/>
          <w:b/>
          <w:color w:val="000000"/>
          <w:sz w:val="24"/>
          <w:szCs w:val="24"/>
        </w:rPr>
      </w:pPr>
      <w:r>
        <w:rPr>
          <w:rFonts w:asciiTheme="majorHAnsi" w:hAnsiTheme="majorHAnsi" w:cs="Times New Roman"/>
          <w:b/>
          <w:color w:val="000000"/>
          <w:sz w:val="24"/>
          <w:szCs w:val="24"/>
        </w:rPr>
        <w:t>Porównanie stanu obecnego G</w:t>
      </w:r>
      <w:r w:rsidR="00A42276" w:rsidRPr="00A42276">
        <w:rPr>
          <w:rFonts w:asciiTheme="majorHAnsi" w:hAnsiTheme="majorHAnsi" w:cs="Times New Roman"/>
          <w:b/>
          <w:color w:val="000000"/>
          <w:sz w:val="24"/>
          <w:szCs w:val="24"/>
        </w:rPr>
        <w:t>miny ze stanem bazowym w poprzednim okresie strategicznym (2014-2020).</w:t>
      </w:r>
    </w:p>
    <w:p w14:paraId="3890D7A8" w14:textId="1BB8E0C8" w:rsidR="00FC20DD" w:rsidRPr="00FC20DD" w:rsidRDefault="00FC20DD" w:rsidP="00A42276">
      <w:pPr>
        <w:spacing w:line="360" w:lineRule="auto"/>
        <w:ind w:firstLine="561"/>
        <w:jc w:val="both"/>
        <w:rPr>
          <w:rFonts w:asciiTheme="majorHAnsi" w:hAnsiTheme="majorHAnsi" w:cs="Times New Roman"/>
          <w:sz w:val="24"/>
          <w:szCs w:val="24"/>
        </w:rPr>
      </w:pPr>
      <w:r w:rsidRPr="00FC20DD">
        <w:rPr>
          <w:rFonts w:asciiTheme="majorHAnsi" w:hAnsiTheme="majorHAnsi" w:cs="Times New Roman"/>
          <w:sz w:val="24"/>
          <w:szCs w:val="24"/>
        </w:rPr>
        <w:t>Za rok bazowy dla poprzedniego okresu strategicznego przyjęto rok 2013, tj. ostatni rok przed jego rozpoczęciem, natomiast rokiem porównawczym jest rok 2020 - ostatni rok badanego okresu. Dzięki temu możliwe będzie sprawdzenie, jakie wymierne efe</w:t>
      </w:r>
      <w:r w:rsidR="00A74522">
        <w:rPr>
          <w:rFonts w:asciiTheme="majorHAnsi" w:hAnsiTheme="majorHAnsi" w:cs="Times New Roman"/>
          <w:sz w:val="24"/>
          <w:szCs w:val="24"/>
        </w:rPr>
        <w:t>kty wywołały procesy rozwojowe G</w:t>
      </w:r>
      <w:r w:rsidRPr="00FC20DD">
        <w:rPr>
          <w:rFonts w:asciiTheme="majorHAnsi" w:hAnsiTheme="majorHAnsi" w:cs="Times New Roman"/>
          <w:sz w:val="24"/>
          <w:szCs w:val="24"/>
        </w:rPr>
        <w:t>miny w okresie strategicznym 2014-2020, kształtowane między innymi dzięki realizacji różnorodnych projektów inwestycyjnych i</w:t>
      </w:r>
      <w:r>
        <w:rPr>
          <w:rFonts w:asciiTheme="majorHAnsi" w:hAnsiTheme="majorHAnsi" w:cs="Times New Roman"/>
          <w:sz w:val="24"/>
          <w:szCs w:val="24"/>
        </w:rPr>
        <w:t> </w:t>
      </w:r>
      <w:proofErr w:type="spellStart"/>
      <w:r w:rsidRPr="00FC20DD">
        <w:rPr>
          <w:rFonts w:asciiTheme="majorHAnsi" w:hAnsiTheme="majorHAnsi" w:cs="Times New Roman"/>
          <w:sz w:val="24"/>
          <w:szCs w:val="24"/>
        </w:rPr>
        <w:t>nieinwestycyjnych</w:t>
      </w:r>
      <w:proofErr w:type="spellEnd"/>
      <w:r w:rsidRPr="00FC20DD">
        <w:rPr>
          <w:rFonts w:asciiTheme="majorHAnsi" w:hAnsiTheme="majorHAnsi" w:cs="Times New Roman"/>
          <w:sz w:val="24"/>
          <w:szCs w:val="24"/>
        </w:rPr>
        <w:t xml:space="preserve">, w tym współfinansowanych ze środków </w:t>
      </w:r>
      <w:r w:rsidR="00A74522">
        <w:rPr>
          <w:rFonts w:asciiTheme="majorHAnsi" w:hAnsiTheme="majorHAnsi" w:cs="Times New Roman"/>
          <w:sz w:val="24"/>
          <w:szCs w:val="24"/>
        </w:rPr>
        <w:t>UE</w:t>
      </w:r>
      <w:r w:rsidRPr="00FC20DD">
        <w:rPr>
          <w:rFonts w:asciiTheme="majorHAnsi" w:hAnsiTheme="majorHAnsi" w:cs="Times New Roman"/>
          <w:sz w:val="24"/>
          <w:szCs w:val="24"/>
        </w:rPr>
        <w:t xml:space="preserve"> w ramach programów operacyjnych obejmujących lata 2014-2020. Porównanie stanu obecnego do poprzedniego roku bazowego będzie więc opierać się na porównaniu roku 2013 z 2020 dla każdej ze sfer.</w:t>
      </w:r>
    </w:p>
    <w:p w14:paraId="1249E218" w14:textId="11157B79" w:rsidR="00113C01" w:rsidRDefault="00A74522" w:rsidP="00261CC6">
      <w:pPr>
        <w:pStyle w:val="Nagwek1"/>
        <w:numPr>
          <w:ilvl w:val="1"/>
          <w:numId w:val="1"/>
        </w:numPr>
        <w:spacing w:before="0" w:after="240" w:line="360" w:lineRule="auto"/>
        <w:ind w:left="993"/>
        <w:rPr>
          <w:color w:val="auto"/>
        </w:rPr>
      </w:pPr>
      <w:bookmarkStart w:id="3" w:name="_Toc83799848"/>
      <w:r>
        <w:rPr>
          <w:color w:val="auto"/>
        </w:rPr>
        <w:t>Sfera</w:t>
      </w:r>
      <w:r w:rsidR="00113C01" w:rsidRPr="00113C01">
        <w:rPr>
          <w:color w:val="auto"/>
        </w:rPr>
        <w:t xml:space="preserve"> przestrzenna</w:t>
      </w:r>
      <w:bookmarkEnd w:id="3"/>
    </w:p>
    <w:p w14:paraId="379BE4D6" w14:textId="7C893AF9" w:rsidR="00902FB4" w:rsidRPr="00902FB4" w:rsidRDefault="00A74522" w:rsidP="001B25CE">
      <w:pPr>
        <w:spacing w:line="360" w:lineRule="auto"/>
        <w:ind w:firstLine="709"/>
        <w:jc w:val="both"/>
        <w:rPr>
          <w:rFonts w:asciiTheme="majorHAnsi" w:hAnsiTheme="majorHAnsi" w:cs="Times New Roman"/>
          <w:sz w:val="24"/>
          <w:szCs w:val="24"/>
        </w:rPr>
      </w:pPr>
      <w:r>
        <w:rPr>
          <w:rFonts w:asciiTheme="majorHAnsi" w:hAnsiTheme="majorHAnsi" w:cs="Times New Roman"/>
          <w:sz w:val="24"/>
          <w:szCs w:val="24"/>
        </w:rPr>
        <w:t>W sferze przestrzennej G</w:t>
      </w:r>
      <w:r w:rsidR="00902FB4" w:rsidRPr="00902FB4">
        <w:rPr>
          <w:rFonts w:asciiTheme="majorHAnsi" w:hAnsiTheme="majorHAnsi" w:cs="Times New Roman"/>
          <w:sz w:val="24"/>
          <w:szCs w:val="24"/>
        </w:rPr>
        <w:t>miny Jarczów nie zaszły zmiany co do podstawowej funkcjo</w:t>
      </w:r>
      <w:r>
        <w:rPr>
          <w:rFonts w:asciiTheme="majorHAnsi" w:hAnsiTheme="majorHAnsi" w:cs="Times New Roman"/>
          <w:sz w:val="24"/>
          <w:szCs w:val="24"/>
        </w:rPr>
        <w:t>nalności poszczególnych części G</w:t>
      </w:r>
      <w:r w:rsidR="00902FB4" w:rsidRPr="00902FB4">
        <w:rPr>
          <w:rFonts w:asciiTheme="majorHAnsi" w:hAnsiTheme="majorHAnsi" w:cs="Times New Roman"/>
          <w:sz w:val="24"/>
          <w:szCs w:val="24"/>
        </w:rPr>
        <w:t>miny i ich wpływu na jej rozwój. Podobnie jak w</w:t>
      </w:r>
      <w:r w:rsidR="00902FB4">
        <w:rPr>
          <w:rFonts w:asciiTheme="majorHAnsi" w:hAnsiTheme="majorHAnsi" w:cs="Times New Roman"/>
          <w:sz w:val="24"/>
          <w:szCs w:val="24"/>
        </w:rPr>
        <w:t> </w:t>
      </w:r>
      <w:r w:rsidR="00902FB4" w:rsidRPr="00902FB4">
        <w:rPr>
          <w:rFonts w:asciiTheme="majorHAnsi" w:hAnsiTheme="majorHAnsi" w:cs="Times New Roman"/>
          <w:sz w:val="24"/>
          <w:szCs w:val="24"/>
        </w:rPr>
        <w:t xml:space="preserve">roku 2013, do głównych problemów wynikających </w:t>
      </w:r>
      <w:r>
        <w:rPr>
          <w:rFonts w:asciiTheme="majorHAnsi" w:hAnsiTheme="majorHAnsi" w:cs="Times New Roman"/>
          <w:sz w:val="24"/>
          <w:szCs w:val="24"/>
        </w:rPr>
        <w:t>z położenia i cech przestrzeni G</w:t>
      </w:r>
      <w:r w:rsidR="00902FB4" w:rsidRPr="00902FB4">
        <w:rPr>
          <w:rFonts w:asciiTheme="majorHAnsi" w:hAnsiTheme="majorHAnsi" w:cs="Times New Roman"/>
          <w:sz w:val="24"/>
          <w:szCs w:val="24"/>
        </w:rPr>
        <w:t>miny należą:</w:t>
      </w:r>
    </w:p>
    <w:p w14:paraId="72A6AE1F" w14:textId="77777777" w:rsidR="00902FB4" w:rsidRPr="00902FB4" w:rsidRDefault="00902FB4" w:rsidP="001B25CE">
      <w:pPr>
        <w:numPr>
          <w:ilvl w:val="0"/>
          <w:numId w:val="15"/>
        </w:numPr>
        <w:pBdr>
          <w:top w:val="nil"/>
          <w:left w:val="nil"/>
          <w:bottom w:val="nil"/>
          <w:right w:val="nil"/>
          <w:between w:val="nil"/>
        </w:pBdr>
        <w:spacing w:after="0" w:line="360" w:lineRule="auto"/>
        <w:ind w:left="426"/>
        <w:jc w:val="both"/>
        <w:rPr>
          <w:rFonts w:asciiTheme="majorHAnsi" w:hAnsiTheme="majorHAnsi" w:cs="Times New Roman"/>
          <w:sz w:val="24"/>
          <w:szCs w:val="24"/>
        </w:rPr>
      </w:pPr>
      <w:r w:rsidRPr="00902FB4">
        <w:rPr>
          <w:rFonts w:asciiTheme="majorHAnsi" w:hAnsiTheme="majorHAnsi" w:cs="Times New Roman"/>
          <w:sz w:val="24"/>
          <w:szCs w:val="24"/>
        </w:rPr>
        <w:t>peryferyjne położenie obszaru gminy,</w:t>
      </w:r>
    </w:p>
    <w:p w14:paraId="7F72C6EE" w14:textId="77777777" w:rsidR="00902FB4" w:rsidRPr="00902FB4" w:rsidRDefault="00902FB4" w:rsidP="001B25CE">
      <w:pPr>
        <w:numPr>
          <w:ilvl w:val="0"/>
          <w:numId w:val="15"/>
        </w:numPr>
        <w:pBdr>
          <w:top w:val="nil"/>
          <w:left w:val="nil"/>
          <w:bottom w:val="nil"/>
          <w:right w:val="nil"/>
          <w:between w:val="nil"/>
        </w:pBdr>
        <w:spacing w:after="0" w:line="360" w:lineRule="auto"/>
        <w:ind w:left="426"/>
        <w:jc w:val="both"/>
        <w:rPr>
          <w:rFonts w:asciiTheme="majorHAnsi" w:hAnsiTheme="majorHAnsi" w:cs="Times New Roman"/>
          <w:sz w:val="24"/>
          <w:szCs w:val="24"/>
        </w:rPr>
      </w:pPr>
      <w:r w:rsidRPr="00902FB4">
        <w:rPr>
          <w:rFonts w:asciiTheme="majorHAnsi" w:hAnsiTheme="majorHAnsi" w:cs="Times New Roman"/>
          <w:sz w:val="24"/>
          <w:szCs w:val="24"/>
        </w:rPr>
        <w:t>niedostateczne wykorzystanie istniejących zasobów przyrodniczych i historycznych w procesie rozwoju,</w:t>
      </w:r>
    </w:p>
    <w:p w14:paraId="71469969" w14:textId="298664F7" w:rsidR="00902FB4" w:rsidRPr="00902FB4" w:rsidRDefault="00902FB4" w:rsidP="001B25CE">
      <w:pPr>
        <w:numPr>
          <w:ilvl w:val="0"/>
          <w:numId w:val="15"/>
        </w:numPr>
        <w:pBdr>
          <w:top w:val="nil"/>
          <w:left w:val="nil"/>
          <w:bottom w:val="nil"/>
          <w:right w:val="nil"/>
          <w:between w:val="nil"/>
        </w:pBdr>
        <w:spacing w:after="0" w:line="360" w:lineRule="auto"/>
        <w:ind w:left="426"/>
        <w:jc w:val="both"/>
        <w:rPr>
          <w:rFonts w:asciiTheme="majorHAnsi" w:hAnsiTheme="majorHAnsi" w:cs="Times New Roman"/>
          <w:sz w:val="24"/>
          <w:szCs w:val="24"/>
        </w:rPr>
      </w:pPr>
      <w:r w:rsidRPr="00902FB4">
        <w:rPr>
          <w:rFonts w:asciiTheme="majorHAnsi" w:hAnsiTheme="majorHAnsi" w:cs="Times New Roman"/>
          <w:sz w:val="24"/>
          <w:szCs w:val="24"/>
        </w:rPr>
        <w:t>brak funkcjonalnych centrów i</w:t>
      </w:r>
      <w:r>
        <w:rPr>
          <w:rFonts w:asciiTheme="majorHAnsi" w:hAnsiTheme="majorHAnsi" w:cs="Times New Roman"/>
          <w:sz w:val="24"/>
          <w:szCs w:val="24"/>
        </w:rPr>
        <w:t xml:space="preserve"> wyodrębnionych lub odpowiednio </w:t>
      </w:r>
      <w:r w:rsidRPr="00902FB4">
        <w:rPr>
          <w:rFonts w:asciiTheme="majorHAnsi" w:hAnsiTheme="majorHAnsi" w:cs="Times New Roman"/>
          <w:sz w:val="24"/>
          <w:szCs w:val="24"/>
        </w:rPr>
        <w:t>zagospodarowanych przestrzeni publi</w:t>
      </w:r>
      <w:r w:rsidR="00A74522">
        <w:rPr>
          <w:rFonts w:asciiTheme="majorHAnsi" w:hAnsiTheme="majorHAnsi" w:cs="Times New Roman"/>
          <w:sz w:val="24"/>
          <w:szCs w:val="24"/>
        </w:rPr>
        <w:t>cznych w wielu miejscowościach G</w:t>
      </w:r>
      <w:r w:rsidRPr="00902FB4">
        <w:rPr>
          <w:rFonts w:asciiTheme="majorHAnsi" w:hAnsiTheme="majorHAnsi" w:cs="Times New Roman"/>
          <w:sz w:val="24"/>
          <w:szCs w:val="24"/>
        </w:rPr>
        <w:t>miny.</w:t>
      </w:r>
    </w:p>
    <w:p w14:paraId="3C784236" w14:textId="77777777" w:rsidR="00902FB4" w:rsidRPr="00902FB4" w:rsidRDefault="00902FB4" w:rsidP="001B25CE">
      <w:pPr>
        <w:spacing w:line="360" w:lineRule="auto"/>
        <w:ind w:firstLine="709"/>
        <w:jc w:val="both"/>
        <w:rPr>
          <w:rFonts w:asciiTheme="majorHAnsi" w:hAnsiTheme="majorHAnsi" w:cs="Times New Roman"/>
          <w:sz w:val="24"/>
          <w:szCs w:val="24"/>
        </w:rPr>
      </w:pPr>
    </w:p>
    <w:p w14:paraId="6C90EF33" w14:textId="26542BAE" w:rsidR="00902FB4" w:rsidRPr="00902FB4" w:rsidRDefault="00902FB4" w:rsidP="001B25CE">
      <w:pPr>
        <w:spacing w:line="360" w:lineRule="auto"/>
        <w:ind w:firstLine="709"/>
        <w:jc w:val="both"/>
        <w:rPr>
          <w:rFonts w:asciiTheme="majorHAnsi" w:hAnsiTheme="majorHAnsi" w:cs="Times New Roman"/>
          <w:sz w:val="24"/>
          <w:szCs w:val="24"/>
        </w:rPr>
      </w:pPr>
      <w:bookmarkStart w:id="4" w:name="_heading=h.1fob9te" w:colFirst="0" w:colLast="0"/>
      <w:bookmarkEnd w:id="4"/>
      <w:r w:rsidRPr="00902FB4">
        <w:rPr>
          <w:rFonts w:asciiTheme="majorHAnsi" w:hAnsiTheme="majorHAnsi" w:cs="Times New Roman"/>
          <w:sz w:val="24"/>
          <w:szCs w:val="24"/>
        </w:rPr>
        <w:lastRenderedPageBreak/>
        <w:t>W porównaniu do</w:t>
      </w:r>
      <w:r w:rsidR="00AA0F91">
        <w:rPr>
          <w:rFonts w:asciiTheme="majorHAnsi" w:hAnsiTheme="majorHAnsi" w:cs="Times New Roman"/>
          <w:sz w:val="24"/>
          <w:szCs w:val="24"/>
        </w:rPr>
        <w:t xml:space="preserve"> roku 2013 gęstość zaludnienia G</w:t>
      </w:r>
      <w:r w:rsidRPr="00902FB4">
        <w:rPr>
          <w:rFonts w:asciiTheme="majorHAnsi" w:hAnsiTheme="majorHAnsi" w:cs="Times New Roman"/>
          <w:sz w:val="24"/>
          <w:szCs w:val="24"/>
        </w:rPr>
        <w:t>miny w 2020 spadła o</w:t>
      </w:r>
      <w:r w:rsidR="001B25CE">
        <w:rPr>
          <w:rFonts w:asciiTheme="majorHAnsi" w:hAnsiTheme="majorHAnsi" w:cs="Times New Roman"/>
          <w:sz w:val="24"/>
          <w:szCs w:val="24"/>
        </w:rPr>
        <w:t> </w:t>
      </w:r>
      <w:r w:rsidRPr="00902FB4">
        <w:rPr>
          <w:rFonts w:asciiTheme="majorHAnsi" w:hAnsiTheme="majorHAnsi" w:cs="Times New Roman"/>
          <w:sz w:val="24"/>
          <w:szCs w:val="24"/>
        </w:rPr>
        <w:t>3</w:t>
      </w:r>
      <w:r w:rsidR="00AA0F91">
        <w:rPr>
          <w:rFonts w:asciiTheme="majorHAnsi" w:hAnsiTheme="majorHAnsi" w:cs="Times New Roman"/>
          <w:sz w:val="24"/>
          <w:szCs w:val="24"/>
        </w:rPr>
        <w:t> </w:t>
      </w:r>
      <w:r w:rsidRPr="00902FB4">
        <w:rPr>
          <w:rFonts w:asciiTheme="majorHAnsi" w:hAnsiTheme="majorHAnsi" w:cs="Times New Roman"/>
          <w:sz w:val="24"/>
          <w:szCs w:val="24"/>
        </w:rPr>
        <w:t>os</w:t>
      </w:r>
      <w:r w:rsidR="00AA0F91">
        <w:rPr>
          <w:rFonts w:asciiTheme="majorHAnsi" w:hAnsiTheme="majorHAnsi" w:cs="Times New Roman"/>
          <w:sz w:val="24"/>
          <w:szCs w:val="24"/>
        </w:rPr>
        <w:t>oby</w:t>
      </w:r>
      <w:r w:rsidRPr="00902FB4">
        <w:rPr>
          <w:rFonts w:asciiTheme="majorHAnsi" w:hAnsiTheme="majorHAnsi" w:cs="Times New Roman"/>
          <w:sz w:val="24"/>
          <w:szCs w:val="24"/>
        </w:rPr>
        <w:t>/km</w:t>
      </w:r>
      <w:r w:rsidRPr="00902FB4">
        <w:rPr>
          <w:rFonts w:asciiTheme="majorHAnsi" w:hAnsiTheme="majorHAnsi" w:cs="Times New Roman"/>
          <w:sz w:val="24"/>
          <w:szCs w:val="24"/>
          <w:vertAlign w:val="superscript"/>
        </w:rPr>
        <w:t>2</w:t>
      </w:r>
      <w:r w:rsidRPr="00902FB4">
        <w:rPr>
          <w:rFonts w:asciiTheme="majorHAnsi" w:hAnsiTheme="majorHAnsi" w:cs="Times New Roman"/>
          <w:sz w:val="24"/>
          <w:szCs w:val="24"/>
        </w:rPr>
        <w:t xml:space="preserve"> z 34 os./km</w:t>
      </w:r>
      <w:r w:rsidRPr="00902FB4">
        <w:rPr>
          <w:rFonts w:asciiTheme="majorHAnsi" w:hAnsiTheme="majorHAnsi" w:cs="Times New Roman"/>
          <w:sz w:val="24"/>
          <w:szCs w:val="24"/>
          <w:vertAlign w:val="superscript"/>
        </w:rPr>
        <w:t>2</w:t>
      </w:r>
      <w:r w:rsidRPr="00902FB4">
        <w:rPr>
          <w:rFonts w:asciiTheme="majorHAnsi" w:hAnsiTheme="majorHAnsi" w:cs="Times New Roman"/>
          <w:sz w:val="24"/>
          <w:szCs w:val="24"/>
        </w:rPr>
        <w:t xml:space="preserve"> do 31 os./km</w:t>
      </w:r>
      <w:r w:rsidRPr="00902FB4">
        <w:rPr>
          <w:rFonts w:asciiTheme="majorHAnsi" w:hAnsiTheme="majorHAnsi" w:cs="Times New Roman"/>
          <w:sz w:val="24"/>
          <w:szCs w:val="24"/>
          <w:vertAlign w:val="superscript"/>
        </w:rPr>
        <w:t>2</w:t>
      </w:r>
      <w:r w:rsidRPr="00902FB4">
        <w:rPr>
          <w:rFonts w:asciiTheme="majorHAnsi" w:hAnsiTheme="majorHAnsi" w:cs="Times New Roman"/>
          <w:sz w:val="24"/>
          <w:szCs w:val="24"/>
        </w:rPr>
        <w:t xml:space="preserve">. Spadek gęstości zaludnienia o tę samą wartość odnotowano w całym powiecie tomaszowskim. </w:t>
      </w:r>
    </w:p>
    <w:p w14:paraId="00569042" w14:textId="6B9636EE" w:rsidR="00BE27B1" w:rsidRPr="00BE27B1" w:rsidRDefault="00BE27B1" w:rsidP="00BE27B1">
      <w:pPr>
        <w:pStyle w:val="Legenda"/>
        <w:keepNext/>
        <w:rPr>
          <w:rFonts w:asciiTheme="majorHAnsi" w:hAnsiTheme="majorHAnsi" w:cs="Times New Roman"/>
          <w:bCs w:val="0"/>
          <w:color w:val="auto"/>
          <w:sz w:val="20"/>
          <w:szCs w:val="20"/>
        </w:rPr>
      </w:pPr>
      <w:bookmarkStart w:id="5" w:name="_Toc95391484"/>
      <w:r w:rsidRPr="00BE27B1">
        <w:rPr>
          <w:rFonts w:asciiTheme="majorHAnsi" w:hAnsiTheme="majorHAnsi" w:cs="Times New Roman"/>
          <w:bCs w:val="0"/>
          <w:color w:val="auto"/>
          <w:sz w:val="20"/>
          <w:szCs w:val="20"/>
        </w:rPr>
        <w:t xml:space="preserve">Tabela </w:t>
      </w:r>
      <w:r w:rsidRPr="00BE27B1">
        <w:rPr>
          <w:rFonts w:asciiTheme="majorHAnsi" w:hAnsiTheme="majorHAnsi" w:cs="Times New Roman"/>
          <w:bCs w:val="0"/>
          <w:color w:val="auto"/>
          <w:sz w:val="20"/>
          <w:szCs w:val="20"/>
        </w:rPr>
        <w:fldChar w:fldCharType="begin"/>
      </w:r>
      <w:r w:rsidRPr="00BE27B1">
        <w:rPr>
          <w:rFonts w:asciiTheme="majorHAnsi" w:hAnsiTheme="majorHAnsi" w:cs="Times New Roman"/>
          <w:bCs w:val="0"/>
          <w:color w:val="auto"/>
          <w:sz w:val="20"/>
          <w:szCs w:val="20"/>
        </w:rPr>
        <w:instrText xml:space="preserve"> SEQ Tabela \* ARABIC </w:instrText>
      </w:r>
      <w:r w:rsidRPr="00BE27B1">
        <w:rPr>
          <w:rFonts w:asciiTheme="majorHAnsi" w:hAnsiTheme="majorHAnsi" w:cs="Times New Roman"/>
          <w:bCs w:val="0"/>
          <w:color w:val="auto"/>
          <w:sz w:val="20"/>
          <w:szCs w:val="20"/>
        </w:rPr>
        <w:fldChar w:fldCharType="separate"/>
      </w:r>
      <w:r w:rsidR="00584511">
        <w:rPr>
          <w:rFonts w:asciiTheme="majorHAnsi" w:hAnsiTheme="majorHAnsi" w:cs="Times New Roman"/>
          <w:bCs w:val="0"/>
          <w:noProof/>
          <w:color w:val="auto"/>
          <w:sz w:val="20"/>
          <w:szCs w:val="20"/>
        </w:rPr>
        <w:t>1</w:t>
      </w:r>
      <w:r w:rsidRPr="00BE27B1">
        <w:rPr>
          <w:rFonts w:asciiTheme="majorHAnsi" w:hAnsiTheme="majorHAnsi" w:cs="Times New Roman"/>
          <w:bCs w:val="0"/>
          <w:color w:val="auto"/>
          <w:sz w:val="20"/>
          <w:szCs w:val="20"/>
        </w:rPr>
        <w:fldChar w:fldCharType="end"/>
      </w:r>
      <w:r w:rsidRPr="00BE27B1">
        <w:rPr>
          <w:rFonts w:asciiTheme="majorHAnsi" w:hAnsiTheme="majorHAnsi" w:cs="Times New Roman"/>
          <w:bCs w:val="0"/>
          <w:color w:val="auto"/>
          <w:sz w:val="20"/>
          <w:szCs w:val="20"/>
        </w:rPr>
        <w:t>. Zmiana wskaźnika gęstości zaludnienia w 2020 w stosunku do roku 2013</w:t>
      </w:r>
      <w:bookmarkEnd w:id="5"/>
    </w:p>
    <w:tbl>
      <w:tblPr>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2197"/>
        <w:gridCol w:w="2197"/>
      </w:tblGrid>
      <w:tr w:rsidR="00902FB4" w14:paraId="2EEEEDA5" w14:textId="77777777" w:rsidTr="00902FB4">
        <w:trPr>
          <w:trHeight w:val="680"/>
          <w:jc w:val="center"/>
        </w:trPr>
        <w:tc>
          <w:tcPr>
            <w:tcW w:w="2410" w:type="dxa"/>
            <w:tcBorders>
              <w:bottom w:val="single" w:sz="4" w:space="0" w:color="000000"/>
            </w:tcBorders>
            <w:shd w:val="clear" w:color="auto" w:fill="FBD4B4" w:themeFill="accent6" w:themeFillTint="66"/>
            <w:vAlign w:val="center"/>
          </w:tcPr>
          <w:p w14:paraId="107E7B46" w14:textId="3F9A8962" w:rsidR="00902FB4" w:rsidRPr="00902FB4" w:rsidRDefault="00902FB4" w:rsidP="00902FB4">
            <w:pPr>
              <w:spacing w:after="0" w:line="240" w:lineRule="auto"/>
              <w:jc w:val="center"/>
              <w:rPr>
                <w:rFonts w:asciiTheme="majorHAnsi" w:hAnsiTheme="majorHAnsi" w:cs="Times New Roman"/>
                <w:b/>
                <w:sz w:val="24"/>
                <w:szCs w:val="24"/>
              </w:rPr>
            </w:pPr>
            <w:r w:rsidRPr="00902FB4">
              <w:rPr>
                <w:rFonts w:asciiTheme="majorHAnsi" w:hAnsiTheme="majorHAnsi" w:cs="Times New Roman"/>
                <w:b/>
                <w:sz w:val="24"/>
                <w:szCs w:val="24"/>
              </w:rPr>
              <w:t>Wyszczególnienie</w:t>
            </w:r>
          </w:p>
        </w:tc>
        <w:tc>
          <w:tcPr>
            <w:tcW w:w="2197" w:type="dxa"/>
            <w:tcBorders>
              <w:bottom w:val="single" w:sz="4" w:space="0" w:color="000000"/>
            </w:tcBorders>
            <w:shd w:val="clear" w:color="auto" w:fill="FBD4B4" w:themeFill="accent6" w:themeFillTint="66"/>
            <w:vAlign w:val="center"/>
          </w:tcPr>
          <w:p w14:paraId="5F4BE706" w14:textId="76B6D06C" w:rsidR="00902FB4" w:rsidRPr="00902FB4" w:rsidRDefault="00AA0F91" w:rsidP="00902FB4">
            <w:pPr>
              <w:spacing w:after="0" w:line="240" w:lineRule="auto"/>
              <w:jc w:val="center"/>
              <w:rPr>
                <w:rFonts w:asciiTheme="majorHAnsi" w:hAnsiTheme="majorHAnsi" w:cs="Times New Roman"/>
                <w:b/>
                <w:sz w:val="24"/>
                <w:szCs w:val="24"/>
              </w:rPr>
            </w:pPr>
            <w:r>
              <w:rPr>
                <w:rFonts w:asciiTheme="majorHAnsi" w:hAnsiTheme="majorHAnsi" w:cs="Times New Roman"/>
                <w:b/>
                <w:sz w:val="24"/>
                <w:szCs w:val="24"/>
              </w:rPr>
              <w:t>Zmiana wskaźnika w osoby</w:t>
            </w:r>
            <w:r w:rsidR="00902FB4" w:rsidRPr="00902FB4">
              <w:rPr>
                <w:rFonts w:asciiTheme="majorHAnsi" w:hAnsiTheme="majorHAnsi" w:cs="Times New Roman"/>
                <w:b/>
                <w:sz w:val="24"/>
                <w:szCs w:val="24"/>
              </w:rPr>
              <w:t>/km</w:t>
            </w:r>
            <w:r w:rsidR="00902FB4" w:rsidRPr="00902FB4">
              <w:rPr>
                <w:rFonts w:asciiTheme="majorHAnsi" w:hAnsiTheme="majorHAnsi" w:cs="Times New Roman"/>
                <w:b/>
                <w:sz w:val="24"/>
                <w:szCs w:val="24"/>
                <w:vertAlign w:val="superscript"/>
              </w:rPr>
              <w:t>2</w:t>
            </w:r>
          </w:p>
        </w:tc>
        <w:tc>
          <w:tcPr>
            <w:tcW w:w="2197" w:type="dxa"/>
            <w:tcBorders>
              <w:bottom w:val="single" w:sz="4" w:space="0" w:color="000000"/>
            </w:tcBorders>
            <w:shd w:val="clear" w:color="auto" w:fill="FBD4B4" w:themeFill="accent6" w:themeFillTint="66"/>
            <w:vAlign w:val="center"/>
          </w:tcPr>
          <w:p w14:paraId="7DEAACAA" w14:textId="77777777" w:rsidR="00902FB4" w:rsidRPr="00902FB4" w:rsidRDefault="00902FB4" w:rsidP="00902FB4">
            <w:pPr>
              <w:spacing w:after="0" w:line="240" w:lineRule="auto"/>
              <w:jc w:val="center"/>
              <w:rPr>
                <w:rFonts w:asciiTheme="majorHAnsi" w:hAnsiTheme="majorHAnsi" w:cs="Times New Roman"/>
                <w:b/>
                <w:sz w:val="24"/>
                <w:szCs w:val="24"/>
              </w:rPr>
            </w:pPr>
            <w:r w:rsidRPr="00902FB4">
              <w:rPr>
                <w:rFonts w:asciiTheme="majorHAnsi" w:hAnsiTheme="majorHAnsi" w:cs="Times New Roman"/>
                <w:b/>
                <w:sz w:val="24"/>
                <w:szCs w:val="24"/>
              </w:rPr>
              <w:t>Zmiana w %</w:t>
            </w:r>
          </w:p>
        </w:tc>
      </w:tr>
      <w:tr w:rsidR="00902FB4" w14:paraId="0063B494" w14:textId="77777777" w:rsidTr="00902FB4">
        <w:trPr>
          <w:trHeight w:val="315"/>
          <w:jc w:val="center"/>
        </w:trPr>
        <w:tc>
          <w:tcPr>
            <w:tcW w:w="2410" w:type="dxa"/>
            <w:vAlign w:val="center"/>
          </w:tcPr>
          <w:p w14:paraId="1F1F9E66" w14:textId="77777777" w:rsidR="00902FB4" w:rsidRPr="00902FB4" w:rsidRDefault="00902FB4" w:rsidP="00902FB4">
            <w:pPr>
              <w:spacing w:after="0" w:line="240" w:lineRule="auto"/>
              <w:rPr>
                <w:rFonts w:asciiTheme="majorHAnsi" w:hAnsiTheme="majorHAnsi" w:cs="Times New Roman"/>
                <w:sz w:val="24"/>
                <w:szCs w:val="24"/>
              </w:rPr>
            </w:pPr>
            <w:r w:rsidRPr="00902FB4">
              <w:rPr>
                <w:rFonts w:asciiTheme="majorHAnsi" w:hAnsiTheme="majorHAnsi" w:cs="Times New Roman"/>
                <w:sz w:val="24"/>
                <w:szCs w:val="24"/>
              </w:rPr>
              <w:t>Jarczów</w:t>
            </w:r>
          </w:p>
        </w:tc>
        <w:tc>
          <w:tcPr>
            <w:tcW w:w="2197" w:type="dxa"/>
            <w:vAlign w:val="center"/>
          </w:tcPr>
          <w:p w14:paraId="1B0C5F29" w14:textId="77777777" w:rsidR="00902FB4" w:rsidRPr="00902FB4" w:rsidRDefault="00902FB4" w:rsidP="00902FB4">
            <w:pPr>
              <w:spacing w:after="0" w:line="240" w:lineRule="auto"/>
              <w:jc w:val="right"/>
              <w:rPr>
                <w:rFonts w:asciiTheme="majorHAnsi" w:hAnsiTheme="majorHAnsi" w:cs="Times New Roman"/>
                <w:sz w:val="24"/>
                <w:szCs w:val="24"/>
              </w:rPr>
            </w:pPr>
            <w:r w:rsidRPr="00902FB4">
              <w:rPr>
                <w:rFonts w:asciiTheme="majorHAnsi" w:hAnsiTheme="majorHAnsi" w:cs="Times New Roman"/>
                <w:sz w:val="24"/>
                <w:szCs w:val="24"/>
              </w:rPr>
              <w:t>-3</w:t>
            </w:r>
          </w:p>
        </w:tc>
        <w:tc>
          <w:tcPr>
            <w:tcW w:w="2197" w:type="dxa"/>
            <w:vAlign w:val="center"/>
          </w:tcPr>
          <w:p w14:paraId="44AB72E6" w14:textId="27F5EFFC" w:rsidR="00902FB4" w:rsidRPr="00902FB4" w:rsidRDefault="00AA0F91" w:rsidP="00902FB4">
            <w:pPr>
              <w:spacing w:after="0" w:line="240" w:lineRule="auto"/>
              <w:jc w:val="right"/>
              <w:rPr>
                <w:rFonts w:asciiTheme="majorHAnsi" w:hAnsiTheme="majorHAnsi" w:cs="Times New Roman"/>
                <w:sz w:val="24"/>
                <w:szCs w:val="24"/>
              </w:rPr>
            </w:pPr>
            <w:r>
              <w:rPr>
                <w:rFonts w:asciiTheme="majorHAnsi" w:hAnsiTheme="majorHAnsi" w:cs="Times New Roman"/>
                <w:sz w:val="24"/>
                <w:szCs w:val="24"/>
              </w:rPr>
              <w:t>-8,8</w:t>
            </w:r>
          </w:p>
        </w:tc>
      </w:tr>
      <w:tr w:rsidR="00902FB4" w14:paraId="5040EBBC" w14:textId="77777777" w:rsidTr="00902FB4">
        <w:trPr>
          <w:trHeight w:val="315"/>
          <w:jc w:val="center"/>
        </w:trPr>
        <w:tc>
          <w:tcPr>
            <w:tcW w:w="2410" w:type="dxa"/>
            <w:tcBorders>
              <w:bottom w:val="single" w:sz="4" w:space="0" w:color="000000"/>
            </w:tcBorders>
            <w:vAlign w:val="center"/>
          </w:tcPr>
          <w:p w14:paraId="0C134F23" w14:textId="2F6C459B" w:rsidR="00902FB4" w:rsidRPr="00902FB4" w:rsidRDefault="00AA0F91" w:rsidP="00902FB4">
            <w:pPr>
              <w:spacing w:after="0" w:line="240" w:lineRule="auto"/>
              <w:rPr>
                <w:rFonts w:asciiTheme="majorHAnsi" w:hAnsiTheme="majorHAnsi" w:cs="Times New Roman"/>
                <w:sz w:val="24"/>
                <w:szCs w:val="24"/>
              </w:rPr>
            </w:pPr>
            <w:r>
              <w:rPr>
                <w:rFonts w:asciiTheme="majorHAnsi" w:hAnsiTheme="majorHAnsi" w:cs="Times New Roman"/>
                <w:sz w:val="24"/>
                <w:szCs w:val="24"/>
              </w:rPr>
              <w:t>P</w:t>
            </w:r>
            <w:r w:rsidR="00902FB4" w:rsidRPr="00902FB4">
              <w:rPr>
                <w:rFonts w:asciiTheme="majorHAnsi" w:hAnsiTheme="majorHAnsi" w:cs="Times New Roman"/>
                <w:sz w:val="24"/>
                <w:szCs w:val="24"/>
              </w:rPr>
              <w:t>owiat tomaszowski</w:t>
            </w:r>
          </w:p>
        </w:tc>
        <w:tc>
          <w:tcPr>
            <w:tcW w:w="2197" w:type="dxa"/>
            <w:tcBorders>
              <w:bottom w:val="single" w:sz="4" w:space="0" w:color="000000"/>
            </w:tcBorders>
            <w:vAlign w:val="center"/>
          </w:tcPr>
          <w:p w14:paraId="5BCF9C20" w14:textId="77777777" w:rsidR="00902FB4" w:rsidRPr="00902FB4" w:rsidRDefault="00902FB4" w:rsidP="00902FB4">
            <w:pPr>
              <w:spacing w:after="0" w:line="240" w:lineRule="auto"/>
              <w:jc w:val="right"/>
              <w:rPr>
                <w:rFonts w:asciiTheme="majorHAnsi" w:hAnsiTheme="majorHAnsi" w:cs="Times New Roman"/>
                <w:sz w:val="24"/>
                <w:szCs w:val="24"/>
              </w:rPr>
            </w:pPr>
            <w:r w:rsidRPr="00902FB4">
              <w:rPr>
                <w:rFonts w:asciiTheme="majorHAnsi" w:hAnsiTheme="majorHAnsi" w:cs="Times New Roman"/>
                <w:sz w:val="24"/>
                <w:szCs w:val="24"/>
              </w:rPr>
              <w:t>-3</w:t>
            </w:r>
          </w:p>
        </w:tc>
        <w:tc>
          <w:tcPr>
            <w:tcW w:w="2197" w:type="dxa"/>
            <w:tcBorders>
              <w:bottom w:val="single" w:sz="4" w:space="0" w:color="000000"/>
            </w:tcBorders>
            <w:vAlign w:val="center"/>
          </w:tcPr>
          <w:p w14:paraId="46A5587F" w14:textId="425577C4" w:rsidR="00902FB4" w:rsidRPr="00902FB4" w:rsidRDefault="00AA0F91" w:rsidP="00902FB4">
            <w:pPr>
              <w:spacing w:after="0" w:line="240" w:lineRule="auto"/>
              <w:jc w:val="right"/>
              <w:rPr>
                <w:rFonts w:asciiTheme="majorHAnsi" w:hAnsiTheme="majorHAnsi" w:cs="Times New Roman"/>
                <w:sz w:val="24"/>
                <w:szCs w:val="24"/>
              </w:rPr>
            </w:pPr>
            <w:r>
              <w:rPr>
                <w:rFonts w:asciiTheme="majorHAnsi" w:hAnsiTheme="majorHAnsi" w:cs="Times New Roman"/>
                <w:sz w:val="24"/>
                <w:szCs w:val="24"/>
              </w:rPr>
              <w:t>-5,2</w:t>
            </w:r>
          </w:p>
        </w:tc>
      </w:tr>
    </w:tbl>
    <w:p w14:paraId="65A05ED7" w14:textId="77777777" w:rsidR="00902FB4" w:rsidRPr="00902FB4" w:rsidRDefault="00902FB4" w:rsidP="00AA0F91">
      <w:pPr>
        <w:spacing w:after="240" w:line="240" w:lineRule="auto"/>
        <w:ind w:left="1134"/>
        <w:rPr>
          <w:rFonts w:asciiTheme="majorHAnsi" w:eastAsia="Calibri" w:hAnsiTheme="majorHAnsi" w:cs="Calibri"/>
          <w:i/>
          <w:sz w:val="20"/>
          <w:szCs w:val="20"/>
          <w:lang w:eastAsia="pl-PL"/>
        </w:rPr>
      </w:pPr>
      <w:r w:rsidRPr="00902FB4">
        <w:rPr>
          <w:rFonts w:asciiTheme="majorHAnsi" w:eastAsia="Calibri" w:hAnsiTheme="majorHAnsi" w:cs="Calibri"/>
          <w:i/>
          <w:sz w:val="20"/>
          <w:szCs w:val="20"/>
          <w:lang w:eastAsia="pl-PL"/>
        </w:rPr>
        <w:t>Źródło: Opracowanie własne na podstawie Banku Danych Lokalnych GUS</w:t>
      </w:r>
    </w:p>
    <w:p w14:paraId="23A7E0BA" w14:textId="3825C71E" w:rsidR="008772A3" w:rsidRPr="004219AC" w:rsidRDefault="00902FB4" w:rsidP="008772A3">
      <w:pPr>
        <w:pBdr>
          <w:top w:val="nil"/>
          <w:left w:val="nil"/>
          <w:bottom w:val="nil"/>
          <w:right w:val="nil"/>
          <w:between w:val="nil"/>
        </w:pBdr>
        <w:spacing w:after="0" w:line="360" w:lineRule="auto"/>
        <w:ind w:firstLine="709"/>
        <w:jc w:val="both"/>
        <w:rPr>
          <w:rFonts w:asciiTheme="majorHAnsi" w:hAnsiTheme="majorHAnsi" w:cs="Times New Roman"/>
          <w:sz w:val="24"/>
          <w:szCs w:val="24"/>
        </w:rPr>
      </w:pPr>
      <w:r w:rsidRPr="00902FB4">
        <w:rPr>
          <w:rFonts w:asciiTheme="majorHAnsi" w:hAnsiTheme="majorHAnsi" w:cs="Times New Roman"/>
          <w:sz w:val="24"/>
          <w:szCs w:val="24"/>
        </w:rPr>
        <w:t>Stan środowiska naturalnego w porównaniu do roku 2013 nie uległ istotnej degradacji i należy</w:t>
      </w:r>
      <w:r>
        <w:rPr>
          <w:rFonts w:asciiTheme="majorHAnsi" w:hAnsiTheme="majorHAnsi" w:cs="Times New Roman"/>
          <w:sz w:val="24"/>
          <w:szCs w:val="24"/>
        </w:rPr>
        <w:t xml:space="preserve"> uznać go za dobry. Na terenie G</w:t>
      </w:r>
      <w:r w:rsidRPr="00902FB4">
        <w:rPr>
          <w:rFonts w:asciiTheme="majorHAnsi" w:hAnsiTheme="majorHAnsi" w:cs="Times New Roman"/>
          <w:sz w:val="24"/>
          <w:szCs w:val="24"/>
        </w:rPr>
        <w:t>miny nie funkcjonują zakłady przemysłu ciężkiego, do głównych zagrożeń dla środowiska naturalnego w dalszym ciągu należą zanieczyszczenia bytowe i rolnicze.</w:t>
      </w:r>
      <w:r w:rsidR="008829B0">
        <w:rPr>
          <w:rFonts w:asciiTheme="majorHAnsi" w:hAnsiTheme="majorHAnsi" w:cs="Times New Roman"/>
          <w:sz w:val="24"/>
          <w:szCs w:val="24"/>
        </w:rPr>
        <w:t xml:space="preserve"> Z uwagi na rolniczy charakter G</w:t>
      </w:r>
      <w:r w:rsidRPr="00902FB4">
        <w:rPr>
          <w:rFonts w:asciiTheme="majorHAnsi" w:hAnsiTheme="majorHAnsi" w:cs="Times New Roman"/>
          <w:sz w:val="24"/>
          <w:szCs w:val="24"/>
        </w:rPr>
        <w:t xml:space="preserve">miny, środowisko naturalne jest w większości przekształcone antropogenicznie, a obszary niezabudowane są głównie przeznaczone pod uprawy. Zagrożeniem dla wód powierzchniowych i podziemnych oraz gleb jest stosowanie chemicznych nawozów </w:t>
      </w:r>
      <w:r w:rsidR="008829B0">
        <w:rPr>
          <w:rFonts w:asciiTheme="majorHAnsi" w:hAnsiTheme="majorHAnsi" w:cs="Times New Roman"/>
          <w:sz w:val="24"/>
          <w:szCs w:val="24"/>
        </w:rPr>
        <w:br/>
      </w:r>
      <w:r w:rsidRPr="00902FB4">
        <w:rPr>
          <w:rFonts w:asciiTheme="majorHAnsi" w:hAnsiTheme="majorHAnsi" w:cs="Times New Roman"/>
          <w:sz w:val="24"/>
          <w:szCs w:val="24"/>
        </w:rPr>
        <w:t>i środków ochrony roślin w rolnictwie. Niekorzystnie na stan środowiska wpływa także niedostatecznie rozwinięta sieć kanalizacji sanitarnej oraz zaniedbania w zakresie gospodarki odpadami. Ogrzewanie domów i budynków użyteczności publicznej za</w:t>
      </w:r>
      <w:r w:rsidR="008829B0">
        <w:rPr>
          <w:rFonts w:asciiTheme="majorHAnsi" w:hAnsiTheme="majorHAnsi" w:cs="Times New Roman"/>
          <w:sz w:val="24"/>
          <w:szCs w:val="24"/>
        </w:rPr>
        <w:t> </w:t>
      </w:r>
      <w:r w:rsidRPr="00902FB4">
        <w:rPr>
          <w:rFonts w:asciiTheme="majorHAnsi" w:hAnsiTheme="majorHAnsi" w:cs="Times New Roman"/>
          <w:sz w:val="24"/>
          <w:szCs w:val="24"/>
        </w:rPr>
        <w:t>pomocą pieców i kotłowni węglowych (źródła niskiej emisji), nierzadko będących w</w:t>
      </w:r>
      <w:r w:rsidR="008829B0">
        <w:rPr>
          <w:rFonts w:asciiTheme="majorHAnsi" w:hAnsiTheme="majorHAnsi" w:cs="Times New Roman"/>
          <w:sz w:val="24"/>
          <w:szCs w:val="24"/>
        </w:rPr>
        <w:t> </w:t>
      </w:r>
      <w:r w:rsidRPr="00902FB4">
        <w:rPr>
          <w:rFonts w:asciiTheme="majorHAnsi" w:hAnsiTheme="majorHAnsi" w:cs="Times New Roman"/>
          <w:sz w:val="24"/>
          <w:szCs w:val="24"/>
        </w:rPr>
        <w:t xml:space="preserve">złym stanie technicznym, istotnie obniża jakość powietrza, negatywnie wpływa na stan wód, gleb, flory i fauny, a także wywiera niekorzystny wpływ na zdrowie ludności.  W okresie 2014-2020 w Gminie Jarczów nie zrealizowano żadnych samorządowych projektów wspierających wykorzystanie odnawialnych źródeł energii </w:t>
      </w:r>
      <w:r w:rsidR="008829B0">
        <w:rPr>
          <w:rFonts w:asciiTheme="majorHAnsi" w:hAnsiTheme="majorHAnsi" w:cs="Times New Roman"/>
          <w:sz w:val="24"/>
          <w:szCs w:val="24"/>
        </w:rPr>
        <w:t>bezpośrednio przez mieszkańców G</w:t>
      </w:r>
      <w:r w:rsidRPr="00902FB4">
        <w:rPr>
          <w:rFonts w:asciiTheme="majorHAnsi" w:hAnsiTheme="majorHAnsi" w:cs="Times New Roman"/>
          <w:sz w:val="24"/>
          <w:szCs w:val="24"/>
        </w:rPr>
        <w:t>miny, dofinansowanie na realizację projektu “Odnawialne źródła energii na terenie Gminy Jarczów” otrzymano w kwietniu 2021</w:t>
      </w:r>
      <w:r w:rsidR="00AA0F91">
        <w:rPr>
          <w:rFonts w:asciiTheme="majorHAnsi" w:hAnsiTheme="majorHAnsi" w:cs="Times New Roman"/>
          <w:sz w:val="24"/>
          <w:szCs w:val="24"/>
        </w:rPr>
        <w:t xml:space="preserve"> roku</w:t>
      </w:r>
      <w:r w:rsidRPr="004219AC">
        <w:rPr>
          <w:rFonts w:asciiTheme="majorHAnsi" w:hAnsiTheme="majorHAnsi" w:cs="Times New Roman"/>
          <w:sz w:val="24"/>
          <w:szCs w:val="24"/>
        </w:rPr>
        <w:t xml:space="preserve">. </w:t>
      </w:r>
      <w:r w:rsidR="008772A3" w:rsidRPr="004219AC">
        <w:rPr>
          <w:rFonts w:asciiTheme="majorHAnsi" w:hAnsiTheme="majorHAnsi" w:cs="Times New Roman"/>
          <w:color w:val="000000"/>
          <w:sz w:val="24"/>
          <w:szCs w:val="24"/>
        </w:rPr>
        <w:t>W ramach projektu na terenie objętym inwestycją na indywidualnych domach mieszkańców powstanie 119 instalacji solarnych oraz 71 fotowoltaicznych. Projekt jest skierowany do odbiorców indywidualnych zamieszkałych na te</w:t>
      </w:r>
      <w:r w:rsidR="00AA0F91" w:rsidRPr="004219AC">
        <w:rPr>
          <w:rFonts w:asciiTheme="majorHAnsi" w:hAnsiTheme="majorHAnsi" w:cs="Times New Roman"/>
          <w:color w:val="000000"/>
          <w:sz w:val="24"/>
          <w:szCs w:val="24"/>
        </w:rPr>
        <w:t xml:space="preserve">renie Gminy. W ramach projektu </w:t>
      </w:r>
      <w:r w:rsidR="008772A3" w:rsidRPr="004219AC">
        <w:rPr>
          <w:rFonts w:asciiTheme="majorHAnsi" w:hAnsiTheme="majorHAnsi" w:cs="Times New Roman"/>
          <w:color w:val="000000"/>
          <w:sz w:val="24"/>
          <w:szCs w:val="24"/>
        </w:rPr>
        <w:t xml:space="preserve">realizowane </w:t>
      </w:r>
      <w:r w:rsidR="00AA0F91" w:rsidRPr="004219AC">
        <w:rPr>
          <w:rFonts w:asciiTheme="majorHAnsi" w:hAnsiTheme="majorHAnsi" w:cs="Times New Roman"/>
          <w:color w:val="000000"/>
          <w:sz w:val="24"/>
          <w:szCs w:val="24"/>
        </w:rPr>
        <w:t>są następujące</w:t>
      </w:r>
      <w:r w:rsidR="008772A3" w:rsidRPr="004219AC">
        <w:rPr>
          <w:rFonts w:asciiTheme="majorHAnsi" w:hAnsiTheme="majorHAnsi" w:cs="Times New Roman"/>
          <w:color w:val="000000"/>
          <w:sz w:val="24"/>
          <w:szCs w:val="24"/>
        </w:rPr>
        <w:t xml:space="preserve"> zadania:</w:t>
      </w:r>
    </w:p>
    <w:p w14:paraId="7A65045A" w14:textId="72AAC2E7" w:rsidR="008772A3" w:rsidRPr="004219AC" w:rsidRDefault="00AA0F91" w:rsidP="00261CC6">
      <w:pPr>
        <w:pStyle w:val="Akapitzlist"/>
        <w:numPr>
          <w:ilvl w:val="0"/>
          <w:numId w:val="16"/>
        </w:numPr>
        <w:spacing w:after="0" w:line="360" w:lineRule="auto"/>
        <w:ind w:left="426" w:hanging="426"/>
        <w:jc w:val="both"/>
        <w:rPr>
          <w:rFonts w:asciiTheme="majorHAnsi" w:hAnsiTheme="majorHAnsi" w:cs="Times New Roman"/>
          <w:color w:val="000000"/>
          <w:sz w:val="24"/>
          <w:szCs w:val="24"/>
        </w:rPr>
      </w:pPr>
      <w:r w:rsidRPr="004219AC">
        <w:rPr>
          <w:rFonts w:asciiTheme="majorHAnsi" w:hAnsiTheme="majorHAnsi" w:cs="Times New Roman"/>
          <w:color w:val="000000"/>
          <w:sz w:val="24"/>
          <w:szCs w:val="24"/>
        </w:rPr>
        <w:t>r</w:t>
      </w:r>
      <w:r w:rsidR="008772A3" w:rsidRPr="004219AC">
        <w:rPr>
          <w:rFonts w:asciiTheme="majorHAnsi" w:hAnsiTheme="majorHAnsi" w:cs="Times New Roman"/>
          <w:color w:val="000000"/>
          <w:sz w:val="24"/>
          <w:szCs w:val="24"/>
        </w:rPr>
        <w:t>oboty budowlane–</w:t>
      </w:r>
      <w:proofErr w:type="spellStart"/>
      <w:r w:rsidR="008772A3" w:rsidRPr="004219AC">
        <w:rPr>
          <w:rFonts w:asciiTheme="majorHAnsi" w:hAnsiTheme="majorHAnsi" w:cs="Times New Roman"/>
          <w:color w:val="000000"/>
          <w:sz w:val="24"/>
          <w:szCs w:val="24"/>
        </w:rPr>
        <w:t>solary</w:t>
      </w:r>
      <w:proofErr w:type="spellEnd"/>
      <w:r w:rsidR="008772A3" w:rsidRPr="004219AC">
        <w:rPr>
          <w:rFonts w:asciiTheme="majorHAnsi" w:hAnsiTheme="majorHAnsi" w:cs="Times New Roman"/>
          <w:color w:val="000000"/>
          <w:sz w:val="24"/>
          <w:szCs w:val="24"/>
        </w:rPr>
        <w:t>,</w:t>
      </w:r>
    </w:p>
    <w:p w14:paraId="1064E729" w14:textId="634F3851" w:rsidR="008772A3" w:rsidRPr="004219AC" w:rsidRDefault="00AA0F91" w:rsidP="00261CC6">
      <w:pPr>
        <w:pStyle w:val="Akapitzlist"/>
        <w:numPr>
          <w:ilvl w:val="0"/>
          <w:numId w:val="16"/>
        </w:numPr>
        <w:spacing w:after="0" w:line="360" w:lineRule="auto"/>
        <w:ind w:left="426" w:hanging="426"/>
        <w:jc w:val="both"/>
        <w:rPr>
          <w:rFonts w:asciiTheme="majorHAnsi" w:hAnsiTheme="majorHAnsi" w:cs="Times New Roman"/>
          <w:color w:val="000000"/>
          <w:sz w:val="24"/>
          <w:szCs w:val="24"/>
        </w:rPr>
      </w:pPr>
      <w:r w:rsidRPr="004219AC">
        <w:rPr>
          <w:rFonts w:asciiTheme="majorHAnsi" w:hAnsiTheme="majorHAnsi" w:cs="Times New Roman"/>
          <w:color w:val="000000"/>
          <w:sz w:val="24"/>
          <w:szCs w:val="24"/>
        </w:rPr>
        <w:lastRenderedPageBreak/>
        <w:t>r</w:t>
      </w:r>
      <w:r w:rsidR="008772A3" w:rsidRPr="004219AC">
        <w:rPr>
          <w:rFonts w:asciiTheme="majorHAnsi" w:hAnsiTheme="majorHAnsi" w:cs="Times New Roman"/>
          <w:color w:val="000000"/>
          <w:sz w:val="24"/>
          <w:szCs w:val="24"/>
        </w:rPr>
        <w:t>oboty budowlane–</w:t>
      </w:r>
      <w:proofErr w:type="spellStart"/>
      <w:r w:rsidR="008772A3" w:rsidRPr="004219AC">
        <w:rPr>
          <w:rFonts w:asciiTheme="majorHAnsi" w:hAnsiTheme="majorHAnsi" w:cs="Times New Roman"/>
          <w:color w:val="000000"/>
          <w:sz w:val="24"/>
          <w:szCs w:val="24"/>
        </w:rPr>
        <w:t>fotowoltaika</w:t>
      </w:r>
      <w:proofErr w:type="spellEnd"/>
      <w:r w:rsidR="008772A3" w:rsidRPr="004219AC">
        <w:rPr>
          <w:rFonts w:asciiTheme="majorHAnsi" w:hAnsiTheme="majorHAnsi" w:cs="Times New Roman"/>
          <w:color w:val="000000"/>
          <w:sz w:val="24"/>
          <w:szCs w:val="24"/>
        </w:rPr>
        <w:t>,</w:t>
      </w:r>
    </w:p>
    <w:p w14:paraId="0A04CA1E" w14:textId="6B76C77F" w:rsidR="008772A3" w:rsidRPr="004219AC" w:rsidRDefault="00AA0F91" w:rsidP="00261CC6">
      <w:pPr>
        <w:pStyle w:val="Akapitzlist"/>
        <w:numPr>
          <w:ilvl w:val="0"/>
          <w:numId w:val="16"/>
        </w:numPr>
        <w:spacing w:after="0" w:line="360" w:lineRule="auto"/>
        <w:ind w:left="426" w:hanging="426"/>
        <w:jc w:val="both"/>
        <w:rPr>
          <w:rFonts w:asciiTheme="majorHAnsi" w:hAnsiTheme="majorHAnsi" w:cs="Times New Roman"/>
          <w:color w:val="000000"/>
          <w:sz w:val="24"/>
          <w:szCs w:val="24"/>
        </w:rPr>
      </w:pPr>
      <w:r w:rsidRPr="004219AC">
        <w:rPr>
          <w:rFonts w:asciiTheme="majorHAnsi" w:hAnsiTheme="majorHAnsi" w:cs="Times New Roman"/>
          <w:color w:val="000000"/>
          <w:sz w:val="24"/>
          <w:szCs w:val="24"/>
        </w:rPr>
        <w:t>s</w:t>
      </w:r>
      <w:r w:rsidR="008772A3" w:rsidRPr="004219AC">
        <w:rPr>
          <w:rFonts w:asciiTheme="majorHAnsi" w:hAnsiTheme="majorHAnsi" w:cs="Times New Roman"/>
          <w:color w:val="000000"/>
          <w:sz w:val="24"/>
          <w:szCs w:val="24"/>
        </w:rPr>
        <w:t>tudium Wykonalności,</w:t>
      </w:r>
    </w:p>
    <w:p w14:paraId="74CA998B" w14:textId="3CCFF3C1" w:rsidR="008772A3" w:rsidRPr="004219AC" w:rsidRDefault="00AA0F91" w:rsidP="00261CC6">
      <w:pPr>
        <w:pStyle w:val="Akapitzlist"/>
        <w:numPr>
          <w:ilvl w:val="0"/>
          <w:numId w:val="16"/>
        </w:numPr>
        <w:spacing w:after="0" w:line="360" w:lineRule="auto"/>
        <w:ind w:left="426" w:hanging="426"/>
        <w:jc w:val="both"/>
        <w:rPr>
          <w:rFonts w:asciiTheme="majorHAnsi" w:hAnsiTheme="majorHAnsi" w:cs="Times New Roman"/>
          <w:color w:val="000000"/>
          <w:sz w:val="24"/>
          <w:szCs w:val="24"/>
        </w:rPr>
      </w:pPr>
      <w:r w:rsidRPr="004219AC">
        <w:rPr>
          <w:rFonts w:asciiTheme="majorHAnsi" w:hAnsiTheme="majorHAnsi" w:cs="Times New Roman"/>
          <w:color w:val="000000"/>
          <w:sz w:val="24"/>
          <w:szCs w:val="24"/>
        </w:rPr>
        <w:t>d</w:t>
      </w:r>
      <w:r w:rsidR="008772A3" w:rsidRPr="004219AC">
        <w:rPr>
          <w:rFonts w:asciiTheme="majorHAnsi" w:hAnsiTheme="majorHAnsi" w:cs="Times New Roman"/>
          <w:color w:val="000000"/>
          <w:sz w:val="24"/>
          <w:szCs w:val="24"/>
        </w:rPr>
        <w:t xml:space="preserve">okumentacja techniczna. </w:t>
      </w:r>
    </w:p>
    <w:p w14:paraId="4A2CA7AD" w14:textId="1021DC16" w:rsidR="008772A3" w:rsidRDefault="008772A3" w:rsidP="008772A3">
      <w:pPr>
        <w:pBdr>
          <w:top w:val="nil"/>
          <w:left w:val="nil"/>
          <w:bottom w:val="nil"/>
          <w:right w:val="nil"/>
          <w:between w:val="nil"/>
        </w:pBdr>
        <w:spacing w:line="360" w:lineRule="auto"/>
        <w:ind w:firstLine="709"/>
        <w:jc w:val="both"/>
        <w:rPr>
          <w:rFonts w:asciiTheme="majorHAnsi" w:hAnsiTheme="majorHAnsi" w:cs="Times New Roman"/>
          <w:sz w:val="24"/>
          <w:szCs w:val="24"/>
        </w:rPr>
      </w:pPr>
      <w:r w:rsidRPr="004219AC">
        <w:rPr>
          <w:rFonts w:asciiTheme="majorHAnsi" w:hAnsiTheme="majorHAnsi" w:cs="Times New Roman"/>
          <w:color w:val="000000"/>
          <w:sz w:val="24"/>
          <w:szCs w:val="24"/>
        </w:rPr>
        <w:t>Celem głównym projektu jest zaspokojenie rosnących potrzeb energetycznych lokalnej gospodarki oraz dywersyfikacja źródeł energii poprzez zastosowanie infrastruktury wykorzystującej odnawialne źródła energii. Moc instalacji solarnych i fotowoltaicznych dostosowana zostanie do wielkości budynku mieszkalnego oraz liczby jego mieszkańców.</w:t>
      </w:r>
    </w:p>
    <w:p w14:paraId="00710D8B" w14:textId="239801A9" w:rsidR="00902FB4" w:rsidRPr="00902FB4" w:rsidRDefault="00902FB4" w:rsidP="00902FB4">
      <w:pPr>
        <w:pBdr>
          <w:top w:val="nil"/>
          <w:left w:val="nil"/>
          <w:bottom w:val="nil"/>
          <w:right w:val="nil"/>
          <w:between w:val="nil"/>
        </w:pBdr>
        <w:spacing w:line="360" w:lineRule="auto"/>
        <w:ind w:firstLine="709"/>
        <w:jc w:val="both"/>
        <w:rPr>
          <w:rFonts w:asciiTheme="majorHAnsi" w:hAnsiTheme="majorHAnsi" w:cs="Times New Roman"/>
          <w:sz w:val="24"/>
          <w:szCs w:val="24"/>
        </w:rPr>
      </w:pPr>
      <w:r w:rsidRPr="00902FB4">
        <w:rPr>
          <w:rFonts w:asciiTheme="majorHAnsi" w:hAnsiTheme="majorHAnsi" w:cs="Times New Roman"/>
          <w:sz w:val="24"/>
          <w:szCs w:val="24"/>
        </w:rPr>
        <w:t>W 2015 roku na teren</w:t>
      </w:r>
      <w:r w:rsidR="008829B0">
        <w:rPr>
          <w:rFonts w:asciiTheme="majorHAnsi" w:hAnsiTheme="majorHAnsi" w:cs="Times New Roman"/>
          <w:sz w:val="24"/>
          <w:szCs w:val="24"/>
        </w:rPr>
        <w:t>ie G</w:t>
      </w:r>
      <w:r w:rsidRPr="00902FB4">
        <w:rPr>
          <w:rFonts w:asciiTheme="majorHAnsi" w:hAnsiTheme="majorHAnsi" w:cs="Times New Roman"/>
          <w:sz w:val="24"/>
          <w:szCs w:val="24"/>
        </w:rPr>
        <w:t xml:space="preserve">miny </w:t>
      </w:r>
      <w:r w:rsidR="00AA0F91">
        <w:rPr>
          <w:rFonts w:asciiTheme="majorHAnsi" w:hAnsiTheme="majorHAnsi" w:cs="Times New Roman"/>
          <w:sz w:val="24"/>
          <w:szCs w:val="24"/>
        </w:rPr>
        <w:t>wybudowanych zostało</w:t>
      </w:r>
      <w:r w:rsidRPr="00902FB4">
        <w:rPr>
          <w:rFonts w:asciiTheme="majorHAnsi" w:hAnsiTheme="majorHAnsi" w:cs="Times New Roman"/>
          <w:sz w:val="24"/>
          <w:szCs w:val="24"/>
        </w:rPr>
        <w:t xml:space="preserve"> 17 wiatraków o łącznej mocy 30,6 MW, które produkują energię elektryczną przekazywaną do sieci. </w:t>
      </w:r>
    </w:p>
    <w:p w14:paraId="72114A46" w14:textId="3B9B8246" w:rsidR="00902FB4" w:rsidRPr="00BE27B1" w:rsidRDefault="00902FB4" w:rsidP="00BE27B1">
      <w:pPr>
        <w:spacing w:line="360" w:lineRule="auto"/>
        <w:ind w:firstLine="709"/>
        <w:jc w:val="both"/>
        <w:rPr>
          <w:rFonts w:asciiTheme="majorHAnsi" w:hAnsiTheme="majorHAnsi" w:cs="Times New Roman"/>
          <w:sz w:val="24"/>
          <w:szCs w:val="24"/>
        </w:rPr>
      </w:pPr>
      <w:r w:rsidRPr="00BE27B1">
        <w:rPr>
          <w:rFonts w:asciiTheme="majorHAnsi" w:hAnsiTheme="majorHAnsi" w:cs="Times New Roman"/>
          <w:sz w:val="24"/>
          <w:szCs w:val="24"/>
        </w:rPr>
        <w:t>Do najpoważniejszych problemów związ</w:t>
      </w:r>
      <w:r w:rsidR="00BE27B1">
        <w:rPr>
          <w:rFonts w:asciiTheme="majorHAnsi" w:hAnsiTheme="majorHAnsi" w:cs="Times New Roman"/>
          <w:sz w:val="24"/>
          <w:szCs w:val="24"/>
        </w:rPr>
        <w:t>anych z siecią dróg na terenie G</w:t>
      </w:r>
      <w:r w:rsidRPr="00BE27B1">
        <w:rPr>
          <w:rFonts w:asciiTheme="majorHAnsi" w:hAnsiTheme="majorHAnsi" w:cs="Times New Roman"/>
          <w:sz w:val="24"/>
          <w:szCs w:val="24"/>
        </w:rPr>
        <w:t>miny Jarczów należy zły stan nawierzchni wielu dróg, zarówno powiatowych, jak i gminnych. W wielu miejscowościach brakuje chodników oraz innych elementów infrastruktury drogowej i </w:t>
      </w:r>
      <w:proofErr w:type="spellStart"/>
      <w:r w:rsidRPr="00BE27B1">
        <w:rPr>
          <w:rFonts w:asciiTheme="majorHAnsi" w:hAnsiTheme="majorHAnsi" w:cs="Times New Roman"/>
          <w:sz w:val="24"/>
          <w:szCs w:val="24"/>
        </w:rPr>
        <w:t>okołodrogowej</w:t>
      </w:r>
      <w:proofErr w:type="spellEnd"/>
      <w:r w:rsidRPr="00BE27B1">
        <w:rPr>
          <w:rFonts w:asciiTheme="majorHAnsi" w:hAnsiTheme="majorHAnsi" w:cs="Times New Roman"/>
          <w:sz w:val="24"/>
          <w:szCs w:val="24"/>
        </w:rPr>
        <w:t xml:space="preserve"> (zatoki przystankowe, wyznaczone przejścia dla pieszych, niezbędne oznakowanie w miejscach szczególnie niebezpiecznych), co w istotny sposób obniża bezpieczeństwo pieszych i innych użytkowników dróg. W latach 2014-2020 prowadzono działania inwestycyjne w tym zakresie, zarówno na szczeblu Gminy, jak i</w:t>
      </w:r>
      <w:r w:rsidR="00BE27B1">
        <w:rPr>
          <w:rFonts w:asciiTheme="majorHAnsi" w:hAnsiTheme="majorHAnsi" w:cs="Times New Roman"/>
          <w:sz w:val="24"/>
          <w:szCs w:val="24"/>
        </w:rPr>
        <w:t> </w:t>
      </w:r>
      <w:r w:rsidR="00AA0F91">
        <w:rPr>
          <w:rFonts w:asciiTheme="majorHAnsi" w:hAnsiTheme="majorHAnsi" w:cs="Times New Roman"/>
          <w:sz w:val="24"/>
          <w:szCs w:val="24"/>
        </w:rPr>
        <w:t>p</w:t>
      </w:r>
      <w:r w:rsidRPr="00BE27B1">
        <w:rPr>
          <w:rFonts w:asciiTheme="majorHAnsi" w:hAnsiTheme="majorHAnsi" w:cs="Times New Roman"/>
          <w:sz w:val="24"/>
          <w:szCs w:val="24"/>
        </w:rPr>
        <w:t>owiatu, jednak w dalszym ciągu część dróg wymaga interwencji. Do najpilniejszych potrzeb należy między innymi</w:t>
      </w:r>
      <w:r w:rsidR="00AA0F91">
        <w:rPr>
          <w:rFonts w:asciiTheme="majorHAnsi" w:hAnsiTheme="majorHAnsi" w:cs="Times New Roman"/>
          <w:sz w:val="24"/>
          <w:szCs w:val="24"/>
        </w:rPr>
        <w:t>: modernizacja dro</w:t>
      </w:r>
      <w:r w:rsidRPr="00BE27B1">
        <w:rPr>
          <w:rFonts w:asciiTheme="majorHAnsi" w:hAnsiTheme="majorHAnsi" w:cs="Times New Roman"/>
          <w:sz w:val="24"/>
          <w:szCs w:val="24"/>
        </w:rPr>
        <w:t>g</w:t>
      </w:r>
      <w:r w:rsidR="00AA0F91">
        <w:rPr>
          <w:rFonts w:asciiTheme="majorHAnsi" w:hAnsiTheme="majorHAnsi" w:cs="Times New Roman"/>
          <w:sz w:val="24"/>
          <w:szCs w:val="24"/>
        </w:rPr>
        <w:t>i</w:t>
      </w:r>
      <w:r w:rsidRPr="00BE27B1">
        <w:rPr>
          <w:rFonts w:asciiTheme="majorHAnsi" w:hAnsiTheme="majorHAnsi" w:cs="Times New Roman"/>
          <w:sz w:val="24"/>
          <w:szCs w:val="24"/>
        </w:rPr>
        <w:t xml:space="preserve"> powiatow</w:t>
      </w:r>
      <w:r w:rsidR="00AA0F91">
        <w:rPr>
          <w:rFonts w:asciiTheme="majorHAnsi" w:hAnsiTheme="majorHAnsi" w:cs="Times New Roman"/>
          <w:sz w:val="24"/>
          <w:szCs w:val="24"/>
        </w:rPr>
        <w:t>ej Nr 3530</w:t>
      </w:r>
      <w:r w:rsidRPr="00BE27B1">
        <w:rPr>
          <w:rFonts w:asciiTheme="majorHAnsi" w:hAnsiTheme="majorHAnsi" w:cs="Times New Roman"/>
          <w:sz w:val="24"/>
          <w:szCs w:val="24"/>
        </w:rPr>
        <w:t>L Wierszczyca - Jarczów - Korhynie - Ruda Żurawiecka na odcinku W</w:t>
      </w:r>
      <w:r w:rsidR="00AA0F91">
        <w:rPr>
          <w:rFonts w:asciiTheme="majorHAnsi" w:hAnsiTheme="majorHAnsi" w:cs="Times New Roman"/>
          <w:sz w:val="24"/>
          <w:szCs w:val="24"/>
        </w:rPr>
        <w:t>ierszczyca - Jarczów oraz  drogi powiatowej 3531</w:t>
      </w:r>
      <w:r w:rsidRPr="00BE27B1">
        <w:rPr>
          <w:rFonts w:asciiTheme="majorHAnsi" w:hAnsiTheme="majorHAnsi" w:cs="Times New Roman"/>
          <w:sz w:val="24"/>
          <w:szCs w:val="24"/>
        </w:rPr>
        <w:t xml:space="preserve">L Jarczów - Jurów - Machnów Nowy, która stanowi podstawowy ciąg komunikacyjny od Jarczowa do granicy z gminą Lubycza Królewska. </w:t>
      </w:r>
    </w:p>
    <w:p w14:paraId="78C287DF" w14:textId="710AE4E5" w:rsidR="00902FB4" w:rsidRPr="00BE27B1" w:rsidRDefault="00902FB4" w:rsidP="00BE27B1">
      <w:pPr>
        <w:spacing w:line="360" w:lineRule="auto"/>
        <w:ind w:firstLine="709"/>
        <w:jc w:val="both"/>
        <w:rPr>
          <w:rFonts w:asciiTheme="majorHAnsi" w:hAnsiTheme="majorHAnsi" w:cs="Times New Roman"/>
          <w:sz w:val="24"/>
          <w:szCs w:val="24"/>
        </w:rPr>
      </w:pPr>
      <w:r w:rsidRPr="00BE27B1">
        <w:rPr>
          <w:rFonts w:asciiTheme="majorHAnsi" w:hAnsiTheme="majorHAnsi" w:cs="Times New Roman"/>
          <w:sz w:val="24"/>
          <w:szCs w:val="24"/>
        </w:rPr>
        <w:t>W badanym okresie sieć wodociągowa i kanalizacyjna została rozbudowana. W stosunku do roku 2013, w 2020 roku długość sieci wodociągowej wzrosła o 6,9  km (12,4%), a kanalizacyjnej o 0,6 km (11,5%).</w:t>
      </w:r>
      <w:r w:rsidR="00AA0F91">
        <w:rPr>
          <w:rFonts w:asciiTheme="majorHAnsi" w:hAnsiTheme="majorHAnsi" w:cs="Times New Roman"/>
          <w:sz w:val="24"/>
          <w:szCs w:val="24"/>
        </w:rPr>
        <w:t xml:space="preserve"> W porównaniu do roku bazowego</w:t>
      </w:r>
      <w:r w:rsidRPr="00BE27B1">
        <w:rPr>
          <w:rFonts w:asciiTheme="majorHAnsi" w:hAnsiTheme="majorHAnsi" w:cs="Times New Roman"/>
          <w:sz w:val="24"/>
          <w:szCs w:val="24"/>
        </w:rPr>
        <w:t xml:space="preserve"> 2019 (ostatnie dostępne dane BDL GUS na moment opracowania) nastąpił wzrost udziału mieszkańców korzystających z sieci wodociągowej w całkowitej liczbie ludności o 16,6 punktu procentowego, natomiast korzystających z sieci kanalizacyjnej o 3,5 pp.</w:t>
      </w:r>
    </w:p>
    <w:p w14:paraId="2A77EA49" w14:textId="77777777" w:rsidR="002065C5" w:rsidRDefault="002065C5">
      <w:pPr>
        <w:rPr>
          <w:rFonts w:asciiTheme="majorHAnsi" w:hAnsiTheme="majorHAnsi" w:cs="Times New Roman"/>
          <w:b/>
          <w:sz w:val="20"/>
          <w:szCs w:val="20"/>
        </w:rPr>
      </w:pPr>
      <w:r>
        <w:rPr>
          <w:rFonts w:asciiTheme="majorHAnsi" w:hAnsiTheme="majorHAnsi" w:cs="Times New Roman"/>
          <w:b/>
          <w:sz w:val="20"/>
          <w:szCs w:val="20"/>
        </w:rPr>
        <w:br w:type="page"/>
      </w:r>
    </w:p>
    <w:p w14:paraId="59E376E3" w14:textId="705C92C8" w:rsidR="00902FB4" w:rsidRPr="00787E4D" w:rsidRDefault="00787E4D" w:rsidP="00787E4D">
      <w:pPr>
        <w:pBdr>
          <w:top w:val="nil"/>
          <w:left w:val="nil"/>
          <w:bottom w:val="nil"/>
          <w:right w:val="nil"/>
          <w:between w:val="nil"/>
        </w:pBdr>
        <w:spacing w:before="240" w:after="120" w:line="360" w:lineRule="auto"/>
        <w:ind w:left="1021" w:hanging="1021"/>
        <w:jc w:val="both"/>
        <w:rPr>
          <w:rFonts w:asciiTheme="majorHAnsi" w:hAnsiTheme="majorHAnsi" w:cs="Times New Roman"/>
          <w:b/>
          <w:sz w:val="20"/>
          <w:szCs w:val="20"/>
        </w:rPr>
      </w:pPr>
      <w:bookmarkStart w:id="6" w:name="_Toc95391485"/>
      <w:r w:rsidRPr="00787E4D">
        <w:rPr>
          <w:rFonts w:asciiTheme="majorHAnsi" w:hAnsiTheme="majorHAnsi" w:cs="Times New Roman"/>
          <w:b/>
          <w:sz w:val="20"/>
          <w:szCs w:val="20"/>
        </w:rPr>
        <w:lastRenderedPageBreak/>
        <w:t xml:space="preserve">Tabela </w:t>
      </w:r>
      <w:r w:rsidRPr="00787E4D">
        <w:rPr>
          <w:rFonts w:asciiTheme="majorHAnsi" w:hAnsiTheme="majorHAnsi" w:cs="Times New Roman"/>
          <w:b/>
          <w:sz w:val="20"/>
          <w:szCs w:val="20"/>
        </w:rPr>
        <w:fldChar w:fldCharType="begin"/>
      </w:r>
      <w:r w:rsidRPr="00787E4D">
        <w:rPr>
          <w:rFonts w:asciiTheme="majorHAnsi" w:hAnsiTheme="majorHAnsi" w:cs="Times New Roman"/>
          <w:b/>
          <w:sz w:val="20"/>
          <w:szCs w:val="20"/>
        </w:rPr>
        <w:instrText xml:space="preserve"> SEQ Tabela \* ARABIC </w:instrText>
      </w:r>
      <w:r w:rsidRPr="00787E4D">
        <w:rPr>
          <w:rFonts w:asciiTheme="majorHAnsi" w:hAnsiTheme="majorHAnsi" w:cs="Times New Roman"/>
          <w:b/>
          <w:sz w:val="20"/>
          <w:szCs w:val="20"/>
        </w:rPr>
        <w:fldChar w:fldCharType="separate"/>
      </w:r>
      <w:r w:rsidR="00584511">
        <w:rPr>
          <w:rFonts w:asciiTheme="majorHAnsi" w:hAnsiTheme="majorHAnsi" w:cs="Times New Roman"/>
          <w:b/>
          <w:noProof/>
          <w:sz w:val="20"/>
          <w:szCs w:val="20"/>
        </w:rPr>
        <w:t>2</w:t>
      </w:r>
      <w:r w:rsidRPr="00787E4D">
        <w:rPr>
          <w:rFonts w:asciiTheme="majorHAnsi" w:hAnsiTheme="majorHAnsi" w:cs="Times New Roman"/>
          <w:b/>
          <w:sz w:val="20"/>
          <w:szCs w:val="20"/>
        </w:rPr>
        <w:fldChar w:fldCharType="end"/>
      </w:r>
      <w:r w:rsidRPr="00787E4D">
        <w:rPr>
          <w:rFonts w:asciiTheme="majorHAnsi" w:hAnsiTheme="majorHAnsi" w:cs="Times New Roman"/>
          <w:b/>
          <w:sz w:val="20"/>
          <w:szCs w:val="20"/>
        </w:rPr>
        <w:t xml:space="preserve">. </w:t>
      </w:r>
      <w:r w:rsidR="00902FB4" w:rsidRPr="00787E4D">
        <w:rPr>
          <w:rFonts w:asciiTheme="majorHAnsi" w:hAnsiTheme="majorHAnsi" w:cs="Times New Roman"/>
          <w:b/>
          <w:sz w:val="20"/>
          <w:szCs w:val="20"/>
        </w:rPr>
        <w:t>Zmiana długości sieci wodociągowej i kanalizacyjnej oraz udziału mieszkańców korzystających z sieci wodociągowej i kanalizacyjnej w porównaniu do roku 2013</w:t>
      </w:r>
      <w:bookmarkEnd w:id="6"/>
    </w:p>
    <w:tbl>
      <w:tblPr>
        <w:tblW w:w="74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75"/>
        <w:gridCol w:w="1431"/>
        <w:gridCol w:w="1560"/>
      </w:tblGrid>
      <w:tr w:rsidR="00902FB4" w14:paraId="4D9F84FF" w14:textId="77777777" w:rsidTr="00164026">
        <w:trPr>
          <w:trHeight w:val="567"/>
          <w:jc w:val="center"/>
        </w:trPr>
        <w:tc>
          <w:tcPr>
            <w:tcW w:w="4475" w:type="dxa"/>
            <w:shd w:val="clear" w:color="auto" w:fill="FBD4B4" w:themeFill="accent6" w:themeFillTint="66"/>
            <w:vAlign w:val="center"/>
          </w:tcPr>
          <w:p w14:paraId="0654CC7E" w14:textId="6262CA3E" w:rsidR="00902FB4" w:rsidRPr="00787E4D" w:rsidRDefault="00787E4D" w:rsidP="00164026">
            <w:pPr>
              <w:spacing w:after="0" w:line="240" w:lineRule="auto"/>
              <w:jc w:val="center"/>
              <w:rPr>
                <w:rFonts w:asciiTheme="majorHAnsi" w:hAnsiTheme="majorHAnsi" w:cs="Times New Roman"/>
                <w:b/>
                <w:sz w:val="24"/>
                <w:szCs w:val="24"/>
              </w:rPr>
            </w:pPr>
            <w:r w:rsidRPr="00787E4D">
              <w:rPr>
                <w:rFonts w:asciiTheme="majorHAnsi" w:hAnsiTheme="majorHAnsi" w:cs="Times New Roman"/>
                <w:b/>
                <w:sz w:val="24"/>
                <w:szCs w:val="24"/>
              </w:rPr>
              <w:t>Wyszczególnienie</w:t>
            </w:r>
          </w:p>
        </w:tc>
        <w:tc>
          <w:tcPr>
            <w:tcW w:w="1431" w:type="dxa"/>
            <w:shd w:val="clear" w:color="auto" w:fill="FBD4B4" w:themeFill="accent6" w:themeFillTint="66"/>
            <w:vAlign w:val="center"/>
          </w:tcPr>
          <w:p w14:paraId="7E35B212" w14:textId="77777777" w:rsidR="00902FB4" w:rsidRPr="00787E4D" w:rsidRDefault="00902FB4" w:rsidP="00164026">
            <w:pPr>
              <w:spacing w:after="0" w:line="240" w:lineRule="auto"/>
              <w:jc w:val="center"/>
              <w:rPr>
                <w:rFonts w:asciiTheme="majorHAnsi" w:hAnsiTheme="majorHAnsi" w:cs="Times New Roman"/>
                <w:b/>
                <w:sz w:val="24"/>
                <w:szCs w:val="24"/>
              </w:rPr>
            </w:pPr>
            <w:r w:rsidRPr="00787E4D">
              <w:rPr>
                <w:rFonts w:asciiTheme="majorHAnsi" w:hAnsiTheme="majorHAnsi" w:cs="Times New Roman"/>
                <w:b/>
                <w:sz w:val="24"/>
                <w:szCs w:val="24"/>
              </w:rPr>
              <w:t>2013</w:t>
            </w:r>
          </w:p>
        </w:tc>
        <w:tc>
          <w:tcPr>
            <w:tcW w:w="1560" w:type="dxa"/>
            <w:shd w:val="clear" w:color="auto" w:fill="FBD4B4" w:themeFill="accent6" w:themeFillTint="66"/>
            <w:vAlign w:val="center"/>
          </w:tcPr>
          <w:p w14:paraId="6CFD547F" w14:textId="77777777" w:rsidR="00902FB4" w:rsidRPr="00787E4D" w:rsidRDefault="00902FB4" w:rsidP="00164026">
            <w:pPr>
              <w:spacing w:after="0" w:line="240" w:lineRule="auto"/>
              <w:jc w:val="center"/>
              <w:rPr>
                <w:rFonts w:asciiTheme="majorHAnsi" w:hAnsiTheme="majorHAnsi" w:cs="Times New Roman"/>
                <w:b/>
                <w:sz w:val="24"/>
                <w:szCs w:val="24"/>
              </w:rPr>
            </w:pPr>
            <w:r w:rsidRPr="00787E4D">
              <w:rPr>
                <w:rFonts w:asciiTheme="majorHAnsi" w:hAnsiTheme="majorHAnsi" w:cs="Times New Roman"/>
                <w:b/>
                <w:sz w:val="24"/>
                <w:szCs w:val="24"/>
              </w:rPr>
              <w:t>2020</w:t>
            </w:r>
          </w:p>
        </w:tc>
      </w:tr>
      <w:tr w:rsidR="00902FB4" w14:paraId="0926C0C5" w14:textId="77777777" w:rsidTr="00787E4D">
        <w:trPr>
          <w:trHeight w:val="420"/>
          <w:jc w:val="center"/>
        </w:trPr>
        <w:tc>
          <w:tcPr>
            <w:tcW w:w="4475" w:type="dxa"/>
            <w:vAlign w:val="center"/>
          </w:tcPr>
          <w:p w14:paraId="7BBE0406" w14:textId="1485D245" w:rsidR="00902FB4" w:rsidRPr="00787E4D" w:rsidRDefault="00902FB4" w:rsidP="00787E4D">
            <w:pPr>
              <w:spacing w:after="0" w:line="240" w:lineRule="auto"/>
              <w:rPr>
                <w:rFonts w:asciiTheme="majorHAnsi" w:hAnsiTheme="majorHAnsi" w:cs="Times New Roman"/>
                <w:sz w:val="24"/>
                <w:szCs w:val="24"/>
              </w:rPr>
            </w:pPr>
            <w:r w:rsidRPr="00787E4D">
              <w:rPr>
                <w:rFonts w:asciiTheme="majorHAnsi" w:hAnsiTheme="majorHAnsi" w:cs="Times New Roman"/>
                <w:sz w:val="24"/>
                <w:szCs w:val="24"/>
              </w:rPr>
              <w:t>Długość sieci wodociągowej</w:t>
            </w:r>
            <w:r w:rsidR="005B2B3A">
              <w:rPr>
                <w:rFonts w:asciiTheme="majorHAnsi" w:hAnsiTheme="majorHAnsi" w:cs="Times New Roman"/>
                <w:sz w:val="24"/>
                <w:szCs w:val="24"/>
              </w:rPr>
              <w:t xml:space="preserve"> [km]</w:t>
            </w:r>
          </w:p>
        </w:tc>
        <w:tc>
          <w:tcPr>
            <w:tcW w:w="1431" w:type="dxa"/>
            <w:vAlign w:val="center"/>
          </w:tcPr>
          <w:p w14:paraId="43AD4EC5" w14:textId="77777777" w:rsidR="00902FB4" w:rsidRPr="00787E4D" w:rsidRDefault="00902FB4" w:rsidP="00787E4D">
            <w:pPr>
              <w:spacing w:after="0" w:line="240" w:lineRule="auto"/>
              <w:jc w:val="right"/>
              <w:rPr>
                <w:rFonts w:asciiTheme="majorHAnsi" w:hAnsiTheme="majorHAnsi" w:cs="Times New Roman"/>
                <w:sz w:val="24"/>
                <w:szCs w:val="24"/>
              </w:rPr>
            </w:pPr>
            <w:r w:rsidRPr="00787E4D">
              <w:rPr>
                <w:rFonts w:asciiTheme="majorHAnsi" w:hAnsiTheme="majorHAnsi" w:cs="Times New Roman"/>
                <w:sz w:val="24"/>
                <w:szCs w:val="24"/>
              </w:rPr>
              <w:t>55,8</w:t>
            </w:r>
          </w:p>
        </w:tc>
        <w:tc>
          <w:tcPr>
            <w:tcW w:w="1560" w:type="dxa"/>
            <w:vAlign w:val="center"/>
          </w:tcPr>
          <w:p w14:paraId="6AB3A751" w14:textId="77777777" w:rsidR="00902FB4" w:rsidRPr="00787E4D" w:rsidRDefault="00902FB4" w:rsidP="00787E4D">
            <w:pPr>
              <w:spacing w:after="0" w:line="240" w:lineRule="auto"/>
              <w:jc w:val="right"/>
              <w:rPr>
                <w:rFonts w:asciiTheme="majorHAnsi" w:hAnsiTheme="majorHAnsi" w:cs="Times New Roman"/>
                <w:sz w:val="24"/>
                <w:szCs w:val="24"/>
              </w:rPr>
            </w:pPr>
            <w:r w:rsidRPr="00787E4D">
              <w:rPr>
                <w:rFonts w:asciiTheme="majorHAnsi" w:hAnsiTheme="majorHAnsi" w:cs="Times New Roman"/>
                <w:sz w:val="24"/>
                <w:szCs w:val="24"/>
              </w:rPr>
              <w:t>62,7</w:t>
            </w:r>
          </w:p>
        </w:tc>
      </w:tr>
      <w:tr w:rsidR="00902FB4" w14:paraId="288A23E0" w14:textId="77777777" w:rsidTr="00787E4D">
        <w:trPr>
          <w:trHeight w:val="397"/>
          <w:jc w:val="center"/>
        </w:trPr>
        <w:tc>
          <w:tcPr>
            <w:tcW w:w="4475" w:type="dxa"/>
            <w:vAlign w:val="center"/>
          </w:tcPr>
          <w:p w14:paraId="2EBE0016" w14:textId="6CE058D0" w:rsidR="00902FB4" w:rsidRPr="00787E4D" w:rsidRDefault="00902FB4" w:rsidP="00787E4D">
            <w:pPr>
              <w:spacing w:after="0" w:line="240" w:lineRule="auto"/>
              <w:rPr>
                <w:rFonts w:asciiTheme="majorHAnsi" w:hAnsiTheme="majorHAnsi" w:cs="Times New Roman"/>
                <w:sz w:val="24"/>
                <w:szCs w:val="24"/>
              </w:rPr>
            </w:pPr>
            <w:r w:rsidRPr="00787E4D">
              <w:rPr>
                <w:rFonts w:asciiTheme="majorHAnsi" w:hAnsiTheme="majorHAnsi" w:cs="Times New Roman"/>
                <w:sz w:val="24"/>
                <w:szCs w:val="24"/>
              </w:rPr>
              <w:t>Długość sieci kanalizacji sanitarnej</w:t>
            </w:r>
            <w:r w:rsidR="005B2B3A">
              <w:rPr>
                <w:rFonts w:asciiTheme="majorHAnsi" w:hAnsiTheme="majorHAnsi" w:cs="Times New Roman"/>
                <w:sz w:val="24"/>
                <w:szCs w:val="24"/>
              </w:rPr>
              <w:t xml:space="preserve"> [km]</w:t>
            </w:r>
          </w:p>
        </w:tc>
        <w:tc>
          <w:tcPr>
            <w:tcW w:w="1431" w:type="dxa"/>
            <w:vAlign w:val="center"/>
          </w:tcPr>
          <w:p w14:paraId="4A162083" w14:textId="77777777" w:rsidR="00902FB4" w:rsidRPr="00787E4D" w:rsidRDefault="00902FB4" w:rsidP="00787E4D">
            <w:pPr>
              <w:spacing w:after="0" w:line="240" w:lineRule="auto"/>
              <w:jc w:val="right"/>
              <w:rPr>
                <w:rFonts w:asciiTheme="majorHAnsi" w:hAnsiTheme="majorHAnsi" w:cs="Times New Roman"/>
                <w:sz w:val="24"/>
                <w:szCs w:val="24"/>
              </w:rPr>
            </w:pPr>
            <w:r w:rsidRPr="00787E4D">
              <w:rPr>
                <w:rFonts w:asciiTheme="majorHAnsi" w:hAnsiTheme="majorHAnsi" w:cs="Times New Roman"/>
                <w:sz w:val="24"/>
                <w:szCs w:val="24"/>
              </w:rPr>
              <w:t>5,2</w:t>
            </w:r>
          </w:p>
        </w:tc>
        <w:tc>
          <w:tcPr>
            <w:tcW w:w="1560" w:type="dxa"/>
            <w:vAlign w:val="center"/>
          </w:tcPr>
          <w:p w14:paraId="4DEA173B" w14:textId="77777777" w:rsidR="00902FB4" w:rsidRPr="00787E4D" w:rsidRDefault="00902FB4" w:rsidP="00787E4D">
            <w:pPr>
              <w:spacing w:after="0" w:line="240" w:lineRule="auto"/>
              <w:jc w:val="right"/>
              <w:rPr>
                <w:rFonts w:asciiTheme="majorHAnsi" w:hAnsiTheme="majorHAnsi" w:cs="Times New Roman"/>
                <w:sz w:val="24"/>
                <w:szCs w:val="24"/>
              </w:rPr>
            </w:pPr>
            <w:r w:rsidRPr="00787E4D">
              <w:rPr>
                <w:rFonts w:asciiTheme="majorHAnsi" w:hAnsiTheme="majorHAnsi" w:cs="Times New Roman"/>
                <w:sz w:val="24"/>
                <w:szCs w:val="24"/>
              </w:rPr>
              <w:t>5,8</w:t>
            </w:r>
          </w:p>
        </w:tc>
      </w:tr>
      <w:tr w:rsidR="00902FB4" w14:paraId="27A17F15" w14:textId="77777777" w:rsidTr="00787E4D">
        <w:trPr>
          <w:trHeight w:val="397"/>
          <w:jc w:val="center"/>
        </w:trPr>
        <w:tc>
          <w:tcPr>
            <w:tcW w:w="4475" w:type="dxa"/>
            <w:vAlign w:val="center"/>
          </w:tcPr>
          <w:p w14:paraId="568F225D" w14:textId="272D35D2" w:rsidR="00902FB4" w:rsidRPr="00787E4D" w:rsidRDefault="00902FB4" w:rsidP="00787E4D">
            <w:pPr>
              <w:spacing w:after="0" w:line="240" w:lineRule="auto"/>
              <w:rPr>
                <w:rFonts w:asciiTheme="majorHAnsi" w:hAnsiTheme="majorHAnsi" w:cs="Times New Roman"/>
                <w:sz w:val="24"/>
                <w:szCs w:val="24"/>
              </w:rPr>
            </w:pPr>
            <w:r w:rsidRPr="00787E4D">
              <w:rPr>
                <w:rFonts w:asciiTheme="majorHAnsi" w:hAnsiTheme="majorHAnsi" w:cs="Times New Roman"/>
                <w:sz w:val="24"/>
                <w:szCs w:val="24"/>
              </w:rPr>
              <w:t>Udział mieszkańców korzystających z sieci wodociągowej w stosunku do ogółu ludności (dane za rok 2019 - ostatnie dostępne dane)</w:t>
            </w:r>
            <w:r w:rsidR="005B2B3A">
              <w:rPr>
                <w:rFonts w:asciiTheme="majorHAnsi" w:hAnsiTheme="majorHAnsi" w:cs="Times New Roman"/>
                <w:sz w:val="24"/>
                <w:szCs w:val="24"/>
              </w:rPr>
              <w:t xml:space="preserve"> [%]</w:t>
            </w:r>
          </w:p>
        </w:tc>
        <w:tc>
          <w:tcPr>
            <w:tcW w:w="1431" w:type="dxa"/>
            <w:vAlign w:val="center"/>
          </w:tcPr>
          <w:p w14:paraId="4C262965" w14:textId="77777777" w:rsidR="00902FB4" w:rsidRPr="00787E4D" w:rsidRDefault="00902FB4" w:rsidP="00787E4D">
            <w:pPr>
              <w:spacing w:after="0" w:line="240" w:lineRule="auto"/>
              <w:jc w:val="right"/>
              <w:rPr>
                <w:rFonts w:asciiTheme="majorHAnsi" w:hAnsiTheme="majorHAnsi" w:cs="Times New Roman"/>
                <w:sz w:val="24"/>
                <w:szCs w:val="24"/>
              </w:rPr>
            </w:pPr>
            <w:r w:rsidRPr="00787E4D">
              <w:rPr>
                <w:rFonts w:asciiTheme="majorHAnsi" w:hAnsiTheme="majorHAnsi" w:cs="Times New Roman"/>
                <w:sz w:val="24"/>
                <w:szCs w:val="24"/>
              </w:rPr>
              <w:t>51,3</w:t>
            </w:r>
          </w:p>
        </w:tc>
        <w:tc>
          <w:tcPr>
            <w:tcW w:w="1560" w:type="dxa"/>
            <w:vAlign w:val="center"/>
          </w:tcPr>
          <w:p w14:paraId="6F0ED8D6" w14:textId="77777777" w:rsidR="00902FB4" w:rsidRPr="00787E4D" w:rsidRDefault="00902FB4" w:rsidP="00787E4D">
            <w:pPr>
              <w:spacing w:after="0" w:line="240" w:lineRule="auto"/>
              <w:jc w:val="right"/>
              <w:rPr>
                <w:rFonts w:asciiTheme="majorHAnsi" w:hAnsiTheme="majorHAnsi" w:cs="Times New Roman"/>
                <w:sz w:val="24"/>
                <w:szCs w:val="24"/>
              </w:rPr>
            </w:pPr>
            <w:r w:rsidRPr="00787E4D">
              <w:rPr>
                <w:rFonts w:asciiTheme="majorHAnsi" w:hAnsiTheme="majorHAnsi" w:cs="Times New Roman"/>
                <w:sz w:val="24"/>
                <w:szCs w:val="24"/>
              </w:rPr>
              <w:t>67,9</w:t>
            </w:r>
          </w:p>
        </w:tc>
      </w:tr>
      <w:tr w:rsidR="00902FB4" w14:paraId="267AAEEA" w14:textId="77777777" w:rsidTr="00787E4D">
        <w:trPr>
          <w:trHeight w:val="397"/>
          <w:jc w:val="center"/>
        </w:trPr>
        <w:tc>
          <w:tcPr>
            <w:tcW w:w="4475" w:type="dxa"/>
            <w:vAlign w:val="center"/>
          </w:tcPr>
          <w:p w14:paraId="79950D7C" w14:textId="342F2A32" w:rsidR="00902FB4" w:rsidRPr="00787E4D" w:rsidRDefault="00902FB4" w:rsidP="00787E4D">
            <w:pPr>
              <w:spacing w:after="0" w:line="240" w:lineRule="auto"/>
              <w:rPr>
                <w:rFonts w:asciiTheme="majorHAnsi" w:hAnsiTheme="majorHAnsi" w:cs="Times New Roman"/>
                <w:sz w:val="24"/>
                <w:szCs w:val="24"/>
              </w:rPr>
            </w:pPr>
            <w:r w:rsidRPr="00787E4D">
              <w:rPr>
                <w:rFonts w:asciiTheme="majorHAnsi" w:hAnsiTheme="majorHAnsi" w:cs="Times New Roman"/>
                <w:sz w:val="24"/>
                <w:szCs w:val="24"/>
              </w:rPr>
              <w:t>Udział mieszkańców korzystających z sieci kanalizacyjnej w stosunku do ogółu ludności  (dane za rok 2019 - ostatnie dostępne dane)</w:t>
            </w:r>
            <w:r w:rsidR="005B2B3A">
              <w:rPr>
                <w:rFonts w:asciiTheme="majorHAnsi" w:hAnsiTheme="majorHAnsi" w:cs="Times New Roman"/>
                <w:sz w:val="24"/>
                <w:szCs w:val="24"/>
              </w:rPr>
              <w:t xml:space="preserve"> [%]</w:t>
            </w:r>
          </w:p>
        </w:tc>
        <w:tc>
          <w:tcPr>
            <w:tcW w:w="1431" w:type="dxa"/>
            <w:vAlign w:val="center"/>
          </w:tcPr>
          <w:p w14:paraId="66334B7A" w14:textId="77777777" w:rsidR="00902FB4" w:rsidRPr="00787E4D" w:rsidRDefault="00902FB4" w:rsidP="00787E4D">
            <w:pPr>
              <w:spacing w:after="0" w:line="240" w:lineRule="auto"/>
              <w:jc w:val="right"/>
              <w:rPr>
                <w:rFonts w:asciiTheme="majorHAnsi" w:hAnsiTheme="majorHAnsi" w:cs="Times New Roman"/>
                <w:sz w:val="24"/>
                <w:szCs w:val="24"/>
              </w:rPr>
            </w:pPr>
            <w:r w:rsidRPr="00787E4D">
              <w:rPr>
                <w:rFonts w:asciiTheme="majorHAnsi" w:hAnsiTheme="majorHAnsi" w:cs="Times New Roman"/>
                <w:sz w:val="24"/>
                <w:szCs w:val="24"/>
              </w:rPr>
              <w:t>11,2</w:t>
            </w:r>
          </w:p>
        </w:tc>
        <w:tc>
          <w:tcPr>
            <w:tcW w:w="1560" w:type="dxa"/>
            <w:vAlign w:val="center"/>
          </w:tcPr>
          <w:p w14:paraId="58E363DB" w14:textId="77777777" w:rsidR="00902FB4" w:rsidRPr="00787E4D" w:rsidRDefault="00902FB4" w:rsidP="00787E4D">
            <w:pPr>
              <w:spacing w:after="0" w:line="240" w:lineRule="auto"/>
              <w:jc w:val="right"/>
              <w:rPr>
                <w:rFonts w:asciiTheme="majorHAnsi" w:hAnsiTheme="majorHAnsi" w:cs="Times New Roman"/>
                <w:sz w:val="24"/>
                <w:szCs w:val="24"/>
              </w:rPr>
            </w:pPr>
            <w:r w:rsidRPr="00787E4D">
              <w:rPr>
                <w:rFonts w:asciiTheme="majorHAnsi" w:hAnsiTheme="majorHAnsi" w:cs="Times New Roman"/>
                <w:sz w:val="24"/>
                <w:szCs w:val="24"/>
              </w:rPr>
              <w:t>14,7</w:t>
            </w:r>
          </w:p>
        </w:tc>
      </w:tr>
    </w:tbl>
    <w:p w14:paraId="43B82F1E" w14:textId="77777777" w:rsidR="00787E4D" w:rsidRPr="00902FB4" w:rsidRDefault="00787E4D" w:rsidP="005B2B3A">
      <w:pPr>
        <w:spacing w:after="240" w:line="240" w:lineRule="auto"/>
        <w:ind w:left="851"/>
        <w:rPr>
          <w:rFonts w:asciiTheme="majorHAnsi" w:eastAsia="Calibri" w:hAnsiTheme="majorHAnsi" w:cs="Calibri"/>
          <w:i/>
          <w:sz w:val="20"/>
          <w:szCs w:val="20"/>
          <w:lang w:eastAsia="pl-PL"/>
        </w:rPr>
      </w:pPr>
      <w:r w:rsidRPr="00902FB4">
        <w:rPr>
          <w:rFonts w:asciiTheme="majorHAnsi" w:eastAsia="Calibri" w:hAnsiTheme="majorHAnsi" w:cs="Calibri"/>
          <w:i/>
          <w:sz w:val="20"/>
          <w:szCs w:val="20"/>
          <w:lang w:eastAsia="pl-PL"/>
        </w:rPr>
        <w:t>Źródło: Opracowanie własne na podstawie Banku Danych Lokalnych GUS</w:t>
      </w:r>
    </w:p>
    <w:p w14:paraId="2E0C70B4" w14:textId="5BC69465" w:rsidR="00902FB4" w:rsidRPr="000E066E" w:rsidRDefault="00902FB4" w:rsidP="00E67032">
      <w:pPr>
        <w:pBdr>
          <w:top w:val="nil"/>
          <w:left w:val="nil"/>
          <w:bottom w:val="nil"/>
          <w:right w:val="nil"/>
          <w:between w:val="nil"/>
        </w:pBdr>
        <w:spacing w:line="360" w:lineRule="auto"/>
        <w:ind w:firstLine="709"/>
        <w:jc w:val="both"/>
        <w:rPr>
          <w:rFonts w:asciiTheme="majorHAnsi" w:hAnsiTheme="majorHAnsi" w:cs="Times New Roman"/>
          <w:sz w:val="24"/>
          <w:szCs w:val="24"/>
        </w:rPr>
      </w:pPr>
      <w:r w:rsidRPr="00E67032">
        <w:rPr>
          <w:rFonts w:asciiTheme="majorHAnsi" w:hAnsiTheme="majorHAnsi" w:cs="Times New Roman"/>
          <w:sz w:val="24"/>
          <w:szCs w:val="24"/>
        </w:rPr>
        <w:t>Pod wz</w:t>
      </w:r>
      <w:r w:rsidR="00351CB2">
        <w:rPr>
          <w:rFonts w:asciiTheme="majorHAnsi" w:hAnsiTheme="majorHAnsi" w:cs="Times New Roman"/>
          <w:sz w:val="24"/>
          <w:szCs w:val="24"/>
        </w:rPr>
        <w:t>ględem stopnia zwodociągowania G</w:t>
      </w:r>
      <w:r w:rsidRPr="00E67032">
        <w:rPr>
          <w:rFonts w:asciiTheme="majorHAnsi" w:hAnsiTheme="majorHAnsi" w:cs="Times New Roman"/>
          <w:sz w:val="24"/>
          <w:szCs w:val="24"/>
        </w:rPr>
        <w:t xml:space="preserve">mina Jarczów prezentuje się stosunkowo korzystnie, z sieci wodociągowej korzysta obecnie </w:t>
      </w:r>
      <w:r w:rsidRPr="000E066E">
        <w:rPr>
          <w:rFonts w:asciiTheme="majorHAnsi" w:hAnsiTheme="majorHAnsi" w:cs="Times New Roman"/>
          <w:sz w:val="24"/>
          <w:szCs w:val="24"/>
        </w:rPr>
        <w:t xml:space="preserve">ponad 60% </w:t>
      </w:r>
      <w:r w:rsidR="00351CB2" w:rsidRPr="000E066E">
        <w:rPr>
          <w:rFonts w:asciiTheme="majorHAnsi" w:hAnsiTheme="majorHAnsi" w:cs="Times New Roman"/>
          <w:sz w:val="24"/>
          <w:szCs w:val="24"/>
        </w:rPr>
        <w:t>mieszkańców G</w:t>
      </w:r>
      <w:r w:rsidRPr="000E066E">
        <w:rPr>
          <w:rFonts w:asciiTheme="majorHAnsi" w:hAnsiTheme="majorHAnsi" w:cs="Times New Roman"/>
          <w:sz w:val="24"/>
          <w:szCs w:val="24"/>
        </w:rPr>
        <w:t xml:space="preserve">miny i planowane są dalsze inwestycje w tym zakresie. </w:t>
      </w:r>
    </w:p>
    <w:p w14:paraId="2E4C6975" w14:textId="3155196B" w:rsidR="00902FB4" w:rsidRPr="00E67032" w:rsidRDefault="00351CB2" w:rsidP="00E67032">
      <w:pPr>
        <w:pBdr>
          <w:top w:val="nil"/>
          <w:left w:val="nil"/>
          <w:bottom w:val="nil"/>
          <w:right w:val="nil"/>
          <w:between w:val="nil"/>
        </w:pBdr>
        <w:spacing w:line="360" w:lineRule="auto"/>
        <w:ind w:firstLine="709"/>
        <w:jc w:val="both"/>
        <w:rPr>
          <w:rFonts w:asciiTheme="majorHAnsi" w:hAnsiTheme="majorHAnsi" w:cs="Times New Roman"/>
          <w:sz w:val="24"/>
          <w:szCs w:val="24"/>
        </w:rPr>
      </w:pPr>
      <w:r w:rsidRPr="000E066E">
        <w:rPr>
          <w:rFonts w:asciiTheme="majorHAnsi" w:hAnsiTheme="majorHAnsi" w:cs="Times New Roman"/>
          <w:sz w:val="24"/>
          <w:szCs w:val="24"/>
        </w:rPr>
        <w:t>Stopień skanalizowania G</w:t>
      </w:r>
      <w:r w:rsidR="00902FB4" w:rsidRPr="000E066E">
        <w:rPr>
          <w:rFonts w:asciiTheme="majorHAnsi" w:hAnsiTheme="majorHAnsi" w:cs="Times New Roman"/>
          <w:sz w:val="24"/>
          <w:szCs w:val="24"/>
        </w:rPr>
        <w:t>miny jest bardzo niski, z sieci kanalizacyjnej korzysta mniej niż 15% ludności. W obszarach nieskanalizowanych</w:t>
      </w:r>
      <w:r w:rsidR="00902FB4" w:rsidRPr="00E67032">
        <w:rPr>
          <w:rFonts w:asciiTheme="majorHAnsi" w:hAnsiTheme="majorHAnsi" w:cs="Times New Roman"/>
          <w:sz w:val="24"/>
          <w:szCs w:val="24"/>
        </w:rPr>
        <w:t xml:space="preserve"> nieczystości sanitarne z budynków niepodłączonych do kanalizacji komunalnej odprowadzane są do zbiorników bezodpływowych, znajdujących się na terenach posesji. Do priorytetowych inwestycji zaplanowanych przez władze gminne na nowy okres projekcyjny należy dalsza rozbudowa sieci kanalizacy</w:t>
      </w:r>
      <w:r w:rsidR="00A010A3">
        <w:rPr>
          <w:rFonts w:asciiTheme="majorHAnsi" w:hAnsiTheme="majorHAnsi" w:cs="Times New Roman"/>
          <w:sz w:val="24"/>
          <w:szCs w:val="24"/>
        </w:rPr>
        <w:t>jnej G</w:t>
      </w:r>
      <w:r w:rsidR="00902FB4" w:rsidRPr="00E67032">
        <w:rPr>
          <w:rFonts w:asciiTheme="majorHAnsi" w:hAnsiTheme="majorHAnsi" w:cs="Times New Roman"/>
          <w:sz w:val="24"/>
          <w:szCs w:val="24"/>
        </w:rPr>
        <w:t>miny oraz budowa przydomowych oczyszczalni ścieków (zamiast standardowych zbiorników bezodpływowych) w miejscach, gdzie funkcjonowanie sieci zbiorczej jest utrudnione lub nieekonomiczne.</w:t>
      </w:r>
    </w:p>
    <w:p w14:paraId="44766C98" w14:textId="10C0309E" w:rsidR="00902FB4" w:rsidRPr="00E67032" w:rsidRDefault="00902FB4" w:rsidP="003503AA">
      <w:pPr>
        <w:pBdr>
          <w:top w:val="nil"/>
          <w:left w:val="nil"/>
          <w:bottom w:val="nil"/>
          <w:right w:val="nil"/>
          <w:between w:val="nil"/>
        </w:pBdr>
        <w:spacing w:after="0" w:line="360" w:lineRule="auto"/>
        <w:ind w:firstLine="709"/>
        <w:jc w:val="both"/>
        <w:rPr>
          <w:rFonts w:asciiTheme="majorHAnsi" w:hAnsiTheme="majorHAnsi" w:cs="Times New Roman"/>
          <w:sz w:val="24"/>
          <w:szCs w:val="24"/>
        </w:rPr>
      </w:pPr>
      <w:r w:rsidRPr="00E67032">
        <w:rPr>
          <w:rFonts w:asciiTheme="majorHAnsi" w:hAnsiTheme="majorHAnsi" w:cs="Times New Roman"/>
          <w:sz w:val="24"/>
          <w:szCs w:val="24"/>
        </w:rPr>
        <w:t>Do głównych problemów związanych z funkcjonowaniem sieci wodociągowej i</w:t>
      </w:r>
      <w:r w:rsidR="00351CB2">
        <w:rPr>
          <w:rFonts w:asciiTheme="majorHAnsi" w:hAnsiTheme="majorHAnsi" w:cs="Times New Roman"/>
          <w:sz w:val="24"/>
          <w:szCs w:val="24"/>
        </w:rPr>
        <w:t> </w:t>
      </w:r>
      <w:r w:rsidRPr="00E67032">
        <w:rPr>
          <w:rFonts w:asciiTheme="majorHAnsi" w:hAnsiTheme="majorHAnsi" w:cs="Times New Roman"/>
          <w:sz w:val="24"/>
          <w:szCs w:val="24"/>
        </w:rPr>
        <w:t>kanalizacyjnej należy także duża dysproporcja pod względem zwodociągowania i</w:t>
      </w:r>
      <w:r w:rsidR="00351CB2">
        <w:rPr>
          <w:rFonts w:asciiTheme="majorHAnsi" w:hAnsiTheme="majorHAnsi" w:cs="Times New Roman"/>
          <w:sz w:val="24"/>
          <w:szCs w:val="24"/>
        </w:rPr>
        <w:t> </w:t>
      </w:r>
      <w:r w:rsidR="00A010A3">
        <w:rPr>
          <w:rFonts w:asciiTheme="majorHAnsi" w:hAnsiTheme="majorHAnsi" w:cs="Times New Roman"/>
          <w:sz w:val="24"/>
          <w:szCs w:val="24"/>
        </w:rPr>
        <w:t>skanalizowania obszaru G</w:t>
      </w:r>
      <w:r w:rsidRPr="00E67032">
        <w:rPr>
          <w:rFonts w:asciiTheme="majorHAnsi" w:hAnsiTheme="majorHAnsi" w:cs="Times New Roman"/>
          <w:sz w:val="24"/>
          <w:szCs w:val="24"/>
        </w:rPr>
        <w:t>miny, co oznacza, iż w większości miejscowości na ten moment niemożliwe jest prowadzenie jednolitej, kompleksowej gospodarki wodno-ściekowej. Z tego względu inwestycje w infrastrukturę dostarczania wody i</w:t>
      </w:r>
      <w:r w:rsidR="00351CB2">
        <w:rPr>
          <w:rFonts w:asciiTheme="majorHAnsi" w:hAnsiTheme="majorHAnsi" w:cs="Times New Roman"/>
          <w:sz w:val="24"/>
          <w:szCs w:val="24"/>
        </w:rPr>
        <w:t> </w:t>
      </w:r>
      <w:r w:rsidRPr="00E67032">
        <w:rPr>
          <w:rFonts w:asciiTheme="majorHAnsi" w:hAnsiTheme="majorHAnsi" w:cs="Times New Roman"/>
          <w:sz w:val="24"/>
          <w:szCs w:val="24"/>
        </w:rPr>
        <w:t xml:space="preserve">odprowadzania ścieków uznawane są za priorytetowe. </w:t>
      </w:r>
    </w:p>
    <w:p w14:paraId="03471E01" w14:textId="03D577DC" w:rsidR="00902FB4" w:rsidRPr="003503AA" w:rsidRDefault="00902FB4" w:rsidP="003503AA">
      <w:pPr>
        <w:pBdr>
          <w:top w:val="nil"/>
          <w:left w:val="nil"/>
          <w:bottom w:val="nil"/>
          <w:right w:val="nil"/>
          <w:between w:val="nil"/>
        </w:pBdr>
        <w:spacing w:after="0" w:line="360" w:lineRule="auto"/>
        <w:ind w:firstLine="709"/>
        <w:jc w:val="both"/>
        <w:rPr>
          <w:rFonts w:asciiTheme="majorHAnsi" w:hAnsiTheme="majorHAnsi" w:cs="Times New Roman"/>
          <w:sz w:val="24"/>
          <w:szCs w:val="24"/>
        </w:rPr>
      </w:pPr>
      <w:r w:rsidRPr="003503AA">
        <w:rPr>
          <w:rFonts w:asciiTheme="majorHAnsi" w:hAnsiTheme="majorHAnsi" w:cs="Times New Roman"/>
          <w:sz w:val="24"/>
          <w:szCs w:val="24"/>
        </w:rPr>
        <w:t xml:space="preserve">Na terenie </w:t>
      </w:r>
      <w:r w:rsidR="003503AA">
        <w:rPr>
          <w:rFonts w:asciiTheme="majorHAnsi" w:hAnsiTheme="majorHAnsi" w:cs="Times New Roman"/>
          <w:sz w:val="24"/>
          <w:szCs w:val="24"/>
        </w:rPr>
        <w:t>G</w:t>
      </w:r>
      <w:r w:rsidRPr="003503AA">
        <w:rPr>
          <w:rFonts w:asciiTheme="majorHAnsi" w:hAnsiTheme="majorHAnsi" w:cs="Times New Roman"/>
          <w:sz w:val="24"/>
          <w:szCs w:val="24"/>
        </w:rPr>
        <w:t xml:space="preserve">miny Jarczów w dalszym ciągu nie funkcjonuje sieć gazowa. Gospodarstwa wykorzystujące gaz w celach bytowych, używają gazu z butli gazowych. </w:t>
      </w:r>
    </w:p>
    <w:p w14:paraId="5A56C7EE" w14:textId="77777777" w:rsidR="00902FB4" w:rsidRPr="003503AA" w:rsidRDefault="00902FB4" w:rsidP="003503AA">
      <w:pPr>
        <w:pBdr>
          <w:top w:val="nil"/>
          <w:left w:val="nil"/>
          <w:bottom w:val="nil"/>
          <w:right w:val="nil"/>
          <w:between w:val="nil"/>
        </w:pBdr>
        <w:spacing w:after="0" w:line="360" w:lineRule="auto"/>
        <w:ind w:firstLine="709"/>
        <w:jc w:val="both"/>
        <w:rPr>
          <w:rFonts w:asciiTheme="majorHAnsi" w:hAnsiTheme="majorHAnsi" w:cs="Times New Roman"/>
          <w:sz w:val="24"/>
          <w:szCs w:val="24"/>
        </w:rPr>
      </w:pPr>
      <w:r w:rsidRPr="003503AA">
        <w:rPr>
          <w:rFonts w:asciiTheme="majorHAnsi" w:hAnsiTheme="majorHAnsi" w:cs="Times New Roman"/>
          <w:sz w:val="24"/>
          <w:szCs w:val="24"/>
        </w:rPr>
        <w:lastRenderedPageBreak/>
        <w:t xml:space="preserve">Gmina jest w całości zelektryfikowana. </w:t>
      </w:r>
    </w:p>
    <w:p w14:paraId="29B0AAE1" w14:textId="646F6E5A" w:rsidR="00902FB4" w:rsidRPr="003503AA" w:rsidRDefault="003503AA" w:rsidP="003503AA">
      <w:pPr>
        <w:pBdr>
          <w:top w:val="nil"/>
          <w:left w:val="nil"/>
          <w:bottom w:val="nil"/>
          <w:right w:val="nil"/>
          <w:between w:val="nil"/>
        </w:pBdr>
        <w:spacing w:after="0" w:line="360" w:lineRule="auto"/>
        <w:ind w:firstLine="709"/>
        <w:jc w:val="both"/>
        <w:rPr>
          <w:rFonts w:asciiTheme="majorHAnsi" w:hAnsiTheme="majorHAnsi" w:cs="Times New Roman"/>
          <w:sz w:val="24"/>
          <w:szCs w:val="24"/>
        </w:rPr>
      </w:pPr>
      <w:r>
        <w:rPr>
          <w:rFonts w:asciiTheme="majorHAnsi" w:hAnsiTheme="majorHAnsi" w:cs="Times New Roman"/>
          <w:sz w:val="24"/>
          <w:szCs w:val="24"/>
        </w:rPr>
        <w:t>Na terenie G</w:t>
      </w:r>
      <w:r w:rsidR="00902FB4" w:rsidRPr="003503AA">
        <w:rPr>
          <w:rFonts w:asciiTheme="majorHAnsi" w:hAnsiTheme="majorHAnsi" w:cs="Times New Roman"/>
          <w:sz w:val="24"/>
          <w:szCs w:val="24"/>
        </w:rPr>
        <w:t xml:space="preserve">miny nie funkcjonuje sieć cieplna. Budynki mieszkalne i obiekty użyteczności publicznej ogrzewane są za pomocą indywidualnych pieców i kotłowni, w zdecydowanej większości zasilanych węglem kamiennym (w sezonie letnim zastępowanym drewnem). W części budynków, szczególnie nowszych, spotyka się próby zastępowania węgla innymi źródłami ciepła (olej, gaz płynny) lub wykorzystania odnawialnych źródeł energii (kolektory słoneczne, </w:t>
      </w:r>
      <w:proofErr w:type="spellStart"/>
      <w:r w:rsidR="00902FB4" w:rsidRPr="003503AA">
        <w:rPr>
          <w:rFonts w:asciiTheme="majorHAnsi" w:hAnsiTheme="majorHAnsi" w:cs="Times New Roman"/>
          <w:sz w:val="24"/>
          <w:szCs w:val="24"/>
        </w:rPr>
        <w:t>fotowoltaika</w:t>
      </w:r>
      <w:proofErr w:type="spellEnd"/>
      <w:r w:rsidR="00902FB4" w:rsidRPr="003503AA">
        <w:rPr>
          <w:rFonts w:asciiTheme="majorHAnsi" w:hAnsiTheme="majorHAnsi" w:cs="Times New Roman"/>
          <w:sz w:val="24"/>
          <w:szCs w:val="24"/>
        </w:rPr>
        <w:t xml:space="preserve">), lecz nie są to powszechne rozwiązania. Z tego względu, źródła niskiej emisji są największymi emitorami zanieczyszczeń do atmosfery. Niekorzystny wpływ obecnych sposobów dostarczania ciepła i ciepłej wody użytkowej do mieszkań oraz obiektów użyteczności publicznej potęguje niska wydajność energetyczna budynków i systemów ich ogrzewania (nieocieplone ściany zewnętrzne i stropy, przestarzałe piece, itp.). Do priorytetowych przedsięwzięć w tym zakresie należy realizacja i promocja przedsięwzięć mających na celu zmniejszenie ilości zanieczyszczeń pochodzących ze źródeł niskiej emisji (modernizacje kotłowni, przechodzenie na system ogrzewania zasilany innymi niż węgiel surowcami energetycznymi, wykorzystywanie odnawialnych źródeł energii) oraz zwiększenie energooszczędności budynków (termomodernizacja, wymiana stolarki okiennej i drzwiowej). Konieczne jest także zwiększanie świadomości mieszkańców w zakresie niebezpieczeństw płynących ze spalania w przydomowych piecach i kotłowniach przedmiotów wykonanych z tworzyw nieprzeznaczonych do palenia (takich jak plastik, guma, tekstylia). </w:t>
      </w:r>
    </w:p>
    <w:p w14:paraId="61024682" w14:textId="5597DFF2" w:rsidR="00902FB4" w:rsidRPr="003503AA" w:rsidRDefault="003503AA" w:rsidP="003503AA">
      <w:pPr>
        <w:pBdr>
          <w:top w:val="nil"/>
          <w:left w:val="nil"/>
          <w:bottom w:val="nil"/>
          <w:right w:val="nil"/>
          <w:between w:val="nil"/>
        </w:pBdr>
        <w:spacing w:after="0" w:line="360" w:lineRule="auto"/>
        <w:ind w:firstLine="709"/>
        <w:jc w:val="both"/>
        <w:rPr>
          <w:rFonts w:asciiTheme="majorHAnsi" w:hAnsiTheme="majorHAnsi" w:cs="Times New Roman"/>
          <w:sz w:val="24"/>
          <w:szCs w:val="24"/>
        </w:rPr>
      </w:pPr>
      <w:r>
        <w:rPr>
          <w:rFonts w:asciiTheme="majorHAnsi" w:hAnsiTheme="majorHAnsi" w:cs="Times New Roman"/>
          <w:sz w:val="24"/>
          <w:szCs w:val="24"/>
        </w:rPr>
        <w:t>Mieszkańcy G</w:t>
      </w:r>
      <w:r w:rsidR="00902FB4" w:rsidRPr="003503AA">
        <w:rPr>
          <w:rFonts w:asciiTheme="majorHAnsi" w:hAnsiTheme="majorHAnsi" w:cs="Times New Roman"/>
          <w:sz w:val="24"/>
          <w:szCs w:val="24"/>
        </w:rPr>
        <w:t>miny posiadają dostęp do Internetu i sieci telefonii komórkowej. W stosunku do poprzedniego okresu diagnostycznego oferta dostawców jest szersza.</w:t>
      </w:r>
    </w:p>
    <w:p w14:paraId="58868AF2" w14:textId="4A79F12A" w:rsidR="00902FB4" w:rsidRPr="003503AA" w:rsidRDefault="00902FB4" w:rsidP="003503AA">
      <w:pPr>
        <w:pBdr>
          <w:top w:val="nil"/>
          <w:left w:val="nil"/>
          <w:bottom w:val="nil"/>
          <w:right w:val="nil"/>
          <w:between w:val="nil"/>
        </w:pBdr>
        <w:spacing w:after="0" w:line="360" w:lineRule="auto"/>
        <w:ind w:firstLine="709"/>
        <w:jc w:val="both"/>
        <w:rPr>
          <w:rFonts w:asciiTheme="majorHAnsi" w:hAnsiTheme="majorHAnsi" w:cs="Times New Roman"/>
          <w:sz w:val="24"/>
          <w:szCs w:val="24"/>
        </w:rPr>
      </w:pPr>
      <w:r w:rsidRPr="003503AA">
        <w:rPr>
          <w:rFonts w:asciiTheme="majorHAnsi" w:hAnsiTheme="majorHAnsi" w:cs="Times New Roman"/>
          <w:sz w:val="24"/>
          <w:szCs w:val="24"/>
        </w:rPr>
        <w:t>Zgodnie z danymi BDL GUS, w 2020 roku masa wytworzonych odpadów komunalnych przez</w:t>
      </w:r>
      <w:r w:rsidR="003503AA">
        <w:rPr>
          <w:rFonts w:asciiTheme="majorHAnsi" w:hAnsiTheme="majorHAnsi" w:cs="Times New Roman"/>
          <w:sz w:val="24"/>
          <w:szCs w:val="24"/>
        </w:rPr>
        <w:t xml:space="preserve"> jednego mieszkańca na terenie G</w:t>
      </w:r>
      <w:r w:rsidRPr="003503AA">
        <w:rPr>
          <w:rFonts w:asciiTheme="majorHAnsi" w:hAnsiTheme="majorHAnsi" w:cs="Times New Roman"/>
          <w:sz w:val="24"/>
          <w:szCs w:val="24"/>
        </w:rPr>
        <w:t>miny Jarczów wynosiła 150 kg i</w:t>
      </w:r>
      <w:r w:rsidR="003503AA">
        <w:rPr>
          <w:rFonts w:asciiTheme="majorHAnsi" w:hAnsiTheme="majorHAnsi" w:cs="Times New Roman"/>
          <w:sz w:val="24"/>
          <w:szCs w:val="24"/>
        </w:rPr>
        <w:t> </w:t>
      </w:r>
      <w:r w:rsidRPr="003503AA">
        <w:rPr>
          <w:rFonts w:asciiTheme="majorHAnsi" w:hAnsiTheme="majorHAnsi" w:cs="Times New Roman"/>
          <w:sz w:val="24"/>
          <w:szCs w:val="24"/>
        </w:rPr>
        <w:t>była wyższa o 11 kg w stosunku do wartości tego wskaźnika w roku 2019 (pierwszy rok udostępnienia tego rodzaju danych w BDL GUS). Oznacza to, że ilość odpadów wytwarzanych przez mieszkańców rośnie, zarówno w ujęciu całościowym, jak i</w:t>
      </w:r>
      <w:r w:rsidR="003503AA">
        <w:rPr>
          <w:rFonts w:asciiTheme="majorHAnsi" w:hAnsiTheme="majorHAnsi" w:cs="Times New Roman"/>
          <w:sz w:val="24"/>
          <w:szCs w:val="24"/>
        </w:rPr>
        <w:t> </w:t>
      </w:r>
      <w:r w:rsidRPr="003503AA">
        <w:rPr>
          <w:rFonts w:asciiTheme="majorHAnsi" w:hAnsiTheme="majorHAnsi" w:cs="Times New Roman"/>
          <w:sz w:val="24"/>
          <w:szCs w:val="24"/>
        </w:rPr>
        <w:t>w</w:t>
      </w:r>
      <w:r w:rsidR="003503AA">
        <w:rPr>
          <w:rFonts w:asciiTheme="majorHAnsi" w:hAnsiTheme="majorHAnsi" w:cs="Times New Roman"/>
          <w:sz w:val="24"/>
          <w:szCs w:val="24"/>
        </w:rPr>
        <w:t> </w:t>
      </w:r>
      <w:r w:rsidRPr="003503AA">
        <w:rPr>
          <w:rFonts w:asciiTheme="majorHAnsi" w:hAnsiTheme="majorHAnsi" w:cs="Times New Roman"/>
          <w:sz w:val="24"/>
          <w:szCs w:val="24"/>
        </w:rPr>
        <w:t>przeliczeniu na</w:t>
      </w:r>
      <w:r w:rsidR="00E21B3D">
        <w:rPr>
          <w:rFonts w:asciiTheme="majorHAnsi" w:hAnsiTheme="majorHAnsi" w:cs="Times New Roman"/>
          <w:sz w:val="24"/>
          <w:szCs w:val="24"/>
        </w:rPr>
        <w:t xml:space="preserve"> jednostkę. Ogółem, na terenie G</w:t>
      </w:r>
      <w:r w:rsidRPr="003503AA">
        <w:rPr>
          <w:rFonts w:asciiTheme="majorHAnsi" w:hAnsiTheme="majorHAnsi" w:cs="Times New Roman"/>
          <w:sz w:val="24"/>
          <w:szCs w:val="24"/>
        </w:rPr>
        <w:t>miny w 2020 zebrano 502,85 ton odpadów zmieszanych (z czego 469,70 tony to odpady z gospodarstw domowych), co</w:t>
      </w:r>
      <w:r w:rsidR="003503AA">
        <w:rPr>
          <w:rFonts w:asciiTheme="majorHAnsi" w:hAnsiTheme="majorHAnsi" w:cs="Times New Roman"/>
          <w:sz w:val="24"/>
          <w:szCs w:val="24"/>
        </w:rPr>
        <w:t> </w:t>
      </w:r>
      <w:r w:rsidRPr="003503AA">
        <w:rPr>
          <w:rFonts w:asciiTheme="majorHAnsi" w:hAnsiTheme="majorHAnsi" w:cs="Times New Roman"/>
          <w:sz w:val="24"/>
          <w:szCs w:val="24"/>
        </w:rPr>
        <w:t xml:space="preserve">stanowiło wartość większą niż w roku 2019 o 32,5 tony. Jednocześnie wzrosła także ilość selektywnie zebranych odpadów: w 2020 wynosiła 201,81 tony i była wyższa </w:t>
      </w:r>
      <w:r w:rsidRPr="003503AA">
        <w:rPr>
          <w:rFonts w:asciiTheme="majorHAnsi" w:hAnsiTheme="majorHAnsi" w:cs="Times New Roman"/>
          <w:sz w:val="24"/>
          <w:szCs w:val="24"/>
        </w:rPr>
        <w:lastRenderedPageBreak/>
        <w:t>o</w:t>
      </w:r>
      <w:r w:rsidR="003503AA">
        <w:rPr>
          <w:rFonts w:asciiTheme="majorHAnsi" w:hAnsiTheme="majorHAnsi" w:cs="Times New Roman"/>
          <w:sz w:val="24"/>
          <w:szCs w:val="24"/>
        </w:rPr>
        <w:t> </w:t>
      </w:r>
      <w:r w:rsidRPr="003503AA">
        <w:rPr>
          <w:rFonts w:asciiTheme="majorHAnsi" w:hAnsiTheme="majorHAnsi" w:cs="Times New Roman"/>
          <w:sz w:val="24"/>
          <w:szCs w:val="24"/>
        </w:rPr>
        <w:t xml:space="preserve">16,02 </w:t>
      </w:r>
      <w:r w:rsidR="008A279C">
        <w:rPr>
          <w:rFonts w:asciiTheme="majorHAnsi" w:hAnsiTheme="majorHAnsi" w:cs="Times New Roman"/>
          <w:sz w:val="24"/>
          <w:szCs w:val="24"/>
        </w:rPr>
        <w:t>tony niż w roku 2019. Wskaźnik</w:t>
      </w:r>
      <w:r w:rsidRPr="003503AA">
        <w:rPr>
          <w:rFonts w:asciiTheme="majorHAnsi" w:hAnsiTheme="majorHAnsi" w:cs="Times New Roman"/>
          <w:sz w:val="24"/>
          <w:szCs w:val="24"/>
        </w:rPr>
        <w:t xml:space="preserve"> odpadów zebranych selektywnie w relacji do ogółu odpadów w 2020 wyniósł 40,1 i był wyższy o 0,6 punktu procentowego niż w</w:t>
      </w:r>
      <w:r w:rsidR="007663C0">
        <w:rPr>
          <w:rFonts w:asciiTheme="majorHAnsi" w:hAnsiTheme="majorHAnsi" w:cs="Times New Roman"/>
          <w:sz w:val="24"/>
          <w:szCs w:val="24"/>
        </w:rPr>
        <w:t> </w:t>
      </w:r>
      <w:r w:rsidRPr="003503AA">
        <w:rPr>
          <w:rFonts w:asciiTheme="majorHAnsi" w:hAnsiTheme="majorHAnsi" w:cs="Times New Roman"/>
          <w:sz w:val="24"/>
          <w:szCs w:val="24"/>
        </w:rPr>
        <w:t>roku 2019. Gmina wywiązuje się ze swoich ustawowych obowiązków w zakresie gospodarowania odpadami. Rośnie liczba odpadów ogółem i w przeliczeniu na mieszkańca, jednak udaje się także zwiększyć ilość odpadów odbieranych selektywnie i</w:t>
      </w:r>
      <w:r w:rsidR="007663C0">
        <w:rPr>
          <w:rFonts w:asciiTheme="majorHAnsi" w:hAnsiTheme="majorHAnsi" w:cs="Times New Roman"/>
          <w:sz w:val="24"/>
          <w:szCs w:val="24"/>
        </w:rPr>
        <w:t> </w:t>
      </w:r>
      <w:r w:rsidRPr="003503AA">
        <w:rPr>
          <w:rFonts w:asciiTheme="majorHAnsi" w:hAnsiTheme="majorHAnsi" w:cs="Times New Roman"/>
          <w:sz w:val="24"/>
          <w:szCs w:val="24"/>
        </w:rPr>
        <w:t>podnieść ich udział w ogólnej ilości odbieranych odpadów. Do podstawowych zadań z</w:t>
      </w:r>
      <w:r w:rsidR="007663C0">
        <w:rPr>
          <w:rFonts w:asciiTheme="majorHAnsi" w:hAnsiTheme="majorHAnsi" w:cs="Times New Roman"/>
          <w:sz w:val="24"/>
          <w:szCs w:val="24"/>
        </w:rPr>
        <w:t> </w:t>
      </w:r>
      <w:r w:rsidRPr="003503AA">
        <w:rPr>
          <w:rFonts w:asciiTheme="majorHAnsi" w:hAnsiTheme="majorHAnsi" w:cs="Times New Roman"/>
          <w:sz w:val="24"/>
          <w:szCs w:val="24"/>
        </w:rPr>
        <w:t xml:space="preserve">zakresu gospodarki odpadami należy między innymi dalsze zwiększanie efektywności selektywnej zbiórki odpadów oraz podnoszenie świadomości ekologicznej mieszkańców, przedsiębiorców i rolników w tym zakresie. </w:t>
      </w:r>
    </w:p>
    <w:p w14:paraId="12E1D4A2" w14:textId="4325A85B" w:rsidR="00902FB4" w:rsidRPr="007663C0" w:rsidRDefault="00902FB4" w:rsidP="007663C0">
      <w:pPr>
        <w:spacing w:line="360" w:lineRule="auto"/>
        <w:ind w:firstLine="709"/>
        <w:jc w:val="both"/>
        <w:rPr>
          <w:rFonts w:asciiTheme="majorHAnsi" w:hAnsiTheme="majorHAnsi" w:cs="Times New Roman"/>
          <w:sz w:val="24"/>
          <w:szCs w:val="24"/>
        </w:rPr>
      </w:pPr>
      <w:r w:rsidRPr="007663C0">
        <w:rPr>
          <w:rFonts w:asciiTheme="majorHAnsi" w:hAnsiTheme="majorHAnsi" w:cs="Times New Roman"/>
          <w:sz w:val="24"/>
          <w:szCs w:val="24"/>
        </w:rPr>
        <w:t xml:space="preserve">W porównaniu do roku 2013 w roku 2019 (ostatnie udostępnione dane BDL GUS na moment opracowania) liczba mieszkań wzrosła łącznie o 6. Zwiększyła się także liczba mieszkań wyposażonych </w:t>
      </w:r>
      <w:r w:rsidR="008A279C">
        <w:rPr>
          <w:rFonts w:asciiTheme="majorHAnsi" w:hAnsiTheme="majorHAnsi" w:cs="Times New Roman"/>
          <w:sz w:val="24"/>
          <w:szCs w:val="24"/>
        </w:rPr>
        <w:t xml:space="preserve">w </w:t>
      </w:r>
      <w:r w:rsidRPr="007663C0">
        <w:rPr>
          <w:rFonts w:asciiTheme="majorHAnsi" w:hAnsiTheme="majorHAnsi" w:cs="Times New Roman"/>
          <w:sz w:val="24"/>
          <w:szCs w:val="24"/>
        </w:rPr>
        <w:t xml:space="preserve">poszczególne instalacje sanitarne. Największy procentowy wzrost odnotowano w przypadku liczby mieszkań mających dostęp do centralnego ogrzewania (1,16%). </w:t>
      </w:r>
    </w:p>
    <w:p w14:paraId="7CA6FA21" w14:textId="78D8632A" w:rsidR="00902FB4" w:rsidRDefault="007663C0" w:rsidP="00902FB4">
      <w:pPr>
        <w:spacing w:line="300" w:lineRule="auto"/>
        <w:ind w:firstLine="709"/>
        <w:jc w:val="both"/>
        <w:rPr>
          <w:rFonts w:ascii="Calibri" w:eastAsia="Calibri" w:hAnsi="Calibri" w:cs="Calibri"/>
          <w:sz w:val="24"/>
          <w:szCs w:val="24"/>
        </w:rPr>
      </w:pPr>
      <w:bookmarkStart w:id="7" w:name="_Toc95391486"/>
      <w:r w:rsidRPr="00787E4D">
        <w:rPr>
          <w:rFonts w:asciiTheme="majorHAnsi" w:hAnsiTheme="majorHAnsi" w:cs="Times New Roman"/>
          <w:b/>
          <w:sz w:val="20"/>
          <w:szCs w:val="20"/>
        </w:rPr>
        <w:t xml:space="preserve">Tabela </w:t>
      </w:r>
      <w:r w:rsidRPr="00787E4D">
        <w:rPr>
          <w:rFonts w:asciiTheme="majorHAnsi" w:hAnsiTheme="majorHAnsi" w:cs="Times New Roman"/>
          <w:b/>
          <w:sz w:val="20"/>
          <w:szCs w:val="20"/>
        </w:rPr>
        <w:fldChar w:fldCharType="begin"/>
      </w:r>
      <w:r w:rsidRPr="00787E4D">
        <w:rPr>
          <w:rFonts w:asciiTheme="majorHAnsi" w:hAnsiTheme="majorHAnsi" w:cs="Times New Roman"/>
          <w:b/>
          <w:sz w:val="20"/>
          <w:szCs w:val="20"/>
        </w:rPr>
        <w:instrText xml:space="preserve"> SEQ Tabela \* ARABIC </w:instrText>
      </w:r>
      <w:r w:rsidRPr="00787E4D">
        <w:rPr>
          <w:rFonts w:asciiTheme="majorHAnsi" w:hAnsiTheme="majorHAnsi" w:cs="Times New Roman"/>
          <w:b/>
          <w:sz w:val="20"/>
          <w:szCs w:val="20"/>
        </w:rPr>
        <w:fldChar w:fldCharType="separate"/>
      </w:r>
      <w:r w:rsidR="00584511">
        <w:rPr>
          <w:rFonts w:asciiTheme="majorHAnsi" w:hAnsiTheme="majorHAnsi" w:cs="Times New Roman"/>
          <w:b/>
          <w:noProof/>
          <w:sz w:val="20"/>
          <w:szCs w:val="20"/>
        </w:rPr>
        <w:t>3</w:t>
      </w:r>
      <w:r w:rsidRPr="00787E4D">
        <w:rPr>
          <w:rFonts w:asciiTheme="majorHAnsi" w:hAnsiTheme="majorHAnsi" w:cs="Times New Roman"/>
          <w:b/>
          <w:sz w:val="20"/>
          <w:szCs w:val="20"/>
        </w:rPr>
        <w:fldChar w:fldCharType="end"/>
      </w:r>
      <w:r w:rsidRPr="00787E4D">
        <w:rPr>
          <w:rFonts w:asciiTheme="majorHAnsi" w:hAnsiTheme="majorHAnsi" w:cs="Times New Roman"/>
          <w:b/>
          <w:sz w:val="20"/>
          <w:szCs w:val="20"/>
        </w:rPr>
        <w:t xml:space="preserve">. </w:t>
      </w:r>
      <w:r>
        <w:rPr>
          <w:rFonts w:asciiTheme="majorHAnsi" w:hAnsiTheme="majorHAnsi" w:cs="Times New Roman"/>
          <w:b/>
          <w:sz w:val="20"/>
          <w:szCs w:val="20"/>
        </w:rPr>
        <w:t>Porównanie liczby mieszkań</w:t>
      </w:r>
      <w:bookmarkEnd w:id="7"/>
    </w:p>
    <w:tbl>
      <w:tblPr>
        <w:tblW w:w="82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75"/>
        <w:gridCol w:w="1275"/>
        <w:gridCol w:w="1276"/>
        <w:gridCol w:w="1276"/>
      </w:tblGrid>
      <w:tr w:rsidR="00902FB4" w14:paraId="480D166A" w14:textId="77777777" w:rsidTr="008772A3">
        <w:trPr>
          <w:trHeight w:val="567"/>
          <w:jc w:val="center"/>
        </w:trPr>
        <w:tc>
          <w:tcPr>
            <w:tcW w:w="4375" w:type="dxa"/>
            <w:shd w:val="clear" w:color="auto" w:fill="FBD4B4" w:themeFill="accent6" w:themeFillTint="66"/>
            <w:vAlign w:val="center"/>
          </w:tcPr>
          <w:p w14:paraId="2CD6B56E" w14:textId="1D856E01" w:rsidR="00902FB4" w:rsidRPr="008772A3" w:rsidRDefault="008772A3" w:rsidP="00902FB4">
            <w:pPr>
              <w:spacing w:line="240" w:lineRule="auto"/>
              <w:jc w:val="center"/>
              <w:rPr>
                <w:rFonts w:asciiTheme="majorHAnsi" w:hAnsiTheme="majorHAnsi" w:cs="Times New Roman"/>
                <w:b/>
                <w:sz w:val="24"/>
                <w:szCs w:val="24"/>
              </w:rPr>
            </w:pPr>
            <w:r w:rsidRPr="008772A3">
              <w:rPr>
                <w:rFonts w:asciiTheme="majorHAnsi" w:hAnsiTheme="majorHAnsi" w:cs="Times New Roman"/>
                <w:b/>
                <w:sz w:val="24"/>
                <w:szCs w:val="24"/>
              </w:rPr>
              <w:t>Wyszczególnienie</w:t>
            </w:r>
          </w:p>
        </w:tc>
        <w:tc>
          <w:tcPr>
            <w:tcW w:w="1275" w:type="dxa"/>
            <w:shd w:val="clear" w:color="auto" w:fill="FBD4B4" w:themeFill="accent6" w:themeFillTint="66"/>
            <w:vAlign w:val="center"/>
          </w:tcPr>
          <w:p w14:paraId="43FB171A" w14:textId="77777777" w:rsidR="00902FB4" w:rsidRPr="008772A3" w:rsidRDefault="00902FB4" w:rsidP="00902FB4">
            <w:pPr>
              <w:spacing w:line="240" w:lineRule="auto"/>
              <w:jc w:val="center"/>
              <w:rPr>
                <w:rFonts w:asciiTheme="majorHAnsi" w:hAnsiTheme="majorHAnsi" w:cs="Times New Roman"/>
                <w:b/>
                <w:sz w:val="24"/>
                <w:szCs w:val="24"/>
              </w:rPr>
            </w:pPr>
            <w:r w:rsidRPr="008772A3">
              <w:rPr>
                <w:rFonts w:asciiTheme="majorHAnsi" w:hAnsiTheme="majorHAnsi" w:cs="Times New Roman"/>
                <w:b/>
                <w:sz w:val="24"/>
                <w:szCs w:val="24"/>
              </w:rPr>
              <w:t>2013</w:t>
            </w:r>
          </w:p>
        </w:tc>
        <w:tc>
          <w:tcPr>
            <w:tcW w:w="1276" w:type="dxa"/>
            <w:shd w:val="clear" w:color="auto" w:fill="FBD4B4" w:themeFill="accent6" w:themeFillTint="66"/>
            <w:vAlign w:val="center"/>
          </w:tcPr>
          <w:p w14:paraId="12B207A1" w14:textId="77777777" w:rsidR="00902FB4" w:rsidRPr="008772A3" w:rsidRDefault="00902FB4" w:rsidP="00902FB4">
            <w:pPr>
              <w:spacing w:line="240" w:lineRule="auto"/>
              <w:jc w:val="center"/>
              <w:rPr>
                <w:rFonts w:asciiTheme="majorHAnsi" w:hAnsiTheme="majorHAnsi" w:cs="Times New Roman"/>
                <w:b/>
                <w:sz w:val="24"/>
                <w:szCs w:val="24"/>
              </w:rPr>
            </w:pPr>
            <w:r w:rsidRPr="008772A3">
              <w:rPr>
                <w:rFonts w:asciiTheme="majorHAnsi" w:hAnsiTheme="majorHAnsi" w:cs="Times New Roman"/>
                <w:b/>
                <w:sz w:val="24"/>
                <w:szCs w:val="24"/>
              </w:rPr>
              <w:t>2019</w:t>
            </w:r>
          </w:p>
        </w:tc>
        <w:tc>
          <w:tcPr>
            <w:tcW w:w="1276" w:type="dxa"/>
            <w:shd w:val="clear" w:color="auto" w:fill="FBD4B4" w:themeFill="accent6" w:themeFillTint="66"/>
            <w:vAlign w:val="center"/>
          </w:tcPr>
          <w:p w14:paraId="52DB7465" w14:textId="581C3850" w:rsidR="00902FB4" w:rsidRPr="008772A3" w:rsidRDefault="008A279C" w:rsidP="00902FB4">
            <w:pPr>
              <w:spacing w:line="240" w:lineRule="auto"/>
              <w:jc w:val="center"/>
              <w:rPr>
                <w:rFonts w:asciiTheme="majorHAnsi" w:hAnsiTheme="majorHAnsi" w:cs="Times New Roman"/>
                <w:b/>
                <w:sz w:val="24"/>
                <w:szCs w:val="24"/>
              </w:rPr>
            </w:pPr>
            <w:r>
              <w:rPr>
                <w:rFonts w:asciiTheme="majorHAnsi" w:hAnsiTheme="majorHAnsi" w:cs="Times New Roman"/>
                <w:b/>
                <w:sz w:val="24"/>
                <w:szCs w:val="24"/>
              </w:rPr>
              <w:t>Z</w:t>
            </w:r>
            <w:r w:rsidR="00902FB4" w:rsidRPr="008772A3">
              <w:rPr>
                <w:rFonts w:asciiTheme="majorHAnsi" w:hAnsiTheme="majorHAnsi" w:cs="Times New Roman"/>
                <w:b/>
                <w:sz w:val="24"/>
                <w:szCs w:val="24"/>
              </w:rPr>
              <w:t xml:space="preserve">miana </w:t>
            </w:r>
            <w:r w:rsidR="008772A3" w:rsidRPr="008772A3">
              <w:rPr>
                <w:rFonts w:asciiTheme="majorHAnsi" w:hAnsiTheme="majorHAnsi" w:cs="Times New Roman"/>
                <w:b/>
                <w:sz w:val="24"/>
                <w:szCs w:val="24"/>
              </w:rPr>
              <w:br/>
            </w:r>
            <w:r w:rsidR="00902FB4" w:rsidRPr="008772A3">
              <w:rPr>
                <w:rFonts w:asciiTheme="majorHAnsi" w:hAnsiTheme="majorHAnsi" w:cs="Times New Roman"/>
                <w:b/>
                <w:sz w:val="24"/>
                <w:szCs w:val="24"/>
              </w:rPr>
              <w:t>w %</w:t>
            </w:r>
          </w:p>
        </w:tc>
      </w:tr>
      <w:tr w:rsidR="00902FB4" w14:paraId="2BE9AA8B" w14:textId="77777777" w:rsidTr="008772A3">
        <w:trPr>
          <w:trHeight w:val="405"/>
          <w:jc w:val="center"/>
        </w:trPr>
        <w:tc>
          <w:tcPr>
            <w:tcW w:w="4375" w:type="dxa"/>
            <w:vAlign w:val="center"/>
          </w:tcPr>
          <w:p w14:paraId="3921C48A" w14:textId="77777777" w:rsidR="00902FB4" w:rsidRPr="008772A3" w:rsidRDefault="00902FB4" w:rsidP="008772A3">
            <w:pPr>
              <w:spacing w:after="0" w:line="240" w:lineRule="auto"/>
              <w:rPr>
                <w:rFonts w:asciiTheme="majorHAnsi" w:hAnsiTheme="majorHAnsi" w:cs="Times New Roman"/>
                <w:sz w:val="24"/>
                <w:szCs w:val="24"/>
              </w:rPr>
            </w:pPr>
            <w:r w:rsidRPr="008772A3">
              <w:rPr>
                <w:rFonts w:asciiTheme="majorHAnsi" w:hAnsiTheme="majorHAnsi" w:cs="Times New Roman"/>
                <w:sz w:val="24"/>
                <w:szCs w:val="24"/>
              </w:rPr>
              <w:t>Liczba mieszkań</w:t>
            </w:r>
          </w:p>
        </w:tc>
        <w:tc>
          <w:tcPr>
            <w:tcW w:w="1275" w:type="dxa"/>
            <w:vAlign w:val="center"/>
          </w:tcPr>
          <w:p w14:paraId="5F7DA86A" w14:textId="77777777" w:rsidR="00902FB4" w:rsidRPr="008772A3" w:rsidRDefault="00902FB4" w:rsidP="008772A3">
            <w:pPr>
              <w:pBdr>
                <w:top w:val="nil"/>
                <w:left w:val="nil"/>
                <w:bottom w:val="nil"/>
                <w:right w:val="nil"/>
                <w:between w:val="nil"/>
              </w:pBdr>
              <w:spacing w:after="0" w:line="240" w:lineRule="auto"/>
              <w:jc w:val="right"/>
              <w:rPr>
                <w:rFonts w:asciiTheme="majorHAnsi" w:hAnsiTheme="majorHAnsi" w:cs="Times New Roman"/>
                <w:sz w:val="24"/>
                <w:szCs w:val="24"/>
              </w:rPr>
            </w:pPr>
            <w:r w:rsidRPr="008772A3">
              <w:rPr>
                <w:rFonts w:asciiTheme="majorHAnsi" w:hAnsiTheme="majorHAnsi" w:cs="Times New Roman"/>
                <w:sz w:val="24"/>
                <w:szCs w:val="24"/>
              </w:rPr>
              <w:t>1 185</w:t>
            </w:r>
          </w:p>
        </w:tc>
        <w:tc>
          <w:tcPr>
            <w:tcW w:w="1276" w:type="dxa"/>
            <w:vAlign w:val="center"/>
          </w:tcPr>
          <w:p w14:paraId="72B2D2E1" w14:textId="77777777" w:rsidR="00902FB4" w:rsidRPr="008772A3" w:rsidRDefault="00902FB4" w:rsidP="008772A3">
            <w:pPr>
              <w:pBdr>
                <w:top w:val="nil"/>
                <w:left w:val="nil"/>
                <w:bottom w:val="nil"/>
                <w:right w:val="nil"/>
                <w:between w:val="nil"/>
              </w:pBdr>
              <w:spacing w:after="0" w:line="240" w:lineRule="auto"/>
              <w:jc w:val="right"/>
              <w:rPr>
                <w:rFonts w:asciiTheme="majorHAnsi" w:hAnsiTheme="majorHAnsi" w:cs="Times New Roman"/>
                <w:sz w:val="24"/>
                <w:szCs w:val="24"/>
              </w:rPr>
            </w:pPr>
            <w:r w:rsidRPr="008772A3">
              <w:rPr>
                <w:rFonts w:asciiTheme="majorHAnsi" w:hAnsiTheme="majorHAnsi" w:cs="Times New Roman"/>
                <w:sz w:val="24"/>
                <w:szCs w:val="24"/>
              </w:rPr>
              <w:t>1 191</w:t>
            </w:r>
          </w:p>
        </w:tc>
        <w:tc>
          <w:tcPr>
            <w:tcW w:w="1276" w:type="dxa"/>
            <w:vAlign w:val="center"/>
          </w:tcPr>
          <w:p w14:paraId="515102EA" w14:textId="6D87B073" w:rsidR="00902FB4" w:rsidRPr="008772A3" w:rsidRDefault="008A279C" w:rsidP="008772A3">
            <w:pPr>
              <w:pBdr>
                <w:top w:val="nil"/>
                <w:left w:val="nil"/>
                <w:bottom w:val="nil"/>
                <w:right w:val="nil"/>
                <w:between w:val="nil"/>
              </w:pBdr>
              <w:spacing w:after="0" w:line="240" w:lineRule="auto"/>
              <w:jc w:val="right"/>
              <w:rPr>
                <w:rFonts w:asciiTheme="majorHAnsi" w:hAnsiTheme="majorHAnsi" w:cs="Times New Roman"/>
                <w:sz w:val="24"/>
                <w:szCs w:val="24"/>
              </w:rPr>
            </w:pPr>
            <w:r>
              <w:rPr>
                <w:rFonts w:asciiTheme="majorHAnsi" w:hAnsiTheme="majorHAnsi" w:cs="Times New Roman"/>
                <w:sz w:val="24"/>
                <w:szCs w:val="24"/>
              </w:rPr>
              <w:t>0,51</w:t>
            </w:r>
          </w:p>
        </w:tc>
      </w:tr>
      <w:tr w:rsidR="00902FB4" w14:paraId="3C92CACA" w14:textId="77777777" w:rsidTr="008772A3">
        <w:trPr>
          <w:trHeight w:val="397"/>
          <w:jc w:val="center"/>
        </w:trPr>
        <w:tc>
          <w:tcPr>
            <w:tcW w:w="4375" w:type="dxa"/>
            <w:vAlign w:val="center"/>
          </w:tcPr>
          <w:p w14:paraId="3E4060AD" w14:textId="16B88B92" w:rsidR="00902FB4" w:rsidRPr="008772A3" w:rsidRDefault="00902FB4" w:rsidP="008772A3">
            <w:pPr>
              <w:spacing w:after="0" w:line="240" w:lineRule="auto"/>
              <w:rPr>
                <w:rFonts w:asciiTheme="majorHAnsi" w:hAnsiTheme="majorHAnsi" w:cs="Times New Roman"/>
                <w:sz w:val="24"/>
                <w:szCs w:val="24"/>
              </w:rPr>
            </w:pPr>
            <w:r w:rsidRPr="008772A3">
              <w:rPr>
                <w:rFonts w:asciiTheme="majorHAnsi" w:hAnsiTheme="majorHAnsi" w:cs="Times New Roman"/>
                <w:sz w:val="24"/>
                <w:szCs w:val="24"/>
              </w:rPr>
              <w:t xml:space="preserve">Liczba mieszkań wyposażonych </w:t>
            </w:r>
            <w:r w:rsidR="008A279C">
              <w:rPr>
                <w:rFonts w:asciiTheme="majorHAnsi" w:hAnsiTheme="majorHAnsi" w:cs="Times New Roman"/>
                <w:sz w:val="24"/>
                <w:szCs w:val="24"/>
              </w:rPr>
              <w:br/>
            </w:r>
            <w:r w:rsidRPr="008772A3">
              <w:rPr>
                <w:rFonts w:asciiTheme="majorHAnsi" w:hAnsiTheme="majorHAnsi" w:cs="Times New Roman"/>
                <w:sz w:val="24"/>
                <w:szCs w:val="24"/>
              </w:rPr>
              <w:t>w wodociąg</w:t>
            </w:r>
          </w:p>
        </w:tc>
        <w:tc>
          <w:tcPr>
            <w:tcW w:w="1275" w:type="dxa"/>
            <w:vAlign w:val="center"/>
          </w:tcPr>
          <w:p w14:paraId="46C99FF1" w14:textId="77777777" w:rsidR="00902FB4" w:rsidRPr="008772A3" w:rsidRDefault="00902FB4" w:rsidP="008772A3">
            <w:pPr>
              <w:pBdr>
                <w:top w:val="nil"/>
                <w:left w:val="nil"/>
                <w:bottom w:val="nil"/>
                <w:right w:val="nil"/>
                <w:between w:val="nil"/>
              </w:pBdr>
              <w:spacing w:after="0" w:line="240" w:lineRule="auto"/>
              <w:jc w:val="right"/>
              <w:rPr>
                <w:rFonts w:asciiTheme="majorHAnsi" w:hAnsiTheme="majorHAnsi" w:cs="Times New Roman"/>
                <w:sz w:val="24"/>
                <w:szCs w:val="24"/>
              </w:rPr>
            </w:pPr>
            <w:r w:rsidRPr="008772A3">
              <w:rPr>
                <w:rFonts w:asciiTheme="majorHAnsi" w:hAnsiTheme="majorHAnsi" w:cs="Times New Roman"/>
                <w:sz w:val="24"/>
                <w:szCs w:val="24"/>
              </w:rPr>
              <w:t>934</w:t>
            </w:r>
          </w:p>
        </w:tc>
        <w:tc>
          <w:tcPr>
            <w:tcW w:w="1276" w:type="dxa"/>
            <w:vAlign w:val="center"/>
          </w:tcPr>
          <w:p w14:paraId="4009CB40" w14:textId="77777777" w:rsidR="00902FB4" w:rsidRPr="008772A3" w:rsidRDefault="00902FB4" w:rsidP="008772A3">
            <w:pPr>
              <w:pBdr>
                <w:top w:val="nil"/>
                <w:left w:val="nil"/>
                <w:bottom w:val="nil"/>
                <w:right w:val="nil"/>
                <w:between w:val="nil"/>
              </w:pBdr>
              <w:spacing w:after="0" w:line="240" w:lineRule="auto"/>
              <w:jc w:val="right"/>
              <w:rPr>
                <w:rFonts w:asciiTheme="majorHAnsi" w:hAnsiTheme="majorHAnsi" w:cs="Times New Roman"/>
                <w:sz w:val="24"/>
                <w:szCs w:val="24"/>
              </w:rPr>
            </w:pPr>
            <w:r w:rsidRPr="008772A3">
              <w:rPr>
                <w:rFonts w:asciiTheme="majorHAnsi" w:hAnsiTheme="majorHAnsi" w:cs="Times New Roman"/>
                <w:sz w:val="24"/>
                <w:szCs w:val="24"/>
              </w:rPr>
              <w:t>941</w:t>
            </w:r>
          </w:p>
        </w:tc>
        <w:tc>
          <w:tcPr>
            <w:tcW w:w="1276" w:type="dxa"/>
            <w:vAlign w:val="center"/>
          </w:tcPr>
          <w:p w14:paraId="52C722E7" w14:textId="6E7A4D27" w:rsidR="00902FB4" w:rsidRPr="008772A3" w:rsidRDefault="008A279C" w:rsidP="008772A3">
            <w:pPr>
              <w:pBdr>
                <w:top w:val="nil"/>
                <w:left w:val="nil"/>
                <w:bottom w:val="nil"/>
                <w:right w:val="nil"/>
                <w:between w:val="nil"/>
              </w:pBdr>
              <w:spacing w:after="0" w:line="240" w:lineRule="auto"/>
              <w:jc w:val="right"/>
              <w:rPr>
                <w:rFonts w:asciiTheme="majorHAnsi" w:hAnsiTheme="majorHAnsi" w:cs="Times New Roman"/>
                <w:sz w:val="24"/>
                <w:szCs w:val="24"/>
              </w:rPr>
            </w:pPr>
            <w:r>
              <w:rPr>
                <w:rFonts w:asciiTheme="majorHAnsi" w:hAnsiTheme="majorHAnsi" w:cs="Times New Roman"/>
                <w:sz w:val="24"/>
                <w:szCs w:val="24"/>
              </w:rPr>
              <w:t>0,75</w:t>
            </w:r>
          </w:p>
        </w:tc>
      </w:tr>
      <w:tr w:rsidR="00902FB4" w14:paraId="4A084F4F" w14:textId="77777777" w:rsidTr="008772A3">
        <w:trPr>
          <w:trHeight w:val="397"/>
          <w:jc w:val="center"/>
        </w:trPr>
        <w:tc>
          <w:tcPr>
            <w:tcW w:w="4375" w:type="dxa"/>
            <w:vAlign w:val="center"/>
          </w:tcPr>
          <w:p w14:paraId="667A7D2C" w14:textId="40CF11B8" w:rsidR="00902FB4" w:rsidRPr="008772A3" w:rsidRDefault="00902FB4" w:rsidP="008772A3">
            <w:pPr>
              <w:spacing w:after="0" w:line="240" w:lineRule="auto"/>
              <w:rPr>
                <w:rFonts w:asciiTheme="majorHAnsi" w:hAnsiTheme="majorHAnsi" w:cs="Times New Roman"/>
                <w:sz w:val="24"/>
                <w:szCs w:val="24"/>
              </w:rPr>
            </w:pPr>
            <w:r w:rsidRPr="008772A3">
              <w:rPr>
                <w:rFonts w:asciiTheme="majorHAnsi" w:hAnsiTheme="majorHAnsi" w:cs="Times New Roman"/>
                <w:sz w:val="24"/>
                <w:szCs w:val="24"/>
              </w:rPr>
              <w:t xml:space="preserve">Liczba mieszkań wyposażonych </w:t>
            </w:r>
            <w:r w:rsidR="008A279C">
              <w:rPr>
                <w:rFonts w:asciiTheme="majorHAnsi" w:hAnsiTheme="majorHAnsi" w:cs="Times New Roman"/>
                <w:sz w:val="24"/>
                <w:szCs w:val="24"/>
              </w:rPr>
              <w:br/>
            </w:r>
            <w:r w:rsidRPr="008772A3">
              <w:rPr>
                <w:rFonts w:asciiTheme="majorHAnsi" w:hAnsiTheme="majorHAnsi" w:cs="Times New Roman"/>
                <w:sz w:val="24"/>
                <w:szCs w:val="24"/>
              </w:rPr>
              <w:t>w  łazienkę</w:t>
            </w:r>
          </w:p>
        </w:tc>
        <w:tc>
          <w:tcPr>
            <w:tcW w:w="1275" w:type="dxa"/>
            <w:vAlign w:val="center"/>
          </w:tcPr>
          <w:p w14:paraId="0421005E" w14:textId="77777777" w:rsidR="00902FB4" w:rsidRPr="008772A3" w:rsidRDefault="00902FB4" w:rsidP="008772A3">
            <w:pPr>
              <w:pBdr>
                <w:top w:val="nil"/>
                <w:left w:val="nil"/>
                <w:bottom w:val="nil"/>
                <w:right w:val="nil"/>
                <w:between w:val="nil"/>
              </w:pBdr>
              <w:spacing w:after="0" w:line="240" w:lineRule="auto"/>
              <w:jc w:val="right"/>
              <w:rPr>
                <w:rFonts w:asciiTheme="majorHAnsi" w:hAnsiTheme="majorHAnsi" w:cs="Times New Roman"/>
                <w:sz w:val="24"/>
                <w:szCs w:val="24"/>
              </w:rPr>
            </w:pPr>
            <w:r w:rsidRPr="008772A3">
              <w:rPr>
                <w:rFonts w:asciiTheme="majorHAnsi" w:hAnsiTheme="majorHAnsi" w:cs="Times New Roman"/>
                <w:sz w:val="24"/>
                <w:szCs w:val="24"/>
              </w:rPr>
              <w:t>860</w:t>
            </w:r>
          </w:p>
        </w:tc>
        <w:tc>
          <w:tcPr>
            <w:tcW w:w="1276" w:type="dxa"/>
            <w:vAlign w:val="center"/>
          </w:tcPr>
          <w:p w14:paraId="0117C189" w14:textId="77777777" w:rsidR="00902FB4" w:rsidRPr="008772A3" w:rsidRDefault="00902FB4" w:rsidP="008772A3">
            <w:pPr>
              <w:pBdr>
                <w:top w:val="nil"/>
                <w:left w:val="nil"/>
                <w:bottom w:val="nil"/>
                <w:right w:val="nil"/>
                <w:between w:val="nil"/>
              </w:pBdr>
              <w:spacing w:after="0" w:line="240" w:lineRule="auto"/>
              <w:jc w:val="right"/>
              <w:rPr>
                <w:rFonts w:asciiTheme="majorHAnsi" w:hAnsiTheme="majorHAnsi" w:cs="Times New Roman"/>
                <w:sz w:val="24"/>
                <w:szCs w:val="24"/>
              </w:rPr>
            </w:pPr>
            <w:r w:rsidRPr="008772A3">
              <w:rPr>
                <w:rFonts w:asciiTheme="majorHAnsi" w:hAnsiTheme="majorHAnsi" w:cs="Times New Roman"/>
                <w:sz w:val="24"/>
                <w:szCs w:val="24"/>
              </w:rPr>
              <w:t>867</w:t>
            </w:r>
          </w:p>
        </w:tc>
        <w:tc>
          <w:tcPr>
            <w:tcW w:w="1276" w:type="dxa"/>
            <w:vAlign w:val="center"/>
          </w:tcPr>
          <w:p w14:paraId="07685EC5" w14:textId="36287A9C" w:rsidR="00902FB4" w:rsidRPr="008772A3" w:rsidRDefault="008A279C" w:rsidP="008772A3">
            <w:pPr>
              <w:pBdr>
                <w:top w:val="nil"/>
                <w:left w:val="nil"/>
                <w:bottom w:val="nil"/>
                <w:right w:val="nil"/>
                <w:between w:val="nil"/>
              </w:pBdr>
              <w:spacing w:after="0" w:line="240" w:lineRule="auto"/>
              <w:jc w:val="right"/>
              <w:rPr>
                <w:rFonts w:asciiTheme="majorHAnsi" w:hAnsiTheme="majorHAnsi" w:cs="Times New Roman"/>
                <w:sz w:val="24"/>
                <w:szCs w:val="24"/>
              </w:rPr>
            </w:pPr>
            <w:r>
              <w:rPr>
                <w:rFonts w:asciiTheme="majorHAnsi" w:hAnsiTheme="majorHAnsi" w:cs="Times New Roman"/>
                <w:sz w:val="24"/>
                <w:szCs w:val="24"/>
              </w:rPr>
              <w:t>0,81</w:t>
            </w:r>
          </w:p>
        </w:tc>
      </w:tr>
      <w:tr w:rsidR="00902FB4" w14:paraId="454A1EE0" w14:textId="77777777" w:rsidTr="008772A3">
        <w:trPr>
          <w:trHeight w:val="552"/>
          <w:jc w:val="center"/>
        </w:trPr>
        <w:tc>
          <w:tcPr>
            <w:tcW w:w="4375" w:type="dxa"/>
            <w:vAlign w:val="center"/>
          </w:tcPr>
          <w:p w14:paraId="3BD76154" w14:textId="62E783BA" w:rsidR="00902FB4" w:rsidRPr="008772A3" w:rsidRDefault="00902FB4" w:rsidP="008772A3">
            <w:pPr>
              <w:spacing w:after="0" w:line="240" w:lineRule="auto"/>
              <w:rPr>
                <w:rFonts w:asciiTheme="majorHAnsi" w:hAnsiTheme="majorHAnsi" w:cs="Times New Roman"/>
                <w:sz w:val="24"/>
                <w:szCs w:val="24"/>
              </w:rPr>
            </w:pPr>
            <w:r w:rsidRPr="008772A3">
              <w:rPr>
                <w:rFonts w:asciiTheme="majorHAnsi" w:hAnsiTheme="majorHAnsi" w:cs="Times New Roman"/>
                <w:sz w:val="24"/>
                <w:szCs w:val="24"/>
              </w:rPr>
              <w:t xml:space="preserve">Liczba mieszkań wyposażonych </w:t>
            </w:r>
            <w:r w:rsidR="008A279C">
              <w:rPr>
                <w:rFonts w:asciiTheme="majorHAnsi" w:hAnsiTheme="majorHAnsi" w:cs="Times New Roman"/>
                <w:sz w:val="24"/>
                <w:szCs w:val="24"/>
              </w:rPr>
              <w:br/>
            </w:r>
            <w:r w:rsidRPr="008772A3">
              <w:rPr>
                <w:rFonts w:asciiTheme="majorHAnsi" w:hAnsiTheme="majorHAnsi" w:cs="Times New Roman"/>
                <w:sz w:val="24"/>
                <w:szCs w:val="24"/>
              </w:rPr>
              <w:t>w centralne ogrzewanie</w:t>
            </w:r>
          </w:p>
        </w:tc>
        <w:tc>
          <w:tcPr>
            <w:tcW w:w="1275" w:type="dxa"/>
            <w:vAlign w:val="center"/>
          </w:tcPr>
          <w:p w14:paraId="50BDAA95" w14:textId="77777777" w:rsidR="00902FB4" w:rsidRPr="008772A3" w:rsidRDefault="00902FB4" w:rsidP="008772A3">
            <w:pPr>
              <w:pBdr>
                <w:top w:val="nil"/>
                <w:left w:val="nil"/>
                <w:bottom w:val="nil"/>
                <w:right w:val="nil"/>
                <w:between w:val="nil"/>
              </w:pBdr>
              <w:spacing w:after="0" w:line="240" w:lineRule="auto"/>
              <w:jc w:val="right"/>
              <w:rPr>
                <w:rFonts w:asciiTheme="majorHAnsi" w:hAnsiTheme="majorHAnsi" w:cs="Times New Roman"/>
                <w:sz w:val="24"/>
                <w:szCs w:val="24"/>
              </w:rPr>
            </w:pPr>
            <w:r w:rsidRPr="008772A3">
              <w:rPr>
                <w:rFonts w:asciiTheme="majorHAnsi" w:hAnsiTheme="majorHAnsi" w:cs="Times New Roman"/>
                <w:sz w:val="24"/>
                <w:szCs w:val="24"/>
              </w:rPr>
              <w:t>691</w:t>
            </w:r>
          </w:p>
        </w:tc>
        <w:tc>
          <w:tcPr>
            <w:tcW w:w="1276" w:type="dxa"/>
            <w:vAlign w:val="center"/>
          </w:tcPr>
          <w:p w14:paraId="1745F285" w14:textId="77777777" w:rsidR="00902FB4" w:rsidRPr="008772A3" w:rsidRDefault="00902FB4" w:rsidP="008772A3">
            <w:pPr>
              <w:pBdr>
                <w:top w:val="nil"/>
                <w:left w:val="nil"/>
                <w:bottom w:val="nil"/>
                <w:right w:val="nil"/>
                <w:between w:val="nil"/>
              </w:pBdr>
              <w:spacing w:after="0" w:line="240" w:lineRule="auto"/>
              <w:jc w:val="right"/>
              <w:rPr>
                <w:rFonts w:asciiTheme="majorHAnsi" w:hAnsiTheme="majorHAnsi" w:cs="Times New Roman"/>
                <w:sz w:val="24"/>
                <w:szCs w:val="24"/>
              </w:rPr>
            </w:pPr>
            <w:r w:rsidRPr="008772A3">
              <w:rPr>
                <w:rFonts w:asciiTheme="majorHAnsi" w:hAnsiTheme="majorHAnsi" w:cs="Times New Roman"/>
                <w:sz w:val="24"/>
                <w:szCs w:val="24"/>
              </w:rPr>
              <w:t>699</w:t>
            </w:r>
          </w:p>
        </w:tc>
        <w:tc>
          <w:tcPr>
            <w:tcW w:w="1276" w:type="dxa"/>
            <w:vAlign w:val="center"/>
          </w:tcPr>
          <w:p w14:paraId="71758A5E" w14:textId="4646692F" w:rsidR="00902FB4" w:rsidRPr="008772A3" w:rsidRDefault="008A279C" w:rsidP="008772A3">
            <w:pPr>
              <w:pBdr>
                <w:top w:val="nil"/>
                <w:left w:val="nil"/>
                <w:bottom w:val="nil"/>
                <w:right w:val="nil"/>
                <w:between w:val="nil"/>
              </w:pBdr>
              <w:spacing w:after="0" w:line="240" w:lineRule="auto"/>
              <w:jc w:val="right"/>
              <w:rPr>
                <w:rFonts w:asciiTheme="majorHAnsi" w:hAnsiTheme="majorHAnsi" w:cs="Times New Roman"/>
                <w:sz w:val="24"/>
                <w:szCs w:val="24"/>
              </w:rPr>
            </w:pPr>
            <w:r>
              <w:rPr>
                <w:rFonts w:asciiTheme="majorHAnsi" w:hAnsiTheme="majorHAnsi" w:cs="Times New Roman"/>
                <w:sz w:val="24"/>
                <w:szCs w:val="24"/>
              </w:rPr>
              <w:t>1,16</w:t>
            </w:r>
          </w:p>
        </w:tc>
      </w:tr>
    </w:tbl>
    <w:p w14:paraId="2A366A86" w14:textId="77777777" w:rsidR="008772A3" w:rsidRPr="00902FB4" w:rsidRDefault="008772A3" w:rsidP="001600D7">
      <w:pPr>
        <w:spacing w:after="240" w:line="240" w:lineRule="auto"/>
        <w:ind w:left="426"/>
        <w:rPr>
          <w:rFonts w:asciiTheme="majorHAnsi" w:eastAsia="Calibri" w:hAnsiTheme="majorHAnsi" w:cs="Calibri"/>
          <w:i/>
          <w:sz w:val="20"/>
          <w:szCs w:val="20"/>
          <w:lang w:eastAsia="pl-PL"/>
        </w:rPr>
      </w:pPr>
      <w:r w:rsidRPr="00902FB4">
        <w:rPr>
          <w:rFonts w:asciiTheme="majorHAnsi" w:eastAsia="Calibri" w:hAnsiTheme="majorHAnsi" w:cs="Calibri"/>
          <w:i/>
          <w:sz w:val="20"/>
          <w:szCs w:val="20"/>
          <w:lang w:eastAsia="pl-PL"/>
        </w:rPr>
        <w:t>Źródło: Opracowanie własne na podstawie Banku Danych Lokalnych GUS</w:t>
      </w:r>
    </w:p>
    <w:p w14:paraId="60597A95" w14:textId="77777777" w:rsidR="00902FB4" w:rsidRPr="00E27950" w:rsidRDefault="00902FB4" w:rsidP="00902FB4">
      <w:pPr>
        <w:pBdr>
          <w:top w:val="nil"/>
          <w:left w:val="nil"/>
          <w:bottom w:val="nil"/>
          <w:right w:val="nil"/>
          <w:between w:val="nil"/>
        </w:pBdr>
        <w:spacing w:line="300" w:lineRule="auto"/>
        <w:ind w:firstLine="709"/>
        <w:jc w:val="both"/>
        <w:rPr>
          <w:rFonts w:asciiTheme="majorHAnsi" w:hAnsiTheme="majorHAnsi" w:cs="Times New Roman"/>
          <w:sz w:val="24"/>
          <w:szCs w:val="24"/>
        </w:rPr>
      </w:pPr>
      <w:r w:rsidRPr="00E27950">
        <w:rPr>
          <w:rFonts w:asciiTheme="majorHAnsi" w:hAnsiTheme="majorHAnsi" w:cs="Times New Roman"/>
          <w:sz w:val="24"/>
          <w:szCs w:val="24"/>
        </w:rPr>
        <w:t>Wyposażenie mieszkań w instalacje techniczno-sanitarne w Gminie Jarczów można uznać za dostateczne.</w:t>
      </w:r>
    </w:p>
    <w:p w14:paraId="6FCC0F83" w14:textId="77777777" w:rsidR="00EA6B70" w:rsidRDefault="00EA6B70" w:rsidP="002561DD">
      <w:pPr>
        <w:spacing w:line="360" w:lineRule="auto"/>
        <w:ind w:firstLine="709"/>
        <w:jc w:val="both"/>
        <w:rPr>
          <w:rFonts w:asciiTheme="majorHAnsi" w:hAnsiTheme="majorHAnsi" w:cs="Times New Roman"/>
          <w:color w:val="FF0000"/>
          <w:sz w:val="24"/>
          <w:szCs w:val="24"/>
        </w:rPr>
      </w:pPr>
    </w:p>
    <w:p w14:paraId="4EBC1DF0" w14:textId="77777777" w:rsidR="00FC20DD" w:rsidRDefault="00FC20DD" w:rsidP="002561DD">
      <w:pPr>
        <w:spacing w:line="360" w:lineRule="auto"/>
        <w:ind w:firstLine="709"/>
        <w:jc w:val="both"/>
        <w:rPr>
          <w:rFonts w:asciiTheme="majorHAnsi" w:hAnsiTheme="majorHAnsi" w:cs="Times New Roman"/>
          <w:color w:val="FF0000"/>
          <w:sz w:val="24"/>
          <w:szCs w:val="24"/>
        </w:rPr>
      </w:pPr>
    </w:p>
    <w:p w14:paraId="0ED66D4F" w14:textId="6BC9FAE1" w:rsidR="00113C01" w:rsidRPr="00E27950" w:rsidRDefault="00113C01" w:rsidP="00261CC6">
      <w:pPr>
        <w:pStyle w:val="Nagwek1"/>
        <w:numPr>
          <w:ilvl w:val="1"/>
          <w:numId w:val="1"/>
        </w:numPr>
        <w:spacing w:before="0" w:after="240" w:line="360" w:lineRule="auto"/>
        <w:ind w:left="993"/>
        <w:rPr>
          <w:color w:val="auto"/>
        </w:rPr>
      </w:pPr>
      <w:bookmarkStart w:id="8" w:name="_Toc83799849"/>
      <w:r w:rsidRPr="00E27950">
        <w:rPr>
          <w:color w:val="auto"/>
        </w:rPr>
        <w:lastRenderedPageBreak/>
        <w:t>S</w:t>
      </w:r>
      <w:r w:rsidR="001600D7">
        <w:rPr>
          <w:color w:val="auto"/>
        </w:rPr>
        <w:t>fera</w:t>
      </w:r>
      <w:r w:rsidRPr="00E27950">
        <w:rPr>
          <w:color w:val="auto"/>
        </w:rPr>
        <w:t xml:space="preserve"> społeczna</w:t>
      </w:r>
      <w:bookmarkEnd w:id="8"/>
    </w:p>
    <w:p w14:paraId="1556F26F" w14:textId="514AC3EC" w:rsidR="00FD5AA9" w:rsidRPr="00FD5AA9" w:rsidRDefault="00FD5AA9" w:rsidP="00FD5AA9">
      <w:pPr>
        <w:spacing w:line="360" w:lineRule="auto"/>
        <w:ind w:firstLine="561"/>
        <w:jc w:val="both"/>
        <w:rPr>
          <w:rFonts w:asciiTheme="majorHAnsi" w:hAnsiTheme="majorHAnsi" w:cs="Times New Roman"/>
          <w:sz w:val="24"/>
          <w:szCs w:val="24"/>
        </w:rPr>
      </w:pPr>
      <w:r w:rsidRPr="00FD5AA9">
        <w:rPr>
          <w:rFonts w:asciiTheme="majorHAnsi" w:hAnsiTheme="majorHAnsi" w:cs="Times New Roman"/>
          <w:sz w:val="24"/>
          <w:szCs w:val="24"/>
        </w:rPr>
        <w:t>W porównaniu do roku bazowego, dla którego 10-letni okres referencyjny obejmował lata 2004-2013, w obecnie badanym okresie zaszły większe zmiany w liczbie ludności. Podobnie, jak w roku 2013, w 2020 odnotowano spadek liczby mieszkańców w</w:t>
      </w:r>
      <w:r w:rsidR="00931C80">
        <w:rPr>
          <w:rFonts w:asciiTheme="majorHAnsi" w:hAnsiTheme="majorHAnsi" w:cs="Times New Roman"/>
          <w:sz w:val="24"/>
          <w:szCs w:val="24"/>
        </w:rPr>
        <w:t> </w:t>
      </w:r>
      <w:r w:rsidRPr="00FD5AA9">
        <w:rPr>
          <w:rFonts w:asciiTheme="majorHAnsi" w:hAnsiTheme="majorHAnsi" w:cs="Times New Roman"/>
          <w:sz w:val="24"/>
          <w:szCs w:val="24"/>
        </w:rPr>
        <w:t xml:space="preserve">okresie 10 lat. </w:t>
      </w:r>
      <w:r w:rsidR="00931C80">
        <w:rPr>
          <w:rFonts w:asciiTheme="majorHAnsi" w:hAnsiTheme="majorHAnsi" w:cs="Times New Roman"/>
          <w:sz w:val="24"/>
          <w:szCs w:val="24"/>
        </w:rPr>
        <w:t>Poprzednio, liczba mieszkańców G</w:t>
      </w:r>
      <w:r w:rsidRPr="00FD5AA9">
        <w:rPr>
          <w:rFonts w:asciiTheme="majorHAnsi" w:hAnsiTheme="majorHAnsi" w:cs="Times New Roman"/>
          <w:sz w:val="24"/>
          <w:szCs w:val="24"/>
        </w:rPr>
        <w:t>miny zmalała w ciągu 10 lat o 46 osób (-1,25%). W 2020, w badanym okresie porównawczym 2011-2020, liczba mies</w:t>
      </w:r>
      <w:r w:rsidR="00931C80">
        <w:rPr>
          <w:rFonts w:asciiTheme="majorHAnsi" w:hAnsiTheme="majorHAnsi" w:cs="Times New Roman"/>
          <w:sz w:val="24"/>
          <w:szCs w:val="24"/>
        </w:rPr>
        <w:t>zkańców G</w:t>
      </w:r>
      <w:r w:rsidRPr="00FD5AA9">
        <w:rPr>
          <w:rFonts w:asciiTheme="majorHAnsi" w:hAnsiTheme="majorHAnsi" w:cs="Times New Roman"/>
          <w:sz w:val="24"/>
          <w:szCs w:val="24"/>
        </w:rPr>
        <w:t>miny spadła o 317 osó</w:t>
      </w:r>
      <w:r w:rsidR="00931C80">
        <w:rPr>
          <w:rFonts w:asciiTheme="majorHAnsi" w:hAnsiTheme="majorHAnsi" w:cs="Times New Roman"/>
          <w:sz w:val="24"/>
          <w:szCs w:val="24"/>
        </w:rPr>
        <w:t>b (-8,68%). Liczba mieszkańców G</w:t>
      </w:r>
      <w:r w:rsidRPr="00FD5AA9">
        <w:rPr>
          <w:rFonts w:asciiTheme="majorHAnsi" w:hAnsiTheme="majorHAnsi" w:cs="Times New Roman"/>
          <w:sz w:val="24"/>
          <w:szCs w:val="24"/>
        </w:rPr>
        <w:t xml:space="preserve">miny jest obecnie mniej ustabilizowana, niż w poprzednim badanym okresie i zachodzą w niej zmiany na większą skalę. </w:t>
      </w:r>
    </w:p>
    <w:p w14:paraId="23A3A91D" w14:textId="2F9E9C6C" w:rsidR="00EA6B70" w:rsidRPr="00931C80" w:rsidRDefault="00EA6B70" w:rsidP="0020486E">
      <w:pPr>
        <w:spacing w:before="240" w:after="120"/>
        <w:ind w:left="851" w:hanging="851"/>
        <w:jc w:val="both"/>
        <w:rPr>
          <w:rFonts w:asciiTheme="majorHAnsi" w:hAnsiTheme="majorHAnsi" w:cs="Times New Roman"/>
          <w:b/>
          <w:sz w:val="20"/>
          <w:szCs w:val="20"/>
        </w:rPr>
      </w:pPr>
      <w:bookmarkStart w:id="9" w:name="_Toc95391487"/>
      <w:r w:rsidRPr="00931C80">
        <w:rPr>
          <w:rFonts w:asciiTheme="majorHAnsi" w:hAnsiTheme="majorHAnsi" w:cs="Times New Roman"/>
          <w:b/>
          <w:sz w:val="20"/>
          <w:szCs w:val="20"/>
        </w:rPr>
        <w:t xml:space="preserve">Tabela </w:t>
      </w:r>
      <w:r w:rsidRPr="00931C80">
        <w:rPr>
          <w:rFonts w:asciiTheme="majorHAnsi" w:hAnsiTheme="majorHAnsi" w:cs="Times New Roman"/>
          <w:b/>
          <w:sz w:val="20"/>
          <w:szCs w:val="20"/>
        </w:rPr>
        <w:fldChar w:fldCharType="begin"/>
      </w:r>
      <w:r w:rsidRPr="00931C80">
        <w:rPr>
          <w:rFonts w:asciiTheme="majorHAnsi" w:hAnsiTheme="majorHAnsi" w:cs="Times New Roman"/>
          <w:b/>
          <w:sz w:val="20"/>
          <w:szCs w:val="20"/>
        </w:rPr>
        <w:instrText xml:space="preserve"> SEQ Tabela \* ARABIC </w:instrText>
      </w:r>
      <w:r w:rsidRPr="00931C80">
        <w:rPr>
          <w:rFonts w:asciiTheme="majorHAnsi" w:hAnsiTheme="majorHAnsi" w:cs="Times New Roman"/>
          <w:b/>
          <w:sz w:val="20"/>
          <w:szCs w:val="20"/>
        </w:rPr>
        <w:fldChar w:fldCharType="separate"/>
      </w:r>
      <w:r w:rsidR="00584511">
        <w:rPr>
          <w:rFonts w:asciiTheme="majorHAnsi" w:hAnsiTheme="majorHAnsi" w:cs="Times New Roman"/>
          <w:b/>
          <w:noProof/>
          <w:sz w:val="20"/>
          <w:szCs w:val="20"/>
        </w:rPr>
        <w:t>4</w:t>
      </w:r>
      <w:r w:rsidRPr="00931C80">
        <w:rPr>
          <w:rFonts w:asciiTheme="majorHAnsi" w:hAnsiTheme="majorHAnsi" w:cs="Times New Roman"/>
          <w:b/>
          <w:sz w:val="20"/>
          <w:szCs w:val="20"/>
        </w:rPr>
        <w:fldChar w:fldCharType="end"/>
      </w:r>
      <w:r w:rsidRPr="00931C80">
        <w:rPr>
          <w:rFonts w:asciiTheme="majorHAnsi" w:hAnsiTheme="majorHAnsi" w:cs="Times New Roman"/>
          <w:b/>
          <w:sz w:val="20"/>
          <w:szCs w:val="20"/>
        </w:rPr>
        <w:t>. Porównanie kształtow</w:t>
      </w:r>
      <w:r w:rsidR="001600D7">
        <w:rPr>
          <w:rFonts w:asciiTheme="majorHAnsi" w:hAnsiTheme="majorHAnsi" w:cs="Times New Roman"/>
          <w:b/>
          <w:sz w:val="20"/>
          <w:szCs w:val="20"/>
        </w:rPr>
        <w:t>ania się liczby ludności G</w:t>
      </w:r>
      <w:r w:rsidRPr="00931C80">
        <w:rPr>
          <w:rFonts w:asciiTheme="majorHAnsi" w:hAnsiTheme="majorHAnsi" w:cs="Times New Roman"/>
          <w:b/>
          <w:sz w:val="20"/>
          <w:szCs w:val="20"/>
        </w:rPr>
        <w:t>miny Jarczów  w 2013 i 2020 roku wraz z odniesieniem do 10-letnich okresów referencyjnych</w:t>
      </w:r>
      <w:bookmarkEnd w:id="9"/>
      <w:r w:rsidRPr="00931C80">
        <w:rPr>
          <w:rFonts w:asciiTheme="majorHAnsi" w:hAnsiTheme="majorHAnsi" w:cs="Times New Roman"/>
          <w:b/>
          <w:sz w:val="20"/>
          <w:szCs w:val="20"/>
        </w:rPr>
        <w:t xml:space="preserve"> </w:t>
      </w:r>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3"/>
        <w:gridCol w:w="2551"/>
        <w:gridCol w:w="2551"/>
      </w:tblGrid>
      <w:tr w:rsidR="00FD5AA9" w14:paraId="49C066FE" w14:textId="77777777" w:rsidTr="00931C80">
        <w:trPr>
          <w:trHeight w:val="567"/>
          <w:jc w:val="center"/>
        </w:trPr>
        <w:tc>
          <w:tcPr>
            <w:tcW w:w="3403" w:type="dxa"/>
            <w:shd w:val="clear" w:color="auto" w:fill="FBD4B4" w:themeFill="accent6" w:themeFillTint="66"/>
            <w:vAlign w:val="center"/>
          </w:tcPr>
          <w:p w14:paraId="0C150C9C" w14:textId="1AB4A85F" w:rsidR="00FD5AA9" w:rsidRPr="00931C80" w:rsidRDefault="00931C80" w:rsidP="00113964">
            <w:pPr>
              <w:spacing w:line="240" w:lineRule="auto"/>
              <w:jc w:val="center"/>
              <w:rPr>
                <w:rFonts w:asciiTheme="majorHAnsi" w:hAnsiTheme="majorHAnsi" w:cs="Times New Roman"/>
                <w:b/>
                <w:sz w:val="24"/>
                <w:szCs w:val="24"/>
              </w:rPr>
            </w:pPr>
            <w:r w:rsidRPr="00931C80">
              <w:rPr>
                <w:rFonts w:asciiTheme="majorHAnsi" w:hAnsiTheme="majorHAnsi" w:cs="Times New Roman"/>
                <w:b/>
                <w:sz w:val="24"/>
                <w:szCs w:val="24"/>
              </w:rPr>
              <w:t>Wyszczególnienie</w:t>
            </w:r>
          </w:p>
        </w:tc>
        <w:tc>
          <w:tcPr>
            <w:tcW w:w="2551" w:type="dxa"/>
            <w:shd w:val="clear" w:color="auto" w:fill="FBD4B4" w:themeFill="accent6" w:themeFillTint="66"/>
            <w:vAlign w:val="center"/>
          </w:tcPr>
          <w:p w14:paraId="1E91670C" w14:textId="77777777" w:rsidR="00FD5AA9" w:rsidRPr="00931C80" w:rsidRDefault="00FD5AA9" w:rsidP="00113964">
            <w:pPr>
              <w:spacing w:line="240" w:lineRule="auto"/>
              <w:jc w:val="center"/>
              <w:rPr>
                <w:rFonts w:asciiTheme="majorHAnsi" w:hAnsiTheme="majorHAnsi" w:cs="Times New Roman"/>
                <w:b/>
                <w:sz w:val="24"/>
                <w:szCs w:val="24"/>
              </w:rPr>
            </w:pPr>
            <w:r w:rsidRPr="00931C80">
              <w:rPr>
                <w:rFonts w:asciiTheme="majorHAnsi" w:hAnsiTheme="majorHAnsi" w:cs="Times New Roman"/>
                <w:b/>
                <w:sz w:val="24"/>
                <w:szCs w:val="24"/>
              </w:rPr>
              <w:t>2013</w:t>
            </w:r>
          </w:p>
        </w:tc>
        <w:tc>
          <w:tcPr>
            <w:tcW w:w="2551" w:type="dxa"/>
            <w:shd w:val="clear" w:color="auto" w:fill="FBD4B4" w:themeFill="accent6" w:themeFillTint="66"/>
            <w:vAlign w:val="center"/>
          </w:tcPr>
          <w:p w14:paraId="4B2AF330" w14:textId="77777777" w:rsidR="00FD5AA9" w:rsidRPr="00931C80" w:rsidRDefault="00FD5AA9" w:rsidP="00113964">
            <w:pPr>
              <w:spacing w:line="240" w:lineRule="auto"/>
              <w:jc w:val="center"/>
              <w:rPr>
                <w:rFonts w:asciiTheme="majorHAnsi" w:hAnsiTheme="majorHAnsi" w:cs="Times New Roman"/>
                <w:b/>
                <w:sz w:val="24"/>
                <w:szCs w:val="24"/>
              </w:rPr>
            </w:pPr>
            <w:r w:rsidRPr="00931C80">
              <w:rPr>
                <w:rFonts w:asciiTheme="majorHAnsi" w:hAnsiTheme="majorHAnsi" w:cs="Times New Roman"/>
                <w:b/>
                <w:sz w:val="24"/>
                <w:szCs w:val="24"/>
              </w:rPr>
              <w:t>2020</w:t>
            </w:r>
          </w:p>
        </w:tc>
      </w:tr>
      <w:tr w:rsidR="00FD5AA9" w14:paraId="32E760F6" w14:textId="77777777" w:rsidTr="00113964">
        <w:trPr>
          <w:trHeight w:val="397"/>
          <w:jc w:val="center"/>
        </w:trPr>
        <w:tc>
          <w:tcPr>
            <w:tcW w:w="3403" w:type="dxa"/>
            <w:vAlign w:val="center"/>
          </w:tcPr>
          <w:p w14:paraId="753C0BAA" w14:textId="77777777" w:rsidR="00FD5AA9" w:rsidRPr="00931C80" w:rsidRDefault="00FD5AA9" w:rsidP="00931C80">
            <w:pPr>
              <w:spacing w:after="0" w:line="240" w:lineRule="auto"/>
              <w:rPr>
                <w:rFonts w:asciiTheme="majorHAnsi" w:hAnsiTheme="majorHAnsi" w:cs="Times New Roman"/>
                <w:sz w:val="24"/>
                <w:szCs w:val="24"/>
              </w:rPr>
            </w:pPr>
            <w:r w:rsidRPr="00931C80">
              <w:rPr>
                <w:rFonts w:asciiTheme="majorHAnsi" w:hAnsiTheme="majorHAnsi" w:cs="Times New Roman"/>
                <w:sz w:val="24"/>
                <w:szCs w:val="24"/>
              </w:rPr>
              <w:t>Liczba ludności</w:t>
            </w:r>
          </w:p>
        </w:tc>
        <w:tc>
          <w:tcPr>
            <w:tcW w:w="2551" w:type="dxa"/>
            <w:vAlign w:val="center"/>
          </w:tcPr>
          <w:p w14:paraId="1B988075" w14:textId="77777777" w:rsidR="00FD5AA9" w:rsidRPr="00931C80" w:rsidRDefault="00FD5AA9" w:rsidP="00931C80">
            <w:pPr>
              <w:spacing w:after="0" w:line="240" w:lineRule="auto"/>
              <w:jc w:val="right"/>
              <w:rPr>
                <w:rFonts w:asciiTheme="majorHAnsi" w:hAnsiTheme="majorHAnsi" w:cs="Times New Roman"/>
                <w:sz w:val="24"/>
                <w:szCs w:val="24"/>
              </w:rPr>
            </w:pPr>
            <w:r w:rsidRPr="00931C80">
              <w:rPr>
                <w:rFonts w:asciiTheme="majorHAnsi" w:hAnsiTheme="majorHAnsi" w:cs="Times New Roman"/>
                <w:sz w:val="24"/>
                <w:szCs w:val="24"/>
              </w:rPr>
              <w:t>3 650</w:t>
            </w:r>
          </w:p>
        </w:tc>
        <w:tc>
          <w:tcPr>
            <w:tcW w:w="2551" w:type="dxa"/>
            <w:vAlign w:val="center"/>
          </w:tcPr>
          <w:p w14:paraId="4484BA2E" w14:textId="77777777" w:rsidR="00FD5AA9" w:rsidRPr="00931C80" w:rsidRDefault="00FD5AA9" w:rsidP="00931C80">
            <w:pPr>
              <w:spacing w:after="0" w:line="240" w:lineRule="auto"/>
              <w:jc w:val="right"/>
              <w:rPr>
                <w:rFonts w:asciiTheme="majorHAnsi" w:hAnsiTheme="majorHAnsi" w:cs="Times New Roman"/>
                <w:sz w:val="24"/>
                <w:szCs w:val="24"/>
              </w:rPr>
            </w:pPr>
            <w:r w:rsidRPr="00931C80">
              <w:rPr>
                <w:rFonts w:asciiTheme="majorHAnsi" w:hAnsiTheme="majorHAnsi" w:cs="Times New Roman"/>
                <w:sz w:val="24"/>
                <w:szCs w:val="24"/>
              </w:rPr>
              <w:t>3 333</w:t>
            </w:r>
          </w:p>
        </w:tc>
      </w:tr>
      <w:tr w:rsidR="00FD5AA9" w14:paraId="7C4E0A9E" w14:textId="77777777" w:rsidTr="00113964">
        <w:trPr>
          <w:trHeight w:val="397"/>
          <w:jc w:val="center"/>
        </w:trPr>
        <w:tc>
          <w:tcPr>
            <w:tcW w:w="3403" w:type="dxa"/>
            <w:vAlign w:val="center"/>
          </w:tcPr>
          <w:p w14:paraId="717F8692" w14:textId="72E3B42C" w:rsidR="00FD5AA9" w:rsidRPr="00931C80" w:rsidRDefault="00FD5AA9" w:rsidP="00931C80">
            <w:pPr>
              <w:spacing w:after="0" w:line="240" w:lineRule="auto"/>
              <w:rPr>
                <w:rFonts w:asciiTheme="majorHAnsi" w:hAnsiTheme="majorHAnsi" w:cs="Times New Roman"/>
                <w:sz w:val="24"/>
                <w:szCs w:val="24"/>
              </w:rPr>
            </w:pPr>
            <w:r w:rsidRPr="00931C80">
              <w:rPr>
                <w:rFonts w:asciiTheme="majorHAnsi" w:hAnsiTheme="majorHAnsi" w:cs="Times New Roman"/>
                <w:sz w:val="24"/>
                <w:szCs w:val="24"/>
              </w:rPr>
              <w:t>Wzrost/spadek liczby ludności w 10-letnim okresie</w:t>
            </w:r>
            <w:r w:rsidR="001600D7">
              <w:rPr>
                <w:rFonts w:asciiTheme="majorHAnsi" w:hAnsiTheme="majorHAnsi" w:cs="Times New Roman"/>
                <w:sz w:val="24"/>
                <w:szCs w:val="24"/>
              </w:rPr>
              <w:t xml:space="preserve"> [osoby]</w:t>
            </w:r>
          </w:p>
        </w:tc>
        <w:tc>
          <w:tcPr>
            <w:tcW w:w="2551" w:type="dxa"/>
            <w:vAlign w:val="center"/>
          </w:tcPr>
          <w:p w14:paraId="445A7AA3" w14:textId="20EE5A26" w:rsidR="00FD5AA9" w:rsidRPr="00931C80" w:rsidRDefault="001600D7" w:rsidP="00931C80">
            <w:pPr>
              <w:spacing w:after="0" w:line="240" w:lineRule="auto"/>
              <w:jc w:val="right"/>
              <w:rPr>
                <w:rFonts w:asciiTheme="majorHAnsi" w:hAnsiTheme="majorHAnsi" w:cs="Times New Roman"/>
                <w:sz w:val="24"/>
                <w:szCs w:val="24"/>
              </w:rPr>
            </w:pPr>
            <w:r>
              <w:rPr>
                <w:rFonts w:asciiTheme="majorHAnsi" w:hAnsiTheme="majorHAnsi" w:cs="Times New Roman"/>
                <w:sz w:val="24"/>
                <w:szCs w:val="24"/>
              </w:rPr>
              <w:t xml:space="preserve">-46 </w:t>
            </w:r>
          </w:p>
        </w:tc>
        <w:tc>
          <w:tcPr>
            <w:tcW w:w="2551" w:type="dxa"/>
            <w:vAlign w:val="center"/>
          </w:tcPr>
          <w:p w14:paraId="5E1F92C2" w14:textId="0F0D059F" w:rsidR="00FD5AA9" w:rsidRPr="00931C80" w:rsidRDefault="001600D7" w:rsidP="001600D7">
            <w:pPr>
              <w:spacing w:after="0" w:line="240" w:lineRule="auto"/>
              <w:jc w:val="right"/>
              <w:rPr>
                <w:rFonts w:asciiTheme="majorHAnsi" w:hAnsiTheme="majorHAnsi" w:cs="Times New Roman"/>
                <w:sz w:val="24"/>
                <w:szCs w:val="24"/>
              </w:rPr>
            </w:pPr>
            <w:r>
              <w:rPr>
                <w:rFonts w:asciiTheme="majorHAnsi" w:hAnsiTheme="majorHAnsi" w:cs="Times New Roman"/>
                <w:sz w:val="24"/>
                <w:szCs w:val="24"/>
              </w:rPr>
              <w:t>-317</w:t>
            </w:r>
          </w:p>
        </w:tc>
      </w:tr>
      <w:tr w:rsidR="00FD5AA9" w14:paraId="773F64B6" w14:textId="77777777" w:rsidTr="00113964">
        <w:trPr>
          <w:trHeight w:val="397"/>
          <w:jc w:val="center"/>
        </w:trPr>
        <w:tc>
          <w:tcPr>
            <w:tcW w:w="3403" w:type="dxa"/>
            <w:vAlign w:val="center"/>
          </w:tcPr>
          <w:p w14:paraId="58FA500D" w14:textId="75319A47" w:rsidR="00FD5AA9" w:rsidRPr="00931C80" w:rsidRDefault="00FD5AA9" w:rsidP="00931C80">
            <w:pPr>
              <w:spacing w:after="0" w:line="240" w:lineRule="auto"/>
              <w:rPr>
                <w:rFonts w:asciiTheme="majorHAnsi" w:hAnsiTheme="majorHAnsi" w:cs="Times New Roman"/>
                <w:sz w:val="24"/>
                <w:szCs w:val="24"/>
              </w:rPr>
            </w:pPr>
            <w:r w:rsidRPr="00931C80">
              <w:rPr>
                <w:rFonts w:asciiTheme="majorHAnsi" w:hAnsiTheme="majorHAnsi" w:cs="Times New Roman"/>
                <w:sz w:val="24"/>
                <w:szCs w:val="24"/>
              </w:rPr>
              <w:t>Wzrost/spadek liczby ludności w 10-letnim okresie w</w:t>
            </w:r>
            <w:r w:rsidR="001600D7">
              <w:rPr>
                <w:rFonts w:asciiTheme="majorHAnsi" w:hAnsiTheme="majorHAnsi" w:cs="Times New Roman"/>
                <w:sz w:val="24"/>
                <w:szCs w:val="24"/>
              </w:rPr>
              <w:t>[</w:t>
            </w:r>
            <w:r w:rsidRPr="00931C80">
              <w:rPr>
                <w:rFonts w:asciiTheme="majorHAnsi" w:hAnsiTheme="majorHAnsi" w:cs="Times New Roman"/>
                <w:sz w:val="24"/>
                <w:szCs w:val="24"/>
              </w:rPr>
              <w:t>%</w:t>
            </w:r>
            <w:r w:rsidR="001600D7">
              <w:rPr>
                <w:rFonts w:asciiTheme="majorHAnsi" w:hAnsiTheme="majorHAnsi" w:cs="Times New Roman"/>
                <w:sz w:val="24"/>
                <w:szCs w:val="24"/>
              </w:rPr>
              <w:t>]</w:t>
            </w:r>
          </w:p>
        </w:tc>
        <w:tc>
          <w:tcPr>
            <w:tcW w:w="2551" w:type="dxa"/>
            <w:vAlign w:val="center"/>
          </w:tcPr>
          <w:p w14:paraId="15DDD7EB" w14:textId="77777777" w:rsidR="00FD5AA9" w:rsidRPr="00931C80" w:rsidRDefault="00FD5AA9" w:rsidP="00931C80">
            <w:pPr>
              <w:spacing w:after="0" w:line="240" w:lineRule="auto"/>
              <w:jc w:val="right"/>
              <w:rPr>
                <w:rFonts w:asciiTheme="majorHAnsi" w:hAnsiTheme="majorHAnsi" w:cs="Times New Roman"/>
                <w:sz w:val="24"/>
                <w:szCs w:val="24"/>
              </w:rPr>
            </w:pPr>
            <w:r w:rsidRPr="00931C80">
              <w:rPr>
                <w:rFonts w:asciiTheme="majorHAnsi" w:hAnsiTheme="majorHAnsi" w:cs="Times New Roman"/>
                <w:sz w:val="24"/>
                <w:szCs w:val="24"/>
              </w:rPr>
              <w:t>-1,25</w:t>
            </w:r>
          </w:p>
        </w:tc>
        <w:tc>
          <w:tcPr>
            <w:tcW w:w="2551" w:type="dxa"/>
            <w:vAlign w:val="center"/>
          </w:tcPr>
          <w:p w14:paraId="7AB11A00" w14:textId="77777777" w:rsidR="00FD5AA9" w:rsidRPr="00931C80" w:rsidRDefault="00FD5AA9" w:rsidP="00931C80">
            <w:pPr>
              <w:spacing w:after="0" w:line="240" w:lineRule="auto"/>
              <w:jc w:val="right"/>
              <w:rPr>
                <w:rFonts w:asciiTheme="majorHAnsi" w:hAnsiTheme="majorHAnsi" w:cs="Times New Roman"/>
                <w:sz w:val="24"/>
                <w:szCs w:val="24"/>
              </w:rPr>
            </w:pPr>
            <w:r w:rsidRPr="00931C80">
              <w:rPr>
                <w:rFonts w:asciiTheme="majorHAnsi" w:hAnsiTheme="majorHAnsi" w:cs="Times New Roman"/>
                <w:sz w:val="24"/>
                <w:szCs w:val="24"/>
              </w:rPr>
              <w:t>-8,68</w:t>
            </w:r>
          </w:p>
        </w:tc>
      </w:tr>
    </w:tbl>
    <w:p w14:paraId="299BDC2A" w14:textId="77777777" w:rsidR="00931C80" w:rsidRPr="00931C80" w:rsidRDefault="00931C80" w:rsidP="00931C80">
      <w:pPr>
        <w:spacing w:after="240" w:line="240" w:lineRule="auto"/>
        <w:ind w:left="284"/>
        <w:rPr>
          <w:rFonts w:asciiTheme="majorHAnsi" w:hAnsiTheme="majorHAnsi" w:cs="Times New Roman"/>
          <w:bCs/>
          <w:i/>
          <w:iCs/>
          <w:sz w:val="20"/>
          <w:szCs w:val="20"/>
        </w:rPr>
      </w:pPr>
      <w:r w:rsidRPr="00931C80">
        <w:rPr>
          <w:rFonts w:asciiTheme="majorHAnsi" w:hAnsiTheme="majorHAnsi" w:cs="Times New Roman"/>
          <w:bCs/>
          <w:i/>
          <w:iCs/>
          <w:sz w:val="20"/>
          <w:szCs w:val="20"/>
        </w:rPr>
        <w:t>Źródło: Opracowanie własne na podstawie Banku Danych Lokalnych GUS</w:t>
      </w:r>
    </w:p>
    <w:p w14:paraId="691FFBE1" w14:textId="624CDCF5" w:rsidR="00FD5AA9" w:rsidRPr="00931C80" w:rsidRDefault="00FD5AA9" w:rsidP="00931C80">
      <w:pPr>
        <w:spacing w:line="360" w:lineRule="auto"/>
        <w:ind w:firstLine="709"/>
        <w:jc w:val="both"/>
        <w:rPr>
          <w:rFonts w:asciiTheme="majorHAnsi" w:hAnsiTheme="majorHAnsi" w:cs="Times New Roman"/>
          <w:sz w:val="24"/>
          <w:szCs w:val="24"/>
        </w:rPr>
      </w:pPr>
      <w:r w:rsidRPr="00931C80">
        <w:rPr>
          <w:rFonts w:asciiTheme="majorHAnsi" w:hAnsiTheme="majorHAnsi" w:cs="Times New Roman"/>
          <w:sz w:val="24"/>
          <w:szCs w:val="24"/>
        </w:rPr>
        <w:t xml:space="preserve">Podobnie jak w poprzednim okresie diagnostycznym, przyrost naturalny był ujemny i w porównaniu do roku 2013 kształtował się niemal na tym samym poziomie. Natomiast dosyć istotna zmiana dokonała się w odniesieniu do średniej powiatowej </w:t>
      </w:r>
      <w:r w:rsidR="00931C80">
        <w:rPr>
          <w:rFonts w:asciiTheme="majorHAnsi" w:hAnsiTheme="majorHAnsi" w:cs="Times New Roman"/>
          <w:sz w:val="24"/>
          <w:szCs w:val="24"/>
        </w:rPr>
        <w:t>–</w:t>
      </w:r>
      <w:r w:rsidRPr="00931C80">
        <w:rPr>
          <w:rFonts w:asciiTheme="majorHAnsi" w:hAnsiTheme="majorHAnsi" w:cs="Times New Roman"/>
          <w:sz w:val="24"/>
          <w:szCs w:val="24"/>
        </w:rPr>
        <w:t xml:space="preserve"> w</w:t>
      </w:r>
      <w:r w:rsidR="00931C80">
        <w:rPr>
          <w:rFonts w:asciiTheme="majorHAnsi" w:hAnsiTheme="majorHAnsi" w:cs="Times New Roman"/>
          <w:sz w:val="24"/>
          <w:szCs w:val="24"/>
        </w:rPr>
        <w:t> </w:t>
      </w:r>
      <w:r w:rsidRPr="00931C80">
        <w:rPr>
          <w:rFonts w:asciiTheme="majorHAnsi" w:hAnsiTheme="majorHAnsi" w:cs="Times New Roman"/>
          <w:sz w:val="24"/>
          <w:szCs w:val="24"/>
        </w:rPr>
        <w:t>2013</w:t>
      </w:r>
      <w:r w:rsidR="00931C80">
        <w:rPr>
          <w:rFonts w:asciiTheme="majorHAnsi" w:hAnsiTheme="majorHAnsi" w:cs="Times New Roman"/>
          <w:sz w:val="24"/>
          <w:szCs w:val="24"/>
        </w:rPr>
        <w:t xml:space="preserve"> przyrost naturalny na terenie G</w:t>
      </w:r>
      <w:r w:rsidRPr="00931C80">
        <w:rPr>
          <w:rFonts w:asciiTheme="majorHAnsi" w:hAnsiTheme="majorHAnsi" w:cs="Times New Roman"/>
          <w:sz w:val="24"/>
          <w:szCs w:val="24"/>
        </w:rPr>
        <w:t xml:space="preserve">miny był niższy, od średniej dla powiatu, która wynosiła -2,26, w 2020 roku wskaźnik gminny jest znacznie wyższy od powiatowego, wynoszącego -6,72. </w:t>
      </w:r>
    </w:p>
    <w:p w14:paraId="0B0EC2FB" w14:textId="77777777" w:rsidR="00FD5AA9" w:rsidRPr="00931C80" w:rsidRDefault="00FD5AA9" w:rsidP="00931C80">
      <w:pPr>
        <w:spacing w:line="360" w:lineRule="auto"/>
        <w:ind w:firstLine="709"/>
        <w:jc w:val="both"/>
        <w:rPr>
          <w:rFonts w:asciiTheme="majorHAnsi" w:hAnsiTheme="majorHAnsi" w:cs="Times New Roman"/>
          <w:sz w:val="24"/>
          <w:szCs w:val="24"/>
        </w:rPr>
      </w:pPr>
      <w:bookmarkStart w:id="10" w:name="_heading=h.2et92p0" w:colFirst="0" w:colLast="0"/>
      <w:bookmarkEnd w:id="10"/>
      <w:r w:rsidRPr="00931C80">
        <w:rPr>
          <w:rFonts w:asciiTheme="majorHAnsi" w:hAnsiTheme="majorHAnsi" w:cs="Times New Roman"/>
          <w:sz w:val="24"/>
          <w:szCs w:val="24"/>
        </w:rPr>
        <w:t xml:space="preserve">Saldo migracji prezentuje się znacznie mniej korzystnie, niż w roku 2013, kiedy przyjmowało wartości dodatnie. </w:t>
      </w:r>
    </w:p>
    <w:p w14:paraId="6FDB9B4B" w14:textId="77777777" w:rsidR="00931C80" w:rsidRDefault="00931C80">
      <w:pPr>
        <w:rPr>
          <w:rFonts w:asciiTheme="majorHAnsi" w:hAnsiTheme="majorHAnsi" w:cs="Times New Roman"/>
          <w:b/>
          <w:sz w:val="20"/>
          <w:szCs w:val="20"/>
        </w:rPr>
      </w:pPr>
      <w:r>
        <w:rPr>
          <w:rFonts w:asciiTheme="majorHAnsi" w:hAnsiTheme="majorHAnsi" w:cs="Times New Roman"/>
          <w:b/>
          <w:sz w:val="20"/>
          <w:szCs w:val="20"/>
        </w:rPr>
        <w:br w:type="page"/>
      </w:r>
    </w:p>
    <w:p w14:paraId="505ABB4C" w14:textId="0CE6085D" w:rsidR="00FD5AA9" w:rsidRPr="00931C80" w:rsidRDefault="00931C80" w:rsidP="00931C80">
      <w:pPr>
        <w:spacing w:before="240" w:after="120"/>
        <w:ind w:left="993" w:hanging="993"/>
        <w:jc w:val="both"/>
        <w:rPr>
          <w:rFonts w:asciiTheme="majorHAnsi" w:hAnsiTheme="majorHAnsi" w:cs="Times New Roman"/>
          <w:sz w:val="24"/>
          <w:szCs w:val="24"/>
        </w:rPr>
      </w:pPr>
      <w:bookmarkStart w:id="11" w:name="_Toc95391488"/>
      <w:r w:rsidRPr="00931C80">
        <w:rPr>
          <w:rFonts w:asciiTheme="majorHAnsi" w:hAnsiTheme="majorHAnsi" w:cs="Times New Roman"/>
          <w:b/>
          <w:sz w:val="20"/>
          <w:szCs w:val="20"/>
        </w:rPr>
        <w:lastRenderedPageBreak/>
        <w:t xml:space="preserve">Tabela </w:t>
      </w:r>
      <w:r w:rsidRPr="00931C80">
        <w:rPr>
          <w:rFonts w:asciiTheme="majorHAnsi" w:hAnsiTheme="majorHAnsi" w:cs="Times New Roman"/>
          <w:b/>
          <w:sz w:val="20"/>
          <w:szCs w:val="20"/>
        </w:rPr>
        <w:fldChar w:fldCharType="begin"/>
      </w:r>
      <w:r w:rsidRPr="00931C80">
        <w:rPr>
          <w:rFonts w:asciiTheme="majorHAnsi" w:hAnsiTheme="majorHAnsi" w:cs="Times New Roman"/>
          <w:b/>
          <w:sz w:val="20"/>
          <w:szCs w:val="20"/>
        </w:rPr>
        <w:instrText xml:space="preserve"> SEQ Tabela \* ARABIC </w:instrText>
      </w:r>
      <w:r w:rsidRPr="00931C80">
        <w:rPr>
          <w:rFonts w:asciiTheme="majorHAnsi" w:hAnsiTheme="majorHAnsi" w:cs="Times New Roman"/>
          <w:b/>
          <w:sz w:val="20"/>
          <w:szCs w:val="20"/>
        </w:rPr>
        <w:fldChar w:fldCharType="separate"/>
      </w:r>
      <w:r w:rsidR="00584511">
        <w:rPr>
          <w:rFonts w:asciiTheme="majorHAnsi" w:hAnsiTheme="majorHAnsi" w:cs="Times New Roman"/>
          <w:b/>
          <w:noProof/>
          <w:sz w:val="20"/>
          <w:szCs w:val="20"/>
        </w:rPr>
        <w:t>5</w:t>
      </w:r>
      <w:r w:rsidRPr="00931C80">
        <w:rPr>
          <w:rFonts w:asciiTheme="majorHAnsi" w:hAnsiTheme="majorHAnsi" w:cs="Times New Roman"/>
          <w:b/>
          <w:sz w:val="20"/>
          <w:szCs w:val="20"/>
        </w:rPr>
        <w:fldChar w:fldCharType="end"/>
      </w:r>
      <w:r w:rsidRPr="00931C80">
        <w:rPr>
          <w:rFonts w:asciiTheme="majorHAnsi" w:hAnsiTheme="majorHAnsi" w:cs="Times New Roman"/>
          <w:b/>
          <w:sz w:val="20"/>
          <w:szCs w:val="20"/>
        </w:rPr>
        <w:t xml:space="preserve">. </w:t>
      </w:r>
      <w:r w:rsidR="00FD5AA9" w:rsidRPr="00931C80">
        <w:rPr>
          <w:rFonts w:asciiTheme="majorHAnsi" w:hAnsiTheme="majorHAnsi" w:cs="Times New Roman"/>
          <w:b/>
          <w:sz w:val="20"/>
          <w:szCs w:val="20"/>
        </w:rPr>
        <w:t>Porównanie kształtowania się przyrost</w:t>
      </w:r>
      <w:r>
        <w:rPr>
          <w:rFonts w:asciiTheme="majorHAnsi" w:hAnsiTheme="majorHAnsi" w:cs="Times New Roman"/>
          <w:b/>
          <w:sz w:val="20"/>
          <w:szCs w:val="20"/>
        </w:rPr>
        <w:t>u naturalnego i salda migracji G</w:t>
      </w:r>
      <w:r w:rsidR="00FD5AA9" w:rsidRPr="00931C80">
        <w:rPr>
          <w:rFonts w:asciiTheme="majorHAnsi" w:hAnsiTheme="majorHAnsi" w:cs="Times New Roman"/>
          <w:b/>
          <w:sz w:val="20"/>
          <w:szCs w:val="20"/>
        </w:rPr>
        <w:t>miny Jarczów w</w:t>
      </w:r>
      <w:r>
        <w:rPr>
          <w:rFonts w:asciiTheme="majorHAnsi" w:hAnsiTheme="majorHAnsi" w:cs="Times New Roman"/>
          <w:b/>
          <w:sz w:val="20"/>
          <w:szCs w:val="20"/>
        </w:rPr>
        <w:t> </w:t>
      </w:r>
      <w:r w:rsidR="00FD5AA9" w:rsidRPr="00931C80">
        <w:rPr>
          <w:rFonts w:asciiTheme="majorHAnsi" w:hAnsiTheme="majorHAnsi" w:cs="Times New Roman"/>
          <w:b/>
          <w:sz w:val="20"/>
          <w:szCs w:val="20"/>
        </w:rPr>
        <w:t>2013 i 2020 roku</w:t>
      </w:r>
      <w:bookmarkEnd w:id="11"/>
    </w:p>
    <w:tbl>
      <w:tblPr>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2835"/>
        <w:gridCol w:w="2835"/>
      </w:tblGrid>
      <w:tr w:rsidR="00FD5AA9" w:rsidRPr="00931C80" w14:paraId="74D14B06" w14:textId="77777777" w:rsidTr="00931C80">
        <w:trPr>
          <w:trHeight w:val="567"/>
          <w:jc w:val="center"/>
        </w:trPr>
        <w:tc>
          <w:tcPr>
            <w:tcW w:w="2835" w:type="dxa"/>
            <w:shd w:val="clear" w:color="auto" w:fill="FBD4B4" w:themeFill="accent6" w:themeFillTint="66"/>
            <w:vAlign w:val="center"/>
          </w:tcPr>
          <w:p w14:paraId="43D04194" w14:textId="7C9469A1" w:rsidR="00FD5AA9" w:rsidRPr="00931C80" w:rsidRDefault="00931C80" w:rsidP="00931C80">
            <w:pPr>
              <w:spacing w:after="0" w:line="240" w:lineRule="auto"/>
              <w:jc w:val="center"/>
              <w:rPr>
                <w:rFonts w:asciiTheme="majorHAnsi" w:hAnsiTheme="majorHAnsi" w:cs="Times New Roman"/>
                <w:b/>
                <w:sz w:val="24"/>
                <w:szCs w:val="24"/>
              </w:rPr>
            </w:pPr>
            <w:r w:rsidRPr="00931C80">
              <w:rPr>
                <w:rFonts w:asciiTheme="majorHAnsi" w:hAnsiTheme="majorHAnsi" w:cs="Times New Roman"/>
                <w:b/>
                <w:sz w:val="24"/>
                <w:szCs w:val="24"/>
              </w:rPr>
              <w:t>Wyszczególnienie</w:t>
            </w:r>
          </w:p>
        </w:tc>
        <w:tc>
          <w:tcPr>
            <w:tcW w:w="2835" w:type="dxa"/>
            <w:shd w:val="clear" w:color="auto" w:fill="FBD4B4" w:themeFill="accent6" w:themeFillTint="66"/>
            <w:vAlign w:val="center"/>
          </w:tcPr>
          <w:p w14:paraId="2770A4FB" w14:textId="77777777" w:rsidR="00FD5AA9" w:rsidRPr="00931C80" w:rsidRDefault="00FD5AA9" w:rsidP="00931C80">
            <w:pPr>
              <w:spacing w:after="0" w:line="240" w:lineRule="auto"/>
              <w:jc w:val="center"/>
              <w:rPr>
                <w:rFonts w:asciiTheme="majorHAnsi" w:hAnsiTheme="majorHAnsi" w:cs="Times New Roman"/>
                <w:b/>
                <w:sz w:val="24"/>
                <w:szCs w:val="24"/>
              </w:rPr>
            </w:pPr>
            <w:r w:rsidRPr="00931C80">
              <w:rPr>
                <w:rFonts w:asciiTheme="majorHAnsi" w:hAnsiTheme="majorHAnsi" w:cs="Times New Roman"/>
                <w:b/>
                <w:sz w:val="24"/>
                <w:szCs w:val="24"/>
              </w:rPr>
              <w:t>2013</w:t>
            </w:r>
          </w:p>
        </w:tc>
        <w:tc>
          <w:tcPr>
            <w:tcW w:w="2835" w:type="dxa"/>
            <w:shd w:val="clear" w:color="auto" w:fill="FBD4B4" w:themeFill="accent6" w:themeFillTint="66"/>
            <w:vAlign w:val="center"/>
          </w:tcPr>
          <w:p w14:paraId="2775FF56" w14:textId="77777777" w:rsidR="00FD5AA9" w:rsidRPr="00931C80" w:rsidRDefault="00FD5AA9" w:rsidP="00931C80">
            <w:pPr>
              <w:spacing w:after="0" w:line="240" w:lineRule="auto"/>
              <w:jc w:val="center"/>
              <w:rPr>
                <w:rFonts w:asciiTheme="majorHAnsi" w:hAnsiTheme="majorHAnsi" w:cs="Times New Roman"/>
                <w:b/>
                <w:sz w:val="24"/>
                <w:szCs w:val="24"/>
              </w:rPr>
            </w:pPr>
            <w:r w:rsidRPr="00931C80">
              <w:rPr>
                <w:rFonts w:asciiTheme="majorHAnsi" w:hAnsiTheme="majorHAnsi" w:cs="Times New Roman"/>
                <w:b/>
                <w:sz w:val="24"/>
                <w:szCs w:val="24"/>
              </w:rPr>
              <w:t>2020</w:t>
            </w:r>
          </w:p>
        </w:tc>
      </w:tr>
      <w:tr w:rsidR="00FD5AA9" w:rsidRPr="00931C80" w14:paraId="69C6360B" w14:textId="77777777" w:rsidTr="00113964">
        <w:trPr>
          <w:trHeight w:val="397"/>
          <w:jc w:val="center"/>
        </w:trPr>
        <w:tc>
          <w:tcPr>
            <w:tcW w:w="2835" w:type="dxa"/>
            <w:vAlign w:val="center"/>
          </w:tcPr>
          <w:p w14:paraId="1C381BA5" w14:textId="77777777" w:rsidR="00FD5AA9" w:rsidRPr="00931C80" w:rsidRDefault="00FD5AA9" w:rsidP="00931C80">
            <w:pPr>
              <w:spacing w:after="0" w:line="240" w:lineRule="auto"/>
              <w:rPr>
                <w:rFonts w:asciiTheme="majorHAnsi" w:hAnsiTheme="majorHAnsi" w:cs="Times New Roman"/>
                <w:sz w:val="24"/>
                <w:szCs w:val="24"/>
              </w:rPr>
            </w:pPr>
            <w:r w:rsidRPr="00931C80">
              <w:rPr>
                <w:rFonts w:asciiTheme="majorHAnsi" w:hAnsiTheme="majorHAnsi" w:cs="Times New Roman"/>
                <w:sz w:val="24"/>
                <w:szCs w:val="24"/>
              </w:rPr>
              <w:t>Przyrost naturalny</w:t>
            </w:r>
          </w:p>
        </w:tc>
        <w:tc>
          <w:tcPr>
            <w:tcW w:w="2835" w:type="dxa"/>
            <w:vAlign w:val="center"/>
          </w:tcPr>
          <w:p w14:paraId="2F894329" w14:textId="77777777" w:rsidR="00FD5AA9" w:rsidRPr="00931C80" w:rsidRDefault="00FD5AA9" w:rsidP="00931C80">
            <w:pPr>
              <w:pBdr>
                <w:top w:val="nil"/>
                <w:left w:val="nil"/>
                <w:bottom w:val="nil"/>
                <w:right w:val="nil"/>
                <w:between w:val="nil"/>
              </w:pBdr>
              <w:spacing w:after="0" w:line="240" w:lineRule="auto"/>
              <w:jc w:val="right"/>
              <w:rPr>
                <w:rFonts w:asciiTheme="majorHAnsi" w:hAnsiTheme="majorHAnsi" w:cs="Times New Roman"/>
                <w:sz w:val="24"/>
                <w:szCs w:val="24"/>
              </w:rPr>
            </w:pPr>
            <w:r w:rsidRPr="00931C80">
              <w:rPr>
                <w:rFonts w:asciiTheme="majorHAnsi" w:hAnsiTheme="majorHAnsi" w:cs="Times New Roman"/>
                <w:sz w:val="24"/>
                <w:szCs w:val="24"/>
              </w:rPr>
              <w:t>-3,57</w:t>
            </w:r>
          </w:p>
        </w:tc>
        <w:tc>
          <w:tcPr>
            <w:tcW w:w="2835" w:type="dxa"/>
            <w:vAlign w:val="center"/>
          </w:tcPr>
          <w:p w14:paraId="3FE25AE7" w14:textId="77777777" w:rsidR="00FD5AA9" w:rsidRPr="00931C80" w:rsidRDefault="00FD5AA9" w:rsidP="00931C80">
            <w:pPr>
              <w:pBdr>
                <w:top w:val="nil"/>
                <w:left w:val="nil"/>
                <w:bottom w:val="nil"/>
                <w:right w:val="nil"/>
                <w:between w:val="nil"/>
              </w:pBdr>
              <w:spacing w:after="0" w:line="240" w:lineRule="auto"/>
              <w:jc w:val="right"/>
              <w:rPr>
                <w:rFonts w:asciiTheme="majorHAnsi" w:hAnsiTheme="majorHAnsi" w:cs="Times New Roman"/>
                <w:sz w:val="24"/>
                <w:szCs w:val="24"/>
              </w:rPr>
            </w:pPr>
            <w:r w:rsidRPr="00931C80">
              <w:rPr>
                <w:rFonts w:asciiTheme="majorHAnsi" w:hAnsiTheme="majorHAnsi" w:cs="Times New Roman"/>
                <w:sz w:val="24"/>
                <w:szCs w:val="24"/>
              </w:rPr>
              <w:t>-3,58</w:t>
            </w:r>
          </w:p>
        </w:tc>
      </w:tr>
      <w:tr w:rsidR="00FD5AA9" w:rsidRPr="00931C80" w14:paraId="3E364C78" w14:textId="77777777" w:rsidTr="00113964">
        <w:trPr>
          <w:trHeight w:val="397"/>
          <w:jc w:val="center"/>
        </w:trPr>
        <w:tc>
          <w:tcPr>
            <w:tcW w:w="2835" w:type="dxa"/>
            <w:vAlign w:val="center"/>
          </w:tcPr>
          <w:p w14:paraId="741433F0" w14:textId="77777777" w:rsidR="00FD5AA9" w:rsidRPr="00931C80" w:rsidRDefault="00FD5AA9" w:rsidP="00931C80">
            <w:pPr>
              <w:spacing w:after="0" w:line="240" w:lineRule="auto"/>
              <w:rPr>
                <w:rFonts w:asciiTheme="majorHAnsi" w:hAnsiTheme="majorHAnsi" w:cs="Times New Roman"/>
                <w:sz w:val="24"/>
                <w:szCs w:val="24"/>
              </w:rPr>
            </w:pPr>
            <w:r w:rsidRPr="00931C80">
              <w:rPr>
                <w:rFonts w:asciiTheme="majorHAnsi" w:hAnsiTheme="majorHAnsi" w:cs="Times New Roman"/>
                <w:sz w:val="24"/>
                <w:szCs w:val="24"/>
              </w:rPr>
              <w:t>Saldo migracji</w:t>
            </w:r>
          </w:p>
        </w:tc>
        <w:tc>
          <w:tcPr>
            <w:tcW w:w="2835" w:type="dxa"/>
          </w:tcPr>
          <w:p w14:paraId="46196643" w14:textId="77777777" w:rsidR="00FD5AA9" w:rsidRPr="00931C80" w:rsidRDefault="00FD5AA9" w:rsidP="00931C80">
            <w:pPr>
              <w:pBdr>
                <w:top w:val="nil"/>
                <w:left w:val="nil"/>
                <w:bottom w:val="nil"/>
                <w:right w:val="nil"/>
                <w:between w:val="nil"/>
              </w:pBdr>
              <w:spacing w:after="0" w:line="240" w:lineRule="auto"/>
              <w:jc w:val="right"/>
              <w:rPr>
                <w:rFonts w:asciiTheme="majorHAnsi" w:hAnsiTheme="majorHAnsi" w:cs="Times New Roman"/>
                <w:sz w:val="24"/>
                <w:szCs w:val="24"/>
              </w:rPr>
            </w:pPr>
            <w:r w:rsidRPr="00931C80">
              <w:rPr>
                <w:rFonts w:asciiTheme="majorHAnsi" w:hAnsiTheme="majorHAnsi" w:cs="Times New Roman"/>
                <w:sz w:val="24"/>
                <w:szCs w:val="24"/>
              </w:rPr>
              <w:t>1</w:t>
            </w:r>
          </w:p>
        </w:tc>
        <w:tc>
          <w:tcPr>
            <w:tcW w:w="2835" w:type="dxa"/>
          </w:tcPr>
          <w:p w14:paraId="5774FDB7" w14:textId="77777777" w:rsidR="00FD5AA9" w:rsidRPr="00931C80" w:rsidRDefault="00FD5AA9" w:rsidP="00931C80">
            <w:pPr>
              <w:pBdr>
                <w:top w:val="nil"/>
                <w:left w:val="nil"/>
                <w:bottom w:val="nil"/>
                <w:right w:val="nil"/>
                <w:between w:val="nil"/>
              </w:pBdr>
              <w:spacing w:after="0" w:line="240" w:lineRule="auto"/>
              <w:jc w:val="right"/>
              <w:rPr>
                <w:rFonts w:asciiTheme="majorHAnsi" w:hAnsiTheme="majorHAnsi" w:cs="Times New Roman"/>
                <w:sz w:val="24"/>
                <w:szCs w:val="24"/>
              </w:rPr>
            </w:pPr>
            <w:r w:rsidRPr="00931C80">
              <w:rPr>
                <w:rFonts w:asciiTheme="majorHAnsi" w:hAnsiTheme="majorHAnsi" w:cs="Times New Roman"/>
                <w:sz w:val="24"/>
                <w:szCs w:val="24"/>
              </w:rPr>
              <w:t>-14</w:t>
            </w:r>
          </w:p>
        </w:tc>
      </w:tr>
      <w:tr w:rsidR="00FD5AA9" w:rsidRPr="00931C80" w14:paraId="0D423130" w14:textId="77777777" w:rsidTr="00113964">
        <w:trPr>
          <w:trHeight w:val="397"/>
          <w:jc w:val="center"/>
        </w:trPr>
        <w:tc>
          <w:tcPr>
            <w:tcW w:w="2835" w:type="dxa"/>
            <w:vAlign w:val="center"/>
          </w:tcPr>
          <w:p w14:paraId="44205C27" w14:textId="77777777" w:rsidR="00FD5AA9" w:rsidRPr="00931C80" w:rsidRDefault="00FD5AA9" w:rsidP="00931C80">
            <w:pPr>
              <w:spacing w:after="0" w:line="240" w:lineRule="auto"/>
              <w:rPr>
                <w:rFonts w:asciiTheme="majorHAnsi" w:hAnsiTheme="majorHAnsi" w:cs="Times New Roman"/>
                <w:sz w:val="24"/>
                <w:szCs w:val="24"/>
              </w:rPr>
            </w:pPr>
            <w:r w:rsidRPr="00931C80">
              <w:rPr>
                <w:rFonts w:asciiTheme="majorHAnsi" w:hAnsiTheme="majorHAnsi" w:cs="Times New Roman"/>
                <w:sz w:val="24"/>
                <w:szCs w:val="24"/>
              </w:rPr>
              <w:t>Saldo migracji na 100 os.</w:t>
            </w:r>
          </w:p>
        </w:tc>
        <w:tc>
          <w:tcPr>
            <w:tcW w:w="2835" w:type="dxa"/>
          </w:tcPr>
          <w:p w14:paraId="287C25BA" w14:textId="77777777" w:rsidR="00FD5AA9" w:rsidRPr="00931C80" w:rsidRDefault="00FD5AA9" w:rsidP="00931C80">
            <w:pPr>
              <w:spacing w:after="0" w:line="240" w:lineRule="auto"/>
              <w:jc w:val="right"/>
              <w:rPr>
                <w:rFonts w:asciiTheme="majorHAnsi" w:hAnsiTheme="majorHAnsi" w:cs="Times New Roman"/>
                <w:sz w:val="24"/>
                <w:szCs w:val="24"/>
              </w:rPr>
            </w:pPr>
            <w:r w:rsidRPr="00931C80">
              <w:rPr>
                <w:rFonts w:asciiTheme="majorHAnsi" w:hAnsiTheme="majorHAnsi" w:cs="Times New Roman"/>
                <w:sz w:val="24"/>
                <w:szCs w:val="24"/>
              </w:rPr>
              <w:t>0,3</w:t>
            </w:r>
          </w:p>
        </w:tc>
        <w:tc>
          <w:tcPr>
            <w:tcW w:w="2835" w:type="dxa"/>
          </w:tcPr>
          <w:p w14:paraId="3DC01714" w14:textId="77777777" w:rsidR="00FD5AA9" w:rsidRPr="00931C80" w:rsidRDefault="00FD5AA9" w:rsidP="00931C80">
            <w:pPr>
              <w:spacing w:after="0" w:line="240" w:lineRule="auto"/>
              <w:jc w:val="right"/>
              <w:rPr>
                <w:rFonts w:asciiTheme="majorHAnsi" w:hAnsiTheme="majorHAnsi" w:cs="Times New Roman"/>
                <w:sz w:val="24"/>
                <w:szCs w:val="24"/>
              </w:rPr>
            </w:pPr>
            <w:r w:rsidRPr="00931C80">
              <w:rPr>
                <w:rFonts w:asciiTheme="majorHAnsi" w:hAnsiTheme="majorHAnsi" w:cs="Times New Roman"/>
                <w:sz w:val="24"/>
                <w:szCs w:val="24"/>
              </w:rPr>
              <w:t>-4,2</w:t>
            </w:r>
          </w:p>
        </w:tc>
      </w:tr>
    </w:tbl>
    <w:p w14:paraId="3F65A686" w14:textId="1A91B2D8" w:rsidR="00FD5AA9" w:rsidRPr="00931C80" w:rsidRDefault="00931C80" w:rsidP="00E840D0">
      <w:pPr>
        <w:spacing w:after="240" w:line="240" w:lineRule="auto"/>
        <w:ind w:left="284"/>
        <w:rPr>
          <w:rFonts w:asciiTheme="majorHAnsi" w:hAnsiTheme="majorHAnsi" w:cs="Times New Roman"/>
          <w:sz w:val="24"/>
          <w:szCs w:val="24"/>
        </w:rPr>
      </w:pPr>
      <w:r w:rsidRPr="00931C80">
        <w:rPr>
          <w:rFonts w:asciiTheme="majorHAnsi" w:hAnsiTheme="majorHAnsi" w:cs="Times New Roman"/>
          <w:bCs/>
          <w:i/>
          <w:iCs/>
          <w:sz w:val="20"/>
          <w:szCs w:val="20"/>
        </w:rPr>
        <w:t>Źródło: Opracowanie własne na podstawie Banku Danych Lokalnych GUS</w:t>
      </w:r>
      <w:r w:rsidRPr="00931C80">
        <w:rPr>
          <w:rFonts w:asciiTheme="majorHAnsi" w:hAnsiTheme="majorHAnsi" w:cs="Times New Roman"/>
          <w:sz w:val="24"/>
          <w:szCs w:val="24"/>
        </w:rPr>
        <w:t xml:space="preserve"> </w:t>
      </w:r>
    </w:p>
    <w:p w14:paraId="39B24357" w14:textId="1B7D95AA" w:rsidR="00FD5AA9" w:rsidRPr="00931C80" w:rsidRDefault="00FD5AA9" w:rsidP="00931C80">
      <w:pPr>
        <w:spacing w:after="0" w:line="360" w:lineRule="auto"/>
        <w:ind w:firstLine="709"/>
        <w:jc w:val="both"/>
        <w:rPr>
          <w:rFonts w:asciiTheme="majorHAnsi" w:hAnsiTheme="majorHAnsi" w:cs="Times New Roman"/>
          <w:sz w:val="24"/>
          <w:szCs w:val="24"/>
        </w:rPr>
      </w:pPr>
      <w:bookmarkStart w:id="12" w:name="_heading=h.tyjcwt" w:colFirst="0" w:colLast="0"/>
      <w:bookmarkEnd w:id="12"/>
      <w:r w:rsidRPr="00931C80">
        <w:rPr>
          <w:rFonts w:asciiTheme="majorHAnsi" w:hAnsiTheme="majorHAnsi" w:cs="Times New Roman"/>
          <w:sz w:val="24"/>
          <w:szCs w:val="24"/>
        </w:rPr>
        <w:t>Charakterystycznym zjawiskiem, w dalsz</w:t>
      </w:r>
      <w:r w:rsidR="00931C80">
        <w:rPr>
          <w:rFonts w:asciiTheme="majorHAnsi" w:hAnsiTheme="majorHAnsi" w:cs="Times New Roman"/>
          <w:sz w:val="24"/>
          <w:szCs w:val="24"/>
        </w:rPr>
        <w:t>ym ciągu spotykanym na terenie G</w:t>
      </w:r>
      <w:r w:rsidRPr="00931C80">
        <w:rPr>
          <w:rFonts w:asciiTheme="majorHAnsi" w:hAnsiTheme="majorHAnsi" w:cs="Times New Roman"/>
          <w:sz w:val="24"/>
          <w:szCs w:val="24"/>
        </w:rPr>
        <w:t>miny Jarczów są migracje zarobkowe za granicę, w większości przypadków niewiążące się z</w:t>
      </w:r>
      <w:r w:rsidR="00931C80">
        <w:rPr>
          <w:rFonts w:asciiTheme="majorHAnsi" w:hAnsiTheme="majorHAnsi" w:cs="Times New Roman"/>
          <w:sz w:val="24"/>
          <w:szCs w:val="24"/>
        </w:rPr>
        <w:t> </w:t>
      </w:r>
      <w:r w:rsidRPr="00931C80">
        <w:rPr>
          <w:rFonts w:asciiTheme="majorHAnsi" w:hAnsiTheme="majorHAnsi" w:cs="Times New Roman"/>
          <w:sz w:val="24"/>
          <w:szCs w:val="24"/>
        </w:rPr>
        <w:t xml:space="preserve">oficjalną zmianą miejsca zamieszkania, krótkookresowe, sezonowe. Wywołują one zarówno pozytywne skutki (utrzymywanie gospodarstwa domowego, stałe źródło dochodu), jak i negatywne (osłabienie więzi rodzinnych, zmniejszenie komfortu życia, utrata pracowników na lokalnym rynku pracy). </w:t>
      </w:r>
    </w:p>
    <w:p w14:paraId="2CB6E65A" w14:textId="77777777" w:rsidR="00FD5AA9" w:rsidRPr="00931C80" w:rsidRDefault="00FD5AA9" w:rsidP="00931C80">
      <w:pPr>
        <w:spacing w:after="0" w:line="360" w:lineRule="auto"/>
        <w:ind w:firstLine="709"/>
        <w:jc w:val="both"/>
        <w:rPr>
          <w:rFonts w:asciiTheme="majorHAnsi" w:hAnsiTheme="majorHAnsi" w:cs="Times New Roman"/>
          <w:sz w:val="24"/>
          <w:szCs w:val="24"/>
        </w:rPr>
      </w:pPr>
      <w:bookmarkStart w:id="13" w:name="_heading=h.3dy6vkm" w:colFirst="0" w:colLast="0"/>
      <w:bookmarkStart w:id="14" w:name="_heading=h.1t3h5sf" w:colFirst="0" w:colLast="0"/>
      <w:bookmarkEnd w:id="13"/>
      <w:bookmarkEnd w:id="14"/>
      <w:r w:rsidRPr="00931C80">
        <w:rPr>
          <w:rFonts w:asciiTheme="majorHAnsi" w:hAnsiTheme="majorHAnsi" w:cs="Times New Roman"/>
          <w:sz w:val="24"/>
          <w:szCs w:val="24"/>
        </w:rPr>
        <w:t xml:space="preserve">W stosunku do roku 2013 nasila się zjawisko starzenia się lokalnej społeczności. Wzrósł udział liczby osób w wieku poprodukcyjnym oraz osób w wieku produkcyjnym w liczbie ludności ogółem. </w:t>
      </w:r>
    </w:p>
    <w:p w14:paraId="7FAFD4A5" w14:textId="77777777" w:rsidR="00FD5AA9" w:rsidRDefault="00FD5AA9" w:rsidP="00FD5AA9">
      <w:pPr>
        <w:spacing w:line="300" w:lineRule="auto"/>
        <w:ind w:firstLine="709"/>
        <w:jc w:val="both"/>
        <w:rPr>
          <w:rFonts w:ascii="Calibri" w:eastAsia="Calibri" w:hAnsi="Calibri" w:cs="Calibri"/>
          <w:b/>
          <w:sz w:val="24"/>
          <w:szCs w:val="24"/>
        </w:rPr>
      </w:pPr>
      <w:bookmarkStart w:id="15" w:name="_heading=h.4d34og8" w:colFirst="0" w:colLast="0"/>
      <w:bookmarkEnd w:id="15"/>
    </w:p>
    <w:p w14:paraId="177DC8DC" w14:textId="15D98B7E" w:rsidR="00FD5AA9" w:rsidRPr="002E477B" w:rsidRDefault="002E477B" w:rsidP="002E477B">
      <w:pPr>
        <w:spacing w:after="0"/>
        <w:ind w:left="1276" w:hanging="1276"/>
        <w:jc w:val="both"/>
        <w:rPr>
          <w:rFonts w:asciiTheme="majorHAnsi" w:hAnsiTheme="majorHAnsi" w:cs="Times New Roman"/>
          <w:sz w:val="24"/>
          <w:szCs w:val="24"/>
        </w:rPr>
      </w:pPr>
      <w:bookmarkStart w:id="16" w:name="_heading=h.2s8eyo1" w:colFirst="0" w:colLast="0"/>
      <w:bookmarkStart w:id="17" w:name="_Toc95391489"/>
      <w:bookmarkEnd w:id="16"/>
      <w:r w:rsidRPr="00931C80">
        <w:rPr>
          <w:rFonts w:asciiTheme="majorHAnsi" w:hAnsiTheme="majorHAnsi" w:cs="Times New Roman"/>
          <w:b/>
          <w:sz w:val="20"/>
          <w:szCs w:val="20"/>
        </w:rPr>
        <w:t xml:space="preserve">Tabela </w:t>
      </w:r>
      <w:r w:rsidRPr="00931C80">
        <w:rPr>
          <w:rFonts w:asciiTheme="majorHAnsi" w:hAnsiTheme="majorHAnsi" w:cs="Times New Roman"/>
          <w:b/>
          <w:sz w:val="20"/>
          <w:szCs w:val="20"/>
        </w:rPr>
        <w:fldChar w:fldCharType="begin"/>
      </w:r>
      <w:r w:rsidRPr="00931C80">
        <w:rPr>
          <w:rFonts w:asciiTheme="majorHAnsi" w:hAnsiTheme="majorHAnsi" w:cs="Times New Roman"/>
          <w:b/>
          <w:sz w:val="20"/>
          <w:szCs w:val="20"/>
        </w:rPr>
        <w:instrText xml:space="preserve"> SEQ Tabela \* ARABIC </w:instrText>
      </w:r>
      <w:r w:rsidRPr="00931C80">
        <w:rPr>
          <w:rFonts w:asciiTheme="majorHAnsi" w:hAnsiTheme="majorHAnsi" w:cs="Times New Roman"/>
          <w:b/>
          <w:sz w:val="20"/>
          <w:szCs w:val="20"/>
        </w:rPr>
        <w:fldChar w:fldCharType="separate"/>
      </w:r>
      <w:r w:rsidR="00584511">
        <w:rPr>
          <w:rFonts w:asciiTheme="majorHAnsi" w:hAnsiTheme="majorHAnsi" w:cs="Times New Roman"/>
          <w:b/>
          <w:noProof/>
          <w:sz w:val="20"/>
          <w:szCs w:val="20"/>
        </w:rPr>
        <w:t>6</w:t>
      </w:r>
      <w:r w:rsidRPr="00931C80">
        <w:rPr>
          <w:rFonts w:asciiTheme="majorHAnsi" w:hAnsiTheme="majorHAnsi" w:cs="Times New Roman"/>
          <w:b/>
          <w:sz w:val="20"/>
          <w:szCs w:val="20"/>
        </w:rPr>
        <w:fldChar w:fldCharType="end"/>
      </w:r>
      <w:r w:rsidRPr="00931C80">
        <w:rPr>
          <w:rFonts w:asciiTheme="majorHAnsi" w:hAnsiTheme="majorHAnsi" w:cs="Times New Roman"/>
          <w:b/>
          <w:sz w:val="20"/>
          <w:szCs w:val="20"/>
        </w:rPr>
        <w:t xml:space="preserve">. </w:t>
      </w:r>
      <w:r w:rsidR="00FD5AA9" w:rsidRPr="002E477B">
        <w:rPr>
          <w:rFonts w:asciiTheme="majorHAnsi" w:hAnsiTheme="majorHAnsi" w:cs="Times New Roman"/>
          <w:b/>
          <w:sz w:val="20"/>
          <w:szCs w:val="20"/>
        </w:rPr>
        <w:t>Porównanie udziału osób w wieku przedprodukcyjnym, produkcyjnym i poprodukcyjnym w liczbie ludności gminy Jarczów w latach 2013 i 2020</w:t>
      </w:r>
      <w:bookmarkEnd w:id="17"/>
    </w:p>
    <w:tbl>
      <w:tblPr>
        <w:tblW w:w="82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0"/>
        <w:gridCol w:w="1702"/>
        <w:gridCol w:w="1842"/>
      </w:tblGrid>
      <w:tr w:rsidR="00FD5AA9" w:rsidRPr="002E477B" w14:paraId="6F0E5C13" w14:textId="77777777" w:rsidTr="002E477B">
        <w:trPr>
          <w:trHeight w:val="567"/>
          <w:jc w:val="center"/>
        </w:trPr>
        <w:tc>
          <w:tcPr>
            <w:tcW w:w="4680" w:type="dxa"/>
            <w:shd w:val="clear" w:color="auto" w:fill="FBD4B4" w:themeFill="accent6" w:themeFillTint="66"/>
            <w:vAlign w:val="center"/>
          </w:tcPr>
          <w:p w14:paraId="4F8F70C5" w14:textId="32D7C810" w:rsidR="00FD5AA9" w:rsidRPr="002E477B" w:rsidRDefault="002E477B" w:rsidP="002E477B">
            <w:pPr>
              <w:spacing w:after="0" w:line="240" w:lineRule="auto"/>
              <w:jc w:val="center"/>
              <w:rPr>
                <w:rFonts w:asciiTheme="majorHAnsi" w:hAnsiTheme="majorHAnsi" w:cs="Times New Roman"/>
                <w:b/>
                <w:sz w:val="24"/>
                <w:szCs w:val="24"/>
              </w:rPr>
            </w:pPr>
            <w:r w:rsidRPr="002E477B">
              <w:rPr>
                <w:rFonts w:asciiTheme="majorHAnsi" w:hAnsiTheme="majorHAnsi" w:cs="Times New Roman"/>
                <w:b/>
                <w:sz w:val="24"/>
                <w:szCs w:val="24"/>
              </w:rPr>
              <w:t>Wyszczególnienie</w:t>
            </w:r>
          </w:p>
        </w:tc>
        <w:tc>
          <w:tcPr>
            <w:tcW w:w="1702" w:type="dxa"/>
            <w:shd w:val="clear" w:color="auto" w:fill="FBD4B4" w:themeFill="accent6" w:themeFillTint="66"/>
            <w:vAlign w:val="center"/>
          </w:tcPr>
          <w:p w14:paraId="4CE60F08" w14:textId="254F762B" w:rsidR="00FD5AA9" w:rsidRPr="002E477B" w:rsidRDefault="00FD5AA9" w:rsidP="002E477B">
            <w:pPr>
              <w:spacing w:after="0" w:line="240" w:lineRule="auto"/>
              <w:jc w:val="center"/>
              <w:rPr>
                <w:rFonts w:asciiTheme="majorHAnsi" w:hAnsiTheme="majorHAnsi" w:cs="Times New Roman"/>
                <w:b/>
                <w:sz w:val="24"/>
                <w:szCs w:val="24"/>
              </w:rPr>
            </w:pPr>
            <w:r w:rsidRPr="002E477B">
              <w:rPr>
                <w:rFonts w:asciiTheme="majorHAnsi" w:hAnsiTheme="majorHAnsi" w:cs="Times New Roman"/>
                <w:b/>
                <w:sz w:val="24"/>
                <w:szCs w:val="24"/>
              </w:rPr>
              <w:t>2013</w:t>
            </w:r>
            <w:r w:rsidR="001600D7">
              <w:rPr>
                <w:rFonts w:asciiTheme="majorHAnsi" w:hAnsiTheme="majorHAnsi" w:cs="Times New Roman"/>
                <w:b/>
                <w:sz w:val="24"/>
                <w:szCs w:val="24"/>
              </w:rPr>
              <w:t xml:space="preserve"> [%]</w:t>
            </w:r>
          </w:p>
        </w:tc>
        <w:tc>
          <w:tcPr>
            <w:tcW w:w="1842" w:type="dxa"/>
            <w:shd w:val="clear" w:color="auto" w:fill="FBD4B4" w:themeFill="accent6" w:themeFillTint="66"/>
            <w:vAlign w:val="center"/>
          </w:tcPr>
          <w:p w14:paraId="30DB7B1A" w14:textId="5303561D" w:rsidR="00FD5AA9" w:rsidRPr="002E477B" w:rsidRDefault="00FD5AA9" w:rsidP="002E477B">
            <w:pPr>
              <w:spacing w:after="0" w:line="240" w:lineRule="auto"/>
              <w:jc w:val="center"/>
              <w:rPr>
                <w:rFonts w:asciiTheme="majorHAnsi" w:hAnsiTheme="majorHAnsi" w:cs="Times New Roman"/>
                <w:b/>
                <w:sz w:val="24"/>
                <w:szCs w:val="24"/>
              </w:rPr>
            </w:pPr>
            <w:r w:rsidRPr="002E477B">
              <w:rPr>
                <w:rFonts w:asciiTheme="majorHAnsi" w:hAnsiTheme="majorHAnsi" w:cs="Times New Roman"/>
                <w:b/>
                <w:sz w:val="24"/>
                <w:szCs w:val="24"/>
              </w:rPr>
              <w:t>2020</w:t>
            </w:r>
            <w:r w:rsidR="001600D7">
              <w:rPr>
                <w:rFonts w:asciiTheme="majorHAnsi" w:hAnsiTheme="majorHAnsi" w:cs="Times New Roman"/>
                <w:b/>
                <w:sz w:val="24"/>
                <w:szCs w:val="24"/>
              </w:rPr>
              <w:t xml:space="preserve"> [%]</w:t>
            </w:r>
          </w:p>
        </w:tc>
      </w:tr>
      <w:tr w:rsidR="00FD5AA9" w:rsidRPr="002E477B" w14:paraId="02B5B286" w14:textId="77777777" w:rsidTr="002E477B">
        <w:trPr>
          <w:trHeight w:val="397"/>
          <w:jc w:val="center"/>
        </w:trPr>
        <w:tc>
          <w:tcPr>
            <w:tcW w:w="4680" w:type="dxa"/>
            <w:vAlign w:val="center"/>
          </w:tcPr>
          <w:p w14:paraId="14EF379F" w14:textId="77777777" w:rsidR="00FD5AA9" w:rsidRPr="002E477B" w:rsidRDefault="00FD5AA9" w:rsidP="002E477B">
            <w:pPr>
              <w:spacing w:after="0" w:line="240" w:lineRule="auto"/>
              <w:rPr>
                <w:rFonts w:asciiTheme="majorHAnsi" w:hAnsiTheme="majorHAnsi" w:cs="Times New Roman"/>
                <w:sz w:val="24"/>
                <w:szCs w:val="24"/>
              </w:rPr>
            </w:pPr>
            <w:r w:rsidRPr="002E477B">
              <w:rPr>
                <w:rFonts w:asciiTheme="majorHAnsi" w:hAnsiTheme="majorHAnsi" w:cs="Times New Roman"/>
                <w:sz w:val="24"/>
                <w:szCs w:val="24"/>
              </w:rPr>
              <w:t>Liczba osób w wieku przedprodukcyjnym</w:t>
            </w:r>
          </w:p>
        </w:tc>
        <w:tc>
          <w:tcPr>
            <w:tcW w:w="1702"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83585D6" w14:textId="4F32DE65" w:rsidR="00FD5AA9" w:rsidRPr="002E477B" w:rsidRDefault="001600D7" w:rsidP="002E477B">
            <w:pPr>
              <w:pBdr>
                <w:top w:val="nil"/>
                <w:left w:val="nil"/>
                <w:bottom w:val="nil"/>
                <w:right w:val="nil"/>
                <w:between w:val="nil"/>
              </w:pBdr>
              <w:spacing w:after="0" w:line="240" w:lineRule="auto"/>
              <w:jc w:val="right"/>
              <w:rPr>
                <w:rFonts w:asciiTheme="majorHAnsi" w:hAnsiTheme="majorHAnsi" w:cs="Times New Roman"/>
                <w:sz w:val="24"/>
                <w:szCs w:val="24"/>
              </w:rPr>
            </w:pPr>
            <w:r>
              <w:rPr>
                <w:rFonts w:asciiTheme="majorHAnsi" w:hAnsiTheme="majorHAnsi" w:cs="Times New Roman"/>
                <w:sz w:val="24"/>
                <w:szCs w:val="24"/>
              </w:rPr>
              <w:t>18,03</w:t>
            </w:r>
          </w:p>
        </w:tc>
        <w:tc>
          <w:tcPr>
            <w:tcW w:w="1842"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785C299F" w14:textId="4D3103B0" w:rsidR="00FD5AA9" w:rsidRPr="002E477B" w:rsidRDefault="001600D7" w:rsidP="002E477B">
            <w:pPr>
              <w:pBdr>
                <w:top w:val="nil"/>
                <w:left w:val="nil"/>
                <w:bottom w:val="nil"/>
                <w:right w:val="nil"/>
                <w:between w:val="nil"/>
              </w:pBdr>
              <w:spacing w:after="0" w:line="240" w:lineRule="auto"/>
              <w:jc w:val="right"/>
              <w:rPr>
                <w:rFonts w:asciiTheme="majorHAnsi" w:hAnsiTheme="majorHAnsi" w:cs="Times New Roman"/>
                <w:sz w:val="24"/>
                <w:szCs w:val="24"/>
              </w:rPr>
            </w:pPr>
            <w:r>
              <w:rPr>
                <w:rFonts w:asciiTheme="majorHAnsi" w:hAnsiTheme="majorHAnsi" w:cs="Times New Roman"/>
                <w:sz w:val="24"/>
                <w:szCs w:val="24"/>
              </w:rPr>
              <w:t>15,87</w:t>
            </w:r>
          </w:p>
        </w:tc>
      </w:tr>
      <w:tr w:rsidR="00FD5AA9" w:rsidRPr="002E477B" w14:paraId="0332201F" w14:textId="77777777" w:rsidTr="002E477B">
        <w:trPr>
          <w:trHeight w:val="397"/>
          <w:jc w:val="center"/>
        </w:trPr>
        <w:tc>
          <w:tcPr>
            <w:tcW w:w="4680" w:type="dxa"/>
            <w:vAlign w:val="center"/>
          </w:tcPr>
          <w:p w14:paraId="0F8E789A" w14:textId="77777777" w:rsidR="00FD5AA9" w:rsidRPr="002E477B" w:rsidRDefault="00FD5AA9" w:rsidP="002E477B">
            <w:pPr>
              <w:spacing w:after="0" w:line="240" w:lineRule="auto"/>
              <w:rPr>
                <w:rFonts w:asciiTheme="majorHAnsi" w:hAnsiTheme="majorHAnsi" w:cs="Times New Roman"/>
                <w:sz w:val="24"/>
                <w:szCs w:val="24"/>
              </w:rPr>
            </w:pPr>
            <w:r w:rsidRPr="002E477B">
              <w:rPr>
                <w:rFonts w:asciiTheme="majorHAnsi" w:hAnsiTheme="majorHAnsi" w:cs="Times New Roman"/>
                <w:sz w:val="24"/>
                <w:szCs w:val="24"/>
              </w:rPr>
              <w:t>Liczba osób w wieku produkcyjnym</w:t>
            </w:r>
          </w:p>
        </w:tc>
        <w:tc>
          <w:tcPr>
            <w:tcW w:w="170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7B56F15" w14:textId="7C41D94A" w:rsidR="00FD5AA9" w:rsidRPr="002E477B" w:rsidRDefault="001600D7" w:rsidP="002E477B">
            <w:pPr>
              <w:pBdr>
                <w:top w:val="nil"/>
                <w:left w:val="nil"/>
                <w:bottom w:val="nil"/>
                <w:right w:val="nil"/>
                <w:between w:val="nil"/>
              </w:pBdr>
              <w:spacing w:after="0" w:line="240" w:lineRule="auto"/>
              <w:jc w:val="right"/>
              <w:rPr>
                <w:rFonts w:asciiTheme="majorHAnsi" w:hAnsiTheme="majorHAnsi" w:cs="Times New Roman"/>
                <w:sz w:val="24"/>
                <w:szCs w:val="24"/>
              </w:rPr>
            </w:pPr>
            <w:r>
              <w:rPr>
                <w:rFonts w:asciiTheme="majorHAnsi" w:hAnsiTheme="majorHAnsi" w:cs="Times New Roman"/>
                <w:sz w:val="24"/>
                <w:szCs w:val="24"/>
              </w:rPr>
              <w:t>59,23</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735FE2" w14:textId="55DCEE12" w:rsidR="00FD5AA9" w:rsidRPr="002E477B" w:rsidRDefault="001600D7" w:rsidP="002E477B">
            <w:pPr>
              <w:pBdr>
                <w:top w:val="nil"/>
                <w:left w:val="nil"/>
                <w:bottom w:val="nil"/>
                <w:right w:val="nil"/>
                <w:between w:val="nil"/>
              </w:pBdr>
              <w:spacing w:after="0" w:line="240" w:lineRule="auto"/>
              <w:jc w:val="right"/>
              <w:rPr>
                <w:rFonts w:asciiTheme="majorHAnsi" w:hAnsiTheme="majorHAnsi" w:cs="Times New Roman"/>
                <w:sz w:val="24"/>
                <w:szCs w:val="24"/>
              </w:rPr>
            </w:pPr>
            <w:r>
              <w:rPr>
                <w:rFonts w:asciiTheme="majorHAnsi" w:hAnsiTheme="majorHAnsi" w:cs="Times New Roman"/>
                <w:sz w:val="24"/>
                <w:szCs w:val="24"/>
              </w:rPr>
              <w:t>60,19</w:t>
            </w:r>
          </w:p>
        </w:tc>
      </w:tr>
      <w:tr w:rsidR="00FD5AA9" w:rsidRPr="002E477B" w14:paraId="1F32AEA7" w14:textId="77777777" w:rsidTr="002E477B">
        <w:trPr>
          <w:trHeight w:val="397"/>
          <w:jc w:val="center"/>
        </w:trPr>
        <w:tc>
          <w:tcPr>
            <w:tcW w:w="4680" w:type="dxa"/>
            <w:vAlign w:val="center"/>
          </w:tcPr>
          <w:p w14:paraId="3506EF86" w14:textId="77777777" w:rsidR="00FD5AA9" w:rsidRPr="002E477B" w:rsidRDefault="00FD5AA9" w:rsidP="002E477B">
            <w:pPr>
              <w:spacing w:after="0" w:line="240" w:lineRule="auto"/>
              <w:rPr>
                <w:rFonts w:asciiTheme="majorHAnsi" w:hAnsiTheme="majorHAnsi" w:cs="Times New Roman"/>
                <w:sz w:val="24"/>
                <w:szCs w:val="24"/>
              </w:rPr>
            </w:pPr>
            <w:r w:rsidRPr="002E477B">
              <w:rPr>
                <w:rFonts w:asciiTheme="majorHAnsi" w:hAnsiTheme="majorHAnsi" w:cs="Times New Roman"/>
                <w:sz w:val="24"/>
                <w:szCs w:val="24"/>
              </w:rPr>
              <w:t>Liczba osób w wieku poprodukcyjnym</w:t>
            </w:r>
          </w:p>
        </w:tc>
        <w:tc>
          <w:tcPr>
            <w:tcW w:w="170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661FAC3D" w14:textId="1793773A" w:rsidR="00FD5AA9" w:rsidRPr="002E477B" w:rsidRDefault="001600D7" w:rsidP="002E477B">
            <w:pPr>
              <w:pBdr>
                <w:top w:val="nil"/>
                <w:left w:val="nil"/>
                <w:bottom w:val="nil"/>
                <w:right w:val="nil"/>
                <w:between w:val="nil"/>
              </w:pBdr>
              <w:spacing w:after="0" w:line="240" w:lineRule="auto"/>
              <w:jc w:val="right"/>
              <w:rPr>
                <w:rFonts w:asciiTheme="majorHAnsi" w:hAnsiTheme="majorHAnsi" w:cs="Times New Roman"/>
                <w:sz w:val="24"/>
                <w:szCs w:val="24"/>
              </w:rPr>
            </w:pPr>
            <w:r>
              <w:rPr>
                <w:rFonts w:asciiTheme="majorHAnsi" w:hAnsiTheme="majorHAnsi" w:cs="Times New Roman"/>
                <w:sz w:val="24"/>
                <w:szCs w:val="24"/>
              </w:rPr>
              <w:t>22,74</w:t>
            </w:r>
          </w:p>
        </w:tc>
        <w:tc>
          <w:tcPr>
            <w:tcW w:w="1842"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681F98B8" w14:textId="59ACF2C4" w:rsidR="00FD5AA9" w:rsidRPr="002E477B" w:rsidRDefault="001600D7" w:rsidP="002E477B">
            <w:pPr>
              <w:pBdr>
                <w:top w:val="nil"/>
                <w:left w:val="nil"/>
                <w:bottom w:val="nil"/>
                <w:right w:val="nil"/>
                <w:between w:val="nil"/>
              </w:pBdr>
              <w:spacing w:after="0" w:line="240" w:lineRule="auto"/>
              <w:jc w:val="right"/>
              <w:rPr>
                <w:rFonts w:asciiTheme="majorHAnsi" w:hAnsiTheme="majorHAnsi" w:cs="Times New Roman"/>
                <w:sz w:val="24"/>
                <w:szCs w:val="24"/>
              </w:rPr>
            </w:pPr>
            <w:r>
              <w:rPr>
                <w:rFonts w:asciiTheme="majorHAnsi" w:hAnsiTheme="majorHAnsi" w:cs="Times New Roman"/>
                <w:sz w:val="24"/>
                <w:szCs w:val="24"/>
              </w:rPr>
              <w:t>23,94</w:t>
            </w:r>
          </w:p>
        </w:tc>
      </w:tr>
    </w:tbl>
    <w:p w14:paraId="4C5310BC" w14:textId="378F2C38" w:rsidR="00FD5AA9" w:rsidRPr="00E840D0" w:rsidRDefault="00E840D0" w:rsidP="00E840D0">
      <w:pPr>
        <w:spacing w:after="240" w:line="240" w:lineRule="auto"/>
        <w:ind w:left="426"/>
        <w:rPr>
          <w:rFonts w:asciiTheme="majorHAnsi" w:hAnsiTheme="majorHAnsi" w:cs="Times New Roman"/>
          <w:sz w:val="24"/>
          <w:szCs w:val="24"/>
        </w:rPr>
      </w:pPr>
      <w:r w:rsidRPr="00931C80">
        <w:rPr>
          <w:rFonts w:asciiTheme="majorHAnsi" w:hAnsiTheme="majorHAnsi" w:cs="Times New Roman"/>
          <w:bCs/>
          <w:i/>
          <w:iCs/>
          <w:sz w:val="20"/>
          <w:szCs w:val="20"/>
        </w:rPr>
        <w:t>Źródło: Opracowanie własne na podstawie Banku Danych Lokalnych GUS</w:t>
      </w:r>
      <w:r w:rsidRPr="00931C80">
        <w:rPr>
          <w:rFonts w:asciiTheme="majorHAnsi" w:hAnsiTheme="majorHAnsi" w:cs="Times New Roman"/>
          <w:sz w:val="24"/>
          <w:szCs w:val="24"/>
        </w:rPr>
        <w:t xml:space="preserve"> </w:t>
      </w:r>
    </w:p>
    <w:p w14:paraId="29B5D623" w14:textId="09F4E658" w:rsidR="00FD5AA9" w:rsidRPr="00E840D0" w:rsidRDefault="00FD5AA9" w:rsidP="00E840D0">
      <w:pPr>
        <w:spacing w:after="0" w:line="360" w:lineRule="auto"/>
        <w:ind w:firstLine="709"/>
        <w:jc w:val="both"/>
        <w:rPr>
          <w:rFonts w:asciiTheme="majorHAnsi" w:hAnsiTheme="majorHAnsi" w:cs="Times New Roman"/>
          <w:sz w:val="24"/>
          <w:szCs w:val="24"/>
        </w:rPr>
      </w:pPr>
      <w:r w:rsidRPr="00E840D0">
        <w:rPr>
          <w:rFonts w:asciiTheme="majorHAnsi" w:hAnsiTheme="majorHAnsi" w:cs="Times New Roman"/>
          <w:sz w:val="24"/>
          <w:szCs w:val="24"/>
        </w:rPr>
        <w:t>W zakresie edukacji na poziomie podstawowym od czasu poprzedniej diagnozy zaszła zasadnicza zmiana – nastąpiła reforma oświaty, skutkująca likwidacją gimnazjów i przywracająca 8-klasową</w:t>
      </w:r>
      <w:r w:rsidR="00E840D0">
        <w:rPr>
          <w:rFonts w:asciiTheme="majorHAnsi" w:hAnsiTheme="majorHAnsi" w:cs="Times New Roman"/>
          <w:sz w:val="24"/>
          <w:szCs w:val="24"/>
        </w:rPr>
        <w:t xml:space="preserve"> szkołę podstawową. Na terenie G</w:t>
      </w:r>
      <w:r w:rsidRPr="00E840D0">
        <w:rPr>
          <w:rFonts w:asciiTheme="majorHAnsi" w:hAnsiTheme="majorHAnsi" w:cs="Times New Roman"/>
          <w:sz w:val="24"/>
          <w:szCs w:val="24"/>
        </w:rPr>
        <w:t>miny Jarczów działają obecnie Szkoła Podstawowa w Jarczowie oraz Szkoła Filialna w Wierszczycy. W roku 2020/2021 uczęszczało do nich łącznie 158 uczniów, z czego 140 do SP w Jarczowie. Z</w:t>
      </w:r>
      <w:r w:rsidR="00E840D0">
        <w:rPr>
          <w:rFonts w:asciiTheme="majorHAnsi" w:hAnsiTheme="majorHAnsi" w:cs="Times New Roman"/>
          <w:sz w:val="24"/>
          <w:szCs w:val="24"/>
        </w:rPr>
        <w:t> </w:t>
      </w:r>
      <w:r w:rsidRPr="00E840D0">
        <w:rPr>
          <w:rFonts w:asciiTheme="majorHAnsi" w:hAnsiTheme="majorHAnsi" w:cs="Times New Roman"/>
          <w:sz w:val="24"/>
          <w:szCs w:val="24"/>
        </w:rPr>
        <w:t xml:space="preserve">uwagi na zmianę organizacji szkół, nie porównywano danych dotyczących liczby uczniów szkół w 2013 i 2020 roku. W porównaniu do roku 2013 zmniejszyła się liczba </w:t>
      </w:r>
      <w:r w:rsidRPr="00E840D0">
        <w:rPr>
          <w:rFonts w:asciiTheme="majorHAnsi" w:hAnsiTheme="majorHAnsi" w:cs="Times New Roman"/>
          <w:sz w:val="24"/>
          <w:szCs w:val="24"/>
        </w:rPr>
        <w:lastRenderedPageBreak/>
        <w:t xml:space="preserve">szkół podstawowych na terenie gminy - zlikwidowano placówki w </w:t>
      </w:r>
      <w:r w:rsidR="00607768">
        <w:rPr>
          <w:rFonts w:asciiTheme="majorHAnsi" w:hAnsiTheme="majorHAnsi" w:cs="Times New Roman"/>
          <w:sz w:val="24"/>
          <w:szCs w:val="24"/>
        </w:rPr>
        <w:t xml:space="preserve">miejscowości </w:t>
      </w:r>
      <w:r w:rsidRPr="00E840D0">
        <w:rPr>
          <w:rFonts w:asciiTheme="majorHAnsi" w:hAnsiTheme="majorHAnsi" w:cs="Times New Roman"/>
          <w:sz w:val="24"/>
          <w:szCs w:val="24"/>
        </w:rPr>
        <w:t>Chodywańc</w:t>
      </w:r>
      <w:r w:rsidR="00607768">
        <w:rPr>
          <w:rFonts w:asciiTheme="majorHAnsi" w:hAnsiTheme="majorHAnsi" w:cs="Times New Roman"/>
          <w:sz w:val="24"/>
          <w:szCs w:val="24"/>
        </w:rPr>
        <w:t>e</w:t>
      </w:r>
      <w:r w:rsidRPr="00E840D0">
        <w:rPr>
          <w:rFonts w:asciiTheme="majorHAnsi" w:hAnsiTheme="majorHAnsi" w:cs="Times New Roman"/>
          <w:sz w:val="24"/>
          <w:szCs w:val="24"/>
        </w:rPr>
        <w:t xml:space="preserve"> i</w:t>
      </w:r>
      <w:r w:rsidR="00E840D0">
        <w:rPr>
          <w:rFonts w:asciiTheme="majorHAnsi" w:hAnsiTheme="majorHAnsi" w:cs="Times New Roman"/>
          <w:sz w:val="24"/>
          <w:szCs w:val="24"/>
        </w:rPr>
        <w:t> </w:t>
      </w:r>
      <w:r w:rsidRPr="00E840D0">
        <w:rPr>
          <w:rFonts w:asciiTheme="majorHAnsi" w:hAnsiTheme="majorHAnsi" w:cs="Times New Roman"/>
          <w:sz w:val="24"/>
          <w:szCs w:val="24"/>
        </w:rPr>
        <w:t xml:space="preserve">Gródku. </w:t>
      </w:r>
    </w:p>
    <w:p w14:paraId="47CE855B" w14:textId="6F716670" w:rsidR="00FD5AA9" w:rsidRPr="00E840D0" w:rsidRDefault="00FD5AA9" w:rsidP="00E840D0">
      <w:pPr>
        <w:spacing w:line="360" w:lineRule="auto"/>
        <w:ind w:firstLine="709"/>
        <w:jc w:val="both"/>
        <w:rPr>
          <w:rFonts w:asciiTheme="majorHAnsi" w:hAnsiTheme="majorHAnsi" w:cs="Times New Roman"/>
          <w:sz w:val="24"/>
          <w:szCs w:val="24"/>
        </w:rPr>
      </w:pPr>
      <w:bookmarkStart w:id="18" w:name="_heading=h.17dp8vu" w:colFirst="0" w:colLast="0"/>
      <w:bookmarkEnd w:id="18"/>
      <w:r w:rsidRPr="00E840D0">
        <w:rPr>
          <w:rFonts w:asciiTheme="majorHAnsi" w:hAnsiTheme="majorHAnsi" w:cs="Times New Roman"/>
          <w:sz w:val="24"/>
          <w:szCs w:val="24"/>
        </w:rPr>
        <w:t>W przypadku sfery kultury dostępne są dane z 2020 roku, które obrazują wpływ pandemii i związanych z nią ograniczeń na organizację wydarzeń kulturalnych i</w:t>
      </w:r>
      <w:r w:rsidR="00E840D0">
        <w:rPr>
          <w:rFonts w:asciiTheme="majorHAnsi" w:hAnsiTheme="majorHAnsi" w:cs="Times New Roman"/>
          <w:sz w:val="24"/>
          <w:szCs w:val="24"/>
        </w:rPr>
        <w:t> </w:t>
      </w:r>
      <w:r w:rsidRPr="00E840D0">
        <w:rPr>
          <w:rFonts w:asciiTheme="majorHAnsi" w:hAnsiTheme="majorHAnsi" w:cs="Times New Roman"/>
          <w:sz w:val="24"/>
          <w:szCs w:val="24"/>
        </w:rPr>
        <w:t>uczestnictwo w nich. Z tego względu, do porównania z poprzednim okresem diagnostycznym konieczne jest przeanalizowanie danych także z ostatniego roku przed pandemią, by zbadać, jak funkcjonowała sfera kultury zanim została ograniczona. Podstawowe dane zaprezentowano w poniższej tabeli:</w:t>
      </w:r>
    </w:p>
    <w:p w14:paraId="58DEC248" w14:textId="6B1A8989" w:rsidR="00FD5AA9" w:rsidRDefault="00E840D0" w:rsidP="00607768">
      <w:pPr>
        <w:spacing w:before="240" w:after="120"/>
        <w:ind w:left="1134" w:hanging="1134"/>
        <w:jc w:val="both"/>
        <w:rPr>
          <w:rFonts w:ascii="Calibri" w:eastAsia="Calibri" w:hAnsi="Calibri" w:cs="Calibri"/>
          <w:b/>
          <w:sz w:val="24"/>
          <w:szCs w:val="24"/>
        </w:rPr>
      </w:pPr>
      <w:bookmarkStart w:id="19" w:name="_Toc95391490"/>
      <w:r w:rsidRPr="00931C80">
        <w:rPr>
          <w:rFonts w:asciiTheme="majorHAnsi" w:hAnsiTheme="majorHAnsi" w:cs="Times New Roman"/>
          <w:b/>
          <w:sz w:val="20"/>
          <w:szCs w:val="20"/>
        </w:rPr>
        <w:t xml:space="preserve">Tabela </w:t>
      </w:r>
      <w:r w:rsidRPr="00931C80">
        <w:rPr>
          <w:rFonts w:asciiTheme="majorHAnsi" w:hAnsiTheme="majorHAnsi" w:cs="Times New Roman"/>
          <w:b/>
          <w:sz w:val="20"/>
          <w:szCs w:val="20"/>
        </w:rPr>
        <w:fldChar w:fldCharType="begin"/>
      </w:r>
      <w:r w:rsidRPr="00931C80">
        <w:rPr>
          <w:rFonts w:asciiTheme="majorHAnsi" w:hAnsiTheme="majorHAnsi" w:cs="Times New Roman"/>
          <w:b/>
          <w:sz w:val="20"/>
          <w:szCs w:val="20"/>
        </w:rPr>
        <w:instrText xml:space="preserve"> SEQ Tabela \* ARABIC </w:instrText>
      </w:r>
      <w:r w:rsidRPr="00931C80">
        <w:rPr>
          <w:rFonts w:asciiTheme="majorHAnsi" w:hAnsiTheme="majorHAnsi" w:cs="Times New Roman"/>
          <w:b/>
          <w:sz w:val="20"/>
          <w:szCs w:val="20"/>
        </w:rPr>
        <w:fldChar w:fldCharType="separate"/>
      </w:r>
      <w:r w:rsidR="00584511">
        <w:rPr>
          <w:rFonts w:asciiTheme="majorHAnsi" w:hAnsiTheme="majorHAnsi" w:cs="Times New Roman"/>
          <w:b/>
          <w:noProof/>
          <w:sz w:val="20"/>
          <w:szCs w:val="20"/>
        </w:rPr>
        <w:t>7</w:t>
      </w:r>
      <w:r w:rsidRPr="00931C80">
        <w:rPr>
          <w:rFonts w:asciiTheme="majorHAnsi" w:hAnsiTheme="majorHAnsi" w:cs="Times New Roman"/>
          <w:b/>
          <w:sz w:val="20"/>
          <w:szCs w:val="20"/>
        </w:rPr>
        <w:fldChar w:fldCharType="end"/>
      </w:r>
      <w:r w:rsidRPr="00931C80">
        <w:rPr>
          <w:rFonts w:asciiTheme="majorHAnsi" w:hAnsiTheme="majorHAnsi" w:cs="Times New Roman"/>
          <w:b/>
          <w:sz w:val="20"/>
          <w:szCs w:val="20"/>
        </w:rPr>
        <w:t xml:space="preserve">. </w:t>
      </w:r>
      <w:r w:rsidR="00FD5AA9" w:rsidRPr="00E840D0">
        <w:rPr>
          <w:rFonts w:asciiTheme="majorHAnsi" w:hAnsiTheme="majorHAnsi" w:cs="Times New Roman"/>
          <w:b/>
          <w:sz w:val="20"/>
          <w:szCs w:val="20"/>
        </w:rPr>
        <w:t xml:space="preserve">Porównanie danych dotyczących organizacji wydarzeń kulturalnych i </w:t>
      </w:r>
      <w:r>
        <w:rPr>
          <w:rFonts w:asciiTheme="majorHAnsi" w:hAnsiTheme="majorHAnsi" w:cs="Times New Roman"/>
          <w:b/>
          <w:sz w:val="20"/>
          <w:szCs w:val="20"/>
        </w:rPr>
        <w:t>uczestnictwa w nich na terenie G</w:t>
      </w:r>
      <w:r w:rsidR="00FD5AA9" w:rsidRPr="00E840D0">
        <w:rPr>
          <w:rFonts w:asciiTheme="majorHAnsi" w:hAnsiTheme="majorHAnsi" w:cs="Times New Roman"/>
          <w:b/>
          <w:sz w:val="20"/>
          <w:szCs w:val="20"/>
        </w:rPr>
        <w:t>miny Jarczów w roku 2013, 2019 oraz 2020</w:t>
      </w:r>
      <w:bookmarkEnd w:id="19"/>
    </w:p>
    <w:tbl>
      <w:tblPr>
        <w:tblW w:w="891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5"/>
        <w:gridCol w:w="1157"/>
        <w:gridCol w:w="1157"/>
        <w:gridCol w:w="1158"/>
      </w:tblGrid>
      <w:tr w:rsidR="00FD5AA9" w14:paraId="21CEAC17" w14:textId="77777777" w:rsidTr="00E840D0">
        <w:trPr>
          <w:trHeight w:val="567"/>
          <w:jc w:val="right"/>
        </w:trPr>
        <w:tc>
          <w:tcPr>
            <w:tcW w:w="5445" w:type="dxa"/>
            <w:shd w:val="clear" w:color="auto" w:fill="FBD4B4" w:themeFill="accent6" w:themeFillTint="66"/>
            <w:vAlign w:val="center"/>
          </w:tcPr>
          <w:p w14:paraId="74D03645" w14:textId="4C36C95F" w:rsidR="00FD5AA9" w:rsidRPr="00E840D0" w:rsidRDefault="00E840D0" w:rsidP="00E840D0">
            <w:pPr>
              <w:spacing w:after="0" w:line="240" w:lineRule="auto"/>
              <w:jc w:val="center"/>
              <w:rPr>
                <w:rFonts w:asciiTheme="majorHAnsi" w:hAnsiTheme="majorHAnsi" w:cs="Times New Roman"/>
                <w:b/>
                <w:sz w:val="24"/>
                <w:szCs w:val="24"/>
              </w:rPr>
            </w:pPr>
            <w:r w:rsidRPr="00E840D0">
              <w:rPr>
                <w:rFonts w:asciiTheme="majorHAnsi" w:hAnsiTheme="majorHAnsi" w:cs="Times New Roman"/>
                <w:b/>
                <w:sz w:val="24"/>
                <w:szCs w:val="24"/>
              </w:rPr>
              <w:t>Wyszczególnienie</w:t>
            </w:r>
          </w:p>
        </w:tc>
        <w:tc>
          <w:tcPr>
            <w:tcW w:w="1157" w:type="dxa"/>
            <w:shd w:val="clear" w:color="auto" w:fill="FBD4B4" w:themeFill="accent6" w:themeFillTint="66"/>
            <w:vAlign w:val="center"/>
          </w:tcPr>
          <w:p w14:paraId="72BEE767" w14:textId="77777777" w:rsidR="00FD5AA9" w:rsidRPr="00E840D0" w:rsidRDefault="00FD5AA9" w:rsidP="00E840D0">
            <w:pPr>
              <w:spacing w:after="0" w:line="240" w:lineRule="auto"/>
              <w:jc w:val="center"/>
              <w:rPr>
                <w:rFonts w:asciiTheme="majorHAnsi" w:hAnsiTheme="majorHAnsi" w:cs="Times New Roman"/>
                <w:b/>
                <w:sz w:val="24"/>
                <w:szCs w:val="24"/>
              </w:rPr>
            </w:pPr>
            <w:r w:rsidRPr="00E840D0">
              <w:rPr>
                <w:rFonts w:asciiTheme="majorHAnsi" w:hAnsiTheme="majorHAnsi" w:cs="Times New Roman"/>
                <w:b/>
                <w:sz w:val="24"/>
                <w:szCs w:val="24"/>
              </w:rPr>
              <w:t>2013</w:t>
            </w:r>
          </w:p>
        </w:tc>
        <w:tc>
          <w:tcPr>
            <w:tcW w:w="1157" w:type="dxa"/>
            <w:shd w:val="clear" w:color="auto" w:fill="FBD4B4" w:themeFill="accent6" w:themeFillTint="66"/>
            <w:vAlign w:val="center"/>
          </w:tcPr>
          <w:p w14:paraId="20C061D1" w14:textId="77777777" w:rsidR="00FD5AA9" w:rsidRPr="00E840D0" w:rsidRDefault="00FD5AA9" w:rsidP="00E840D0">
            <w:pPr>
              <w:spacing w:after="0" w:line="240" w:lineRule="auto"/>
              <w:jc w:val="center"/>
              <w:rPr>
                <w:rFonts w:asciiTheme="majorHAnsi" w:hAnsiTheme="majorHAnsi" w:cs="Times New Roman"/>
                <w:b/>
                <w:sz w:val="24"/>
                <w:szCs w:val="24"/>
              </w:rPr>
            </w:pPr>
            <w:r w:rsidRPr="00E840D0">
              <w:rPr>
                <w:rFonts w:asciiTheme="majorHAnsi" w:hAnsiTheme="majorHAnsi" w:cs="Times New Roman"/>
                <w:b/>
                <w:sz w:val="24"/>
                <w:szCs w:val="24"/>
              </w:rPr>
              <w:t>2019</w:t>
            </w:r>
          </w:p>
        </w:tc>
        <w:tc>
          <w:tcPr>
            <w:tcW w:w="1158" w:type="dxa"/>
            <w:shd w:val="clear" w:color="auto" w:fill="FBD4B4" w:themeFill="accent6" w:themeFillTint="66"/>
            <w:vAlign w:val="center"/>
          </w:tcPr>
          <w:p w14:paraId="0F754B19" w14:textId="77777777" w:rsidR="00FD5AA9" w:rsidRPr="00E840D0" w:rsidRDefault="00FD5AA9" w:rsidP="00E840D0">
            <w:pPr>
              <w:spacing w:after="0" w:line="240" w:lineRule="auto"/>
              <w:jc w:val="center"/>
              <w:rPr>
                <w:rFonts w:asciiTheme="majorHAnsi" w:hAnsiTheme="majorHAnsi" w:cs="Times New Roman"/>
                <w:b/>
                <w:sz w:val="24"/>
                <w:szCs w:val="24"/>
              </w:rPr>
            </w:pPr>
            <w:r w:rsidRPr="00E840D0">
              <w:rPr>
                <w:rFonts w:asciiTheme="majorHAnsi" w:hAnsiTheme="majorHAnsi" w:cs="Times New Roman"/>
                <w:b/>
                <w:sz w:val="24"/>
                <w:szCs w:val="24"/>
              </w:rPr>
              <w:t>2020</w:t>
            </w:r>
          </w:p>
        </w:tc>
      </w:tr>
      <w:tr w:rsidR="00FD5AA9" w14:paraId="4D244638" w14:textId="77777777" w:rsidTr="00E840D0">
        <w:trPr>
          <w:trHeight w:val="315"/>
          <w:jc w:val="right"/>
        </w:trPr>
        <w:tc>
          <w:tcPr>
            <w:tcW w:w="5445" w:type="dxa"/>
            <w:vAlign w:val="center"/>
          </w:tcPr>
          <w:p w14:paraId="10ACB611" w14:textId="13356203" w:rsidR="00FD5AA9" w:rsidRPr="00E840D0" w:rsidRDefault="00FD5AA9" w:rsidP="00607768">
            <w:pPr>
              <w:spacing w:after="0" w:line="240" w:lineRule="auto"/>
              <w:rPr>
                <w:rFonts w:asciiTheme="majorHAnsi" w:hAnsiTheme="majorHAnsi" w:cs="Times New Roman"/>
                <w:sz w:val="24"/>
                <w:szCs w:val="24"/>
              </w:rPr>
            </w:pPr>
            <w:r w:rsidRPr="00E840D0">
              <w:rPr>
                <w:rFonts w:asciiTheme="majorHAnsi" w:hAnsiTheme="majorHAnsi" w:cs="Times New Roman"/>
                <w:sz w:val="24"/>
                <w:szCs w:val="24"/>
              </w:rPr>
              <w:t xml:space="preserve">Liczba imprez organizowanych przez </w:t>
            </w:r>
            <w:r w:rsidR="00E840D0" w:rsidRPr="00607768">
              <w:rPr>
                <w:rFonts w:asciiTheme="majorHAnsi" w:hAnsiTheme="majorHAnsi" w:cs="Times New Roman"/>
                <w:sz w:val="24"/>
                <w:szCs w:val="24"/>
              </w:rPr>
              <w:t>SOK</w:t>
            </w:r>
          </w:p>
        </w:tc>
        <w:tc>
          <w:tcPr>
            <w:tcW w:w="1157" w:type="dxa"/>
            <w:vAlign w:val="center"/>
          </w:tcPr>
          <w:p w14:paraId="4CD15722" w14:textId="77777777" w:rsidR="00FD5AA9" w:rsidRPr="00E840D0" w:rsidRDefault="00FD5AA9" w:rsidP="00E840D0">
            <w:pPr>
              <w:spacing w:after="0" w:line="240" w:lineRule="auto"/>
              <w:jc w:val="right"/>
              <w:rPr>
                <w:rFonts w:asciiTheme="majorHAnsi" w:hAnsiTheme="majorHAnsi" w:cs="Times New Roman"/>
                <w:sz w:val="24"/>
                <w:szCs w:val="24"/>
              </w:rPr>
            </w:pPr>
            <w:r w:rsidRPr="00E840D0">
              <w:rPr>
                <w:rFonts w:asciiTheme="majorHAnsi" w:hAnsiTheme="majorHAnsi" w:cs="Times New Roman"/>
                <w:sz w:val="24"/>
                <w:szCs w:val="24"/>
              </w:rPr>
              <w:t>44</w:t>
            </w:r>
          </w:p>
        </w:tc>
        <w:tc>
          <w:tcPr>
            <w:tcW w:w="1157" w:type="dxa"/>
            <w:vAlign w:val="center"/>
          </w:tcPr>
          <w:p w14:paraId="16088C98" w14:textId="77777777" w:rsidR="00FD5AA9" w:rsidRPr="00E840D0" w:rsidRDefault="00FD5AA9" w:rsidP="00E840D0">
            <w:pPr>
              <w:spacing w:after="0" w:line="240" w:lineRule="auto"/>
              <w:jc w:val="right"/>
              <w:rPr>
                <w:rFonts w:asciiTheme="majorHAnsi" w:hAnsiTheme="majorHAnsi" w:cs="Times New Roman"/>
                <w:sz w:val="24"/>
                <w:szCs w:val="24"/>
              </w:rPr>
            </w:pPr>
            <w:r w:rsidRPr="00E840D0">
              <w:rPr>
                <w:rFonts w:asciiTheme="majorHAnsi" w:hAnsiTheme="majorHAnsi" w:cs="Times New Roman"/>
                <w:sz w:val="24"/>
                <w:szCs w:val="24"/>
              </w:rPr>
              <w:t>25</w:t>
            </w:r>
          </w:p>
        </w:tc>
        <w:tc>
          <w:tcPr>
            <w:tcW w:w="1158" w:type="dxa"/>
            <w:vAlign w:val="center"/>
          </w:tcPr>
          <w:p w14:paraId="61066381" w14:textId="77777777" w:rsidR="00FD5AA9" w:rsidRPr="00E840D0" w:rsidRDefault="00FD5AA9" w:rsidP="00E840D0">
            <w:pPr>
              <w:spacing w:after="0" w:line="240" w:lineRule="auto"/>
              <w:jc w:val="right"/>
              <w:rPr>
                <w:rFonts w:asciiTheme="majorHAnsi" w:hAnsiTheme="majorHAnsi" w:cs="Times New Roman"/>
                <w:sz w:val="24"/>
                <w:szCs w:val="24"/>
              </w:rPr>
            </w:pPr>
            <w:r w:rsidRPr="00E840D0">
              <w:rPr>
                <w:rFonts w:asciiTheme="majorHAnsi" w:hAnsiTheme="majorHAnsi" w:cs="Times New Roman"/>
                <w:sz w:val="24"/>
                <w:szCs w:val="24"/>
              </w:rPr>
              <w:t>21</w:t>
            </w:r>
          </w:p>
        </w:tc>
      </w:tr>
      <w:tr w:rsidR="00FD5AA9" w14:paraId="65387A0A" w14:textId="77777777" w:rsidTr="00E840D0">
        <w:trPr>
          <w:trHeight w:val="315"/>
          <w:jc w:val="right"/>
        </w:trPr>
        <w:tc>
          <w:tcPr>
            <w:tcW w:w="5445" w:type="dxa"/>
            <w:vAlign w:val="center"/>
          </w:tcPr>
          <w:p w14:paraId="03A6C3F0" w14:textId="0155188A" w:rsidR="00FD5AA9" w:rsidRPr="00E840D0" w:rsidRDefault="00FD5AA9" w:rsidP="00E840D0">
            <w:pPr>
              <w:spacing w:after="0" w:line="240" w:lineRule="auto"/>
              <w:rPr>
                <w:rFonts w:asciiTheme="majorHAnsi" w:hAnsiTheme="majorHAnsi" w:cs="Times New Roman"/>
                <w:sz w:val="24"/>
                <w:szCs w:val="24"/>
              </w:rPr>
            </w:pPr>
            <w:r w:rsidRPr="00E840D0">
              <w:rPr>
                <w:rFonts w:asciiTheme="majorHAnsi" w:hAnsiTheme="majorHAnsi" w:cs="Times New Roman"/>
                <w:sz w:val="24"/>
                <w:szCs w:val="24"/>
              </w:rPr>
              <w:t>Liczba uczestni</w:t>
            </w:r>
            <w:r w:rsidR="00607768">
              <w:rPr>
                <w:rFonts w:asciiTheme="majorHAnsi" w:hAnsiTheme="majorHAnsi" w:cs="Times New Roman"/>
                <w:sz w:val="24"/>
                <w:szCs w:val="24"/>
              </w:rPr>
              <w:t xml:space="preserve">ków imprez organizowanych przez </w:t>
            </w:r>
            <w:r w:rsidR="00E840D0" w:rsidRPr="00607768">
              <w:rPr>
                <w:rFonts w:asciiTheme="majorHAnsi" w:hAnsiTheme="majorHAnsi" w:cs="Times New Roman"/>
                <w:sz w:val="24"/>
                <w:szCs w:val="24"/>
              </w:rPr>
              <w:t>SOK</w:t>
            </w:r>
          </w:p>
        </w:tc>
        <w:tc>
          <w:tcPr>
            <w:tcW w:w="1157" w:type="dxa"/>
            <w:vAlign w:val="center"/>
          </w:tcPr>
          <w:p w14:paraId="2FB78FC0" w14:textId="77777777" w:rsidR="00FD5AA9" w:rsidRPr="00E840D0" w:rsidRDefault="00FD5AA9" w:rsidP="00E840D0">
            <w:pPr>
              <w:spacing w:after="0" w:line="240" w:lineRule="auto"/>
              <w:jc w:val="right"/>
              <w:rPr>
                <w:rFonts w:asciiTheme="majorHAnsi" w:hAnsiTheme="majorHAnsi" w:cs="Times New Roman"/>
                <w:sz w:val="24"/>
                <w:szCs w:val="24"/>
              </w:rPr>
            </w:pPr>
            <w:r w:rsidRPr="00E840D0">
              <w:rPr>
                <w:rFonts w:asciiTheme="majorHAnsi" w:hAnsiTheme="majorHAnsi" w:cs="Times New Roman"/>
                <w:sz w:val="24"/>
                <w:szCs w:val="24"/>
              </w:rPr>
              <w:t>3 180</w:t>
            </w:r>
          </w:p>
        </w:tc>
        <w:tc>
          <w:tcPr>
            <w:tcW w:w="1157" w:type="dxa"/>
            <w:vAlign w:val="center"/>
          </w:tcPr>
          <w:p w14:paraId="3012901E" w14:textId="77777777" w:rsidR="00FD5AA9" w:rsidRPr="00E840D0" w:rsidRDefault="00FD5AA9" w:rsidP="00E840D0">
            <w:pPr>
              <w:spacing w:after="0" w:line="240" w:lineRule="auto"/>
              <w:jc w:val="right"/>
              <w:rPr>
                <w:rFonts w:asciiTheme="majorHAnsi" w:hAnsiTheme="majorHAnsi" w:cs="Times New Roman"/>
                <w:sz w:val="24"/>
                <w:szCs w:val="24"/>
              </w:rPr>
            </w:pPr>
            <w:r w:rsidRPr="00E840D0">
              <w:rPr>
                <w:rFonts w:asciiTheme="majorHAnsi" w:hAnsiTheme="majorHAnsi" w:cs="Times New Roman"/>
                <w:sz w:val="24"/>
                <w:szCs w:val="24"/>
              </w:rPr>
              <w:t>2 130</w:t>
            </w:r>
          </w:p>
        </w:tc>
        <w:tc>
          <w:tcPr>
            <w:tcW w:w="1158" w:type="dxa"/>
            <w:vAlign w:val="center"/>
          </w:tcPr>
          <w:p w14:paraId="532FA0CB" w14:textId="77777777" w:rsidR="00FD5AA9" w:rsidRPr="00E840D0" w:rsidRDefault="00FD5AA9" w:rsidP="00E840D0">
            <w:pPr>
              <w:spacing w:after="0" w:line="240" w:lineRule="auto"/>
              <w:jc w:val="right"/>
              <w:rPr>
                <w:rFonts w:asciiTheme="majorHAnsi" w:hAnsiTheme="majorHAnsi" w:cs="Times New Roman"/>
                <w:sz w:val="24"/>
                <w:szCs w:val="24"/>
              </w:rPr>
            </w:pPr>
            <w:r w:rsidRPr="00E840D0">
              <w:rPr>
                <w:rFonts w:asciiTheme="majorHAnsi" w:hAnsiTheme="majorHAnsi" w:cs="Times New Roman"/>
                <w:sz w:val="24"/>
                <w:szCs w:val="24"/>
              </w:rPr>
              <w:t>380</w:t>
            </w:r>
          </w:p>
        </w:tc>
      </w:tr>
      <w:tr w:rsidR="00FD5AA9" w14:paraId="542D8254" w14:textId="77777777" w:rsidTr="00E840D0">
        <w:trPr>
          <w:trHeight w:val="315"/>
          <w:jc w:val="right"/>
        </w:trPr>
        <w:tc>
          <w:tcPr>
            <w:tcW w:w="5445" w:type="dxa"/>
            <w:vAlign w:val="center"/>
          </w:tcPr>
          <w:p w14:paraId="42AEB9DC" w14:textId="77777777" w:rsidR="00FD5AA9" w:rsidRPr="00E840D0" w:rsidRDefault="00FD5AA9" w:rsidP="00E840D0">
            <w:pPr>
              <w:spacing w:after="0" w:line="240" w:lineRule="auto"/>
              <w:rPr>
                <w:rFonts w:asciiTheme="majorHAnsi" w:hAnsiTheme="majorHAnsi" w:cs="Times New Roman"/>
                <w:sz w:val="24"/>
                <w:szCs w:val="24"/>
              </w:rPr>
            </w:pPr>
            <w:r w:rsidRPr="00E840D0">
              <w:rPr>
                <w:rFonts w:asciiTheme="majorHAnsi" w:hAnsiTheme="majorHAnsi" w:cs="Times New Roman"/>
                <w:sz w:val="24"/>
                <w:szCs w:val="24"/>
              </w:rPr>
              <w:t>Średnia liczba uczestników na imprezę</w:t>
            </w:r>
          </w:p>
        </w:tc>
        <w:tc>
          <w:tcPr>
            <w:tcW w:w="1157" w:type="dxa"/>
            <w:vAlign w:val="center"/>
          </w:tcPr>
          <w:p w14:paraId="441CF9CC" w14:textId="77777777" w:rsidR="00FD5AA9" w:rsidRPr="00E840D0" w:rsidRDefault="00FD5AA9" w:rsidP="00E840D0">
            <w:pPr>
              <w:spacing w:after="0" w:line="240" w:lineRule="auto"/>
              <w:jc w:val="right"/>
              <w:rPr>
                <w:rFonts w:asciiTheme="majorHAnsi" w:hAnsiTheme="majorHAnsi" w:cs="Times New Roman"/>
                <w:sz w:val="24"/>
                <w:szCs w:val="24"/>
              </w:rPr>
            </w:pPr>
            <w:r w:rsidRPr="00E840D0">
              <w:rPr>
                <w:rFonts w:asciiTheme="majorHAnsi" w:hAnsiTheme="majorHAnsi" w:cs="Times New Roman"/>
                <w:sz w:val="24"/>
                <w:szCs w:val="24"/>
              </w:rPr>
              <w:t>72</w:t>
            </w:r>
          </w:p>
        </w:tc>
        <w:tc>
          <w:tcPr>
            <w:tcW w:w="1157" w:type="dxa"/>
            <w:vAlign w:val="center"/>
          </w:tcPr>
          <w:p w14:paraId="26A7EEE3" w14:textId="77777777" w:rsidR="00FD5AA9" w:rsidRPr="00E840D0" w:rsidRDefault="00FD5AA9" w:rsidP="00E840D0">
            <w:pPr>
              <w:spacing w:after="0" w:line="240" w:lineRule="auto"/>
              <w:jc w:val="right"/>
              <w:rPr>
                <w:rFonts w:asciiTheme="majorHAnsi" w:hAnsiTheme="majorHAnsi" w:cs="Times New Roman"/>
                <w:sz w:val="24"/>
                <w:szCs w:val="24"/>
              </w:rPr>
            </w:pPr>
            <w:r w:rsidRPr="00E840D0">
              <w:rPr>
                <w:rFonts w:asciiTheme="majorHAnsi" w:hAnsiTheme="majorHAnsi" w:cs="Times New Roman"/>
                <w:sz w:val="24"/>
                <w:szCs w:val="24"/>
              </w:rPr>
              <w:t>85</w:t>
            </w:r>
          </w:p>
        </w:tc>
        <w:tc>
          <w:tcPr>
            <w:tcW w:w="1158" w:type="dxa"/>
            <w:vAlign w:val="center"/>
          </w:tcPr>
          <w:p w14:paraId="138443E6" w14:textId="77777777" w:rsidR="00FD5AA9" w:rsidRPr="00E840D0" w:rsidRDefault="00FD5AA9" w:rsidP="00E840D0">
            <w:pPr>
              <w:spacing w:after="0" w:line="240" w:lineRule="auto"/>
              <w:jc w:val="right"/>
              <w:rPr>
                <w:rFonts w:asciiTheme="majorHAnsi" w:hAnsiTheme="majorHAnsi" w:cs="Times New Roman"/>
                <w:sz w:val="24"/>
                <w:szCs w:val="24"/>
              </w:rPr>
            </w:pPr>
            <w:r w:rsidRPr="00E840D0">
              <w:rPr>
                <w:rFonts w:asciiTheme="majorHAnsi" w:hAnsiTheme="majorHAnsi" w:cs="Times New Roman"/>
                <w:sz w:val="24"/>
                <w:szCs w:val="24"/>
              </w:rPr>
              <w:t>18</w:t>
            </w:r>
          </w:p>
        </w:tc>
      </w:tr>
      <w:tr w:rsidR="00FD5AA9" w14:paraId="304D8BCD" w14:textId="77777777" w:rsidTr="00E840D0">
        <w:trPr>
          <w:trHeight w:val="315"/>
          <w:jc w:val="right"/>
        </w:trPr>
        <w:tc>
          <w:tcPr>
            <w:tcW w:w="5445" w:type="dxa"/>
            <w:vAlign w:val="center"/>
          </w:tcPr>
          <w:p w14:paraId="70EDBE0F" w14:textId="389B1052" w:rsidR="00FD5AA9" w:rsidRPr="00E840D0" w:rsidRDefault="00FD5AA9" w:rsidP="00E840D0">
            <w:pPr>
              <w:spacing w:after="0" w:line="240" w:lineRule="auto"/>
              <w:rPr>
                <w:rFonts w:asciiTheme="majorHAnsi" w:hAnsiTheme="majorHAnsi" w:cs="Times New Roman"/>
                <w:sz w:val="24"/>
                <w:szCs w:val="24"/>
              </w:rPr>
            </w:pPr>
            <w:r w:rsidRPr="00E840D0">
              <w:rPr>
                <w:rFonts w:asciiTheme="majorHAnsi" w:hAnsiTheme="majorHAnsi" w:cs="Times New Roman"/>
                <w:sz w:val="24"/>
                <w:szCs w:val="24"/>
              </w:rPr>
              <w:t xml:space="preserve">Liczba czytelników aktywnie wypożyczających </w:t>
            </w:r>
            <w:r w:rsidR="00607768">
              <w:rPr>
                <w:rFonts w:asciiTheme="majorHAnsi" w:hAnsiTheme="majorHAnsi" w:cs="Times New Roman"/>
                <w:sz w:val="24"/>
                <w:szCs w:val="24"/>
              </w:rPr>
              <w:br/>
            </w:r>
            <w:r w:rsidRPr="00E840D0">
              <w:rPr>
                <w:rFonts w:asciiTheme="majorHAnsi" w:hAnsiTheme="majorHAnsi" w:cs="Times New Roman"/>
                <w:sz w:val="24"/>
                <w:szCs w:val="24"/>
              </w:rPr>
              <w:t>w ciągu roku</w:t>
            </w:r>
          </w:p>
        </w:tc>
        <w:tc>
          <w:tcPr>
            <w:tcW w:w="1157" w:type="dxa"/>
            <w:vAlign w:val="center"/>
          </w:tcPr>
          <w:p w14:paraId="6BA134B7" w14:textId="77777777" w:rsidR="00FD5AA9" w:rsidRPr="00E840D0" w:rsidRDefault="00FD5AA9" w:rsidP="00E840D0">
            <w:pPr>
              <w:spacing w:after="0" w:line="240" w:lineRule="auto"/>
              <w:jc w:val="right"/>
              <w:rPr>
                <w:rFonts w:asciiTheme="majorHAnsi" w:hAnsiTheme="majorHAnsi" w:cs="Times New Roman"/>
                <w:sz w:val="24"/>
                <w:szCs w:val="24"/>
              </w:rPr>
            </w:pPr>
            <w:r w:rsidRPr="00E840D0">
              <w:rPr>
                <w:rFonts w:asciiTheme="majorHAnsi" w:hAnsiTheme="majorHAnsi" w:cs="Times New Roman"/>
                <w:sz w:val="24"/>
                <w:szCs w:val="24"/>
              </w:rPr>
              <w:t>515</w:t>
            </w:r>
          </w:p>
        </w:tc>
        <w:tc>
          <w:tcPr>
            <w:tcW w:w="1157" w:type="dxa"/>
            <w:vAlign w:val="center"/>
          </w:tcPr>
          <w:p w14:paraId="227046A5" w14:textId="77777777" w:rsidR="00FD5AA9" w:rsidRPr="00E840D0" w:rsidRDefault="00FD5AA9" w:rsidP="00E840D0">
            <w:pPr>
              <w:spacing w:after="0" w:line="240" w:lineRule="auto"/>
              <w:jc w:val="right"/>
              <w:rPr>
                <w:rFonts w:asciiTheme="majorHAnsi" w:hAnsiTheme="majorHAnsi" w:cs="Times New Roman"/>
                <w:sz w:val="24"/>
                <w:szCs w:val="24"/>
              </w:rPr>
            </w:pPr>
            <w:r w:rsidRPr="00E840D0">
              <w:rPr>
                <w:rFonts w:asciiTheme="majorHAnsi" w:hAnsiTheme="majorHAnsi" w:cs="Times New Roman"/>
                <w:sz w:val="24"/>
                <w:szCs w:val="24"/>
              </w:rPr>
              <w:t>427</w:t>
            </w:r>
          </w:p>
        </w:tc>
        <w:tc>
          <w:tcPr>
            <w:tcW w:w="1158" w:type="dxa"/>
            <w:vAlign w:val="center"/>
          </w:tcPr>
          <w:p w14:paraId="4852ECA7" w14:textId="77777777" w:rsidR="00FD5AA9" w:rsidRPr="00E840D0" w:rsidRDefault="00FD5AA9" w:rsidP="00E840D0">
            <w:pPr>
              <w:spacing w:after="0" w:line="240" w:lineRule="auto"/>
              <w:jc w:val="right"/>
              <w:rPr>
                <w:rFonts w:asciiTheme="majorHAnsi" w:hAnsiTheme="majorHAnsi" w:cs="Times New Roman"/>
                <w:sz w:val="24"/>
                <w:szCs w:val="24"/>
              </w:rPr>
            </w:pPr>
            <w:r w:rsidRPr="00E840D0">
              <w:rPr>
                <w:rFonts w:asciiTheme="majorHAnsi" w:hAnsiTheme="majorHAnsi" w:cs="Times New Roman"/>
                <w:sz w:val="24"/>
                <w:szCs w:val="24"/>
              </w:rPr>
              <w:t>398</w:t>
            </w:r>
          </w:p>
        </w:tc>
      </w:tr>
    </w:tbl>
    <w:p w14:paraId="39BDC3A5" w14:textId="77777777" w:rsidR="00E840D0" w:rsidRPr="00E840D0" w:rsidRDefault="00E840D0" w:rsidP="00AE3C5B">
      <w:pPr>
        <w:spacing w:after="240" w:line="240" w:lineRule="auto"/>
        <w:ind w:left="284"/>
        <w:rPr>
          <w:rFonts w:asciiTheme="majorHAnsi" w:hAnsiTheme="majorHAnsi" w:cs="Times New Roman"/>
          <w:sz w:val="24"/>
          <w:szCs w:val="24"/>
        </w:rPr>
      </w:pPr>
      <w:r w:rsidRPr="00931C80">
        <w:rPr>
          <w:rFonts w:asciiTheme="majorHAnsi" w:hAnsiTheme="majorHAnsi" w:cs="Times New Roman"/>
          <w:bCs/>
          <w:i/>
          <w:iCs/>
          <w:sz w:val="20"/>
          <w:szCs w:val="20"/>
        </w:rPr>
        <w:t>Źródło: Opracowanie własne na podstawie Banku Danych Lokalnych GUS</w:t>
      </w:r>
      <w:r w:rsidRPr="00931C80">
        <w:rPr>
          <w:rFonts w:asciiTheme="majorHAnsi" w:hAnsiTheme="majorHAnsi" w:cs="Times New Roman"/>
          <w:sz w:val="24"/>
          <w:szCs w:val="24"/>
        </w:rPr>
        <w:t xml:space="preserve"> </w:t>
      </w:r>
    </w:p>
    <w:p w14:paraId="4EF82B53" w14:textId="57141605" w:rsidR="00FD5AA9" w:rsidRPr="00E840D0" w:rsidRDefault="00FD5AA9" w:rsidP="00E840D0">
      <w:pPr>
        <w:spacing w:line="360" w:lineRule="auto"/>
        <w:ind w:firstLine="709"/>
        <w:jc w:val="both"/>
        <w:rPr>
          <w:rFonts w:asciiTheme="majorHAnsi" w:hAnsiTheme="majorHAnsi" w:cs="Times New Roman"/>
          <w:sz w:val="24"/>
          <w:szCs w:val="24"/>
        </w:rPr>
      </w:pPr>
      <w:r w:rsidRPr="00E840D0">
        <w:rPr>
          <w:rFonts w:asciiTheme="majorHAnsi" w:hAnsiTheme="majorHAnsi" w:cs="Times New Roman"/>
          <w:sz w:val="24"/>
          <w:szCs w:val="24"/>
        </w:rPr>
        <w:t xml:space="preserve">Porównanie danych dotyczących imprez kulturalnych organizowanych przez </w:t>
      </w:r>
      <w:r w:rsidR="00E840D0" w:rsidRPr="00607768">
        <w:rPr>
          <w:rFonts w:asciiTheme="majorHAnsi" w:hAnsiTheme="majorHAnsi" w:cs="Times New Roman"/>
          <w:sz w:val="24"/>
          <w:szCs w:val="24"/>
        </w:rPr>
        <w:t>SOK</w:t>
      </w:r>
      <w:r w:rsidRPr="00E840D0">
        <w:rPr>
          <w:rFonts w:asciiTheme="majorHAnsi" w:hAnsiTheme="majorHAnsi" w:cs="Times New Roman"/>
          <w:sz w:val="24"/>
          <w:szCs w:val="24"/>
        </w:rPr>
        <w:t xml:space="preserve"> potwierdza, że liczba uczestników wydarzeń kulturalnych w 2020 </w:t>
      </w:r>
      <w:r w:rsidR="00607768">
        <w:rPr>
          <w:rFonts w:asciiTheme="majorHAnsi" w:hAnsiTheme="majorHAnsi" w:cs="Times New Roman"/>
          <w:sz w:val="24"/>
          <w:szCs w:val="24"/>
        </w:rPr>
        <w:t xml:space="preserve">roku </w:t>
      </w:r>
      <w:r w:rsidRPr="00E840D0">
        <w:rPr>
          <w:rFonts w:asciiTheme="majorHAnsi" w:hAnsiTheme="majorHAnsi" w:cs="Times New Roman"/>
          <w:sz w:val="24"/>
          <w:szCs w:val="24"/>
        </w:rPr>
        <w:t>była znacznie niższa, niż w 2019</w:t>
      </w:r>
      <w:r w:rsidR="00607768">
        <w:rPr>
          <w:rFonts w:asciiTheme="majorHAnsi" w:hAnsiTheme="majorHAnsi" w:cs="Times New Roman"/>
          <w:sz w:val="24"/>
          <w:szCs w:val="24"/>
        </w:rPr>
        <w:t xml:space="preserve"> roku</w:t>
      </w:r>
      <w:r w:rsidRPr="00E840D0">
        <w:rPr>
          <w:rFonts w:asciiTheme="majorHAnsi" w:hAnsiTheme="majorHAnsi" w:cs="Times New Roman"/>
          <w:sz w:val="24"/>
          <w:szCs w:val="24"/>
        </w:rPr>
        <w:t>, przy – co warto odnotować – niewiele mniejszej liczbie imprez. Zdecydowanie więcej wydarzeń kulturalnych było organizowanych w 2013 roku, wzięło w nich udział 3 180 widzów, co jest wartością najwyższą spośród porównywanych lat. Natomiast wskaźnik średniej liczby uczestników na imprezę był najwyższy w roku 2019. Jego</w:t>
      </w:r>
      <w:r w:rsidR="00607768">
        <w:rPr>
          <w:rFonts w:asciiTheme="majorHAnsi" w:hAnsiTheme="majorHAnsi" w:cs="Times New Roman"/>
          <w:sz w:val="24"/>
          <w:szCs w:val="24"/>
        </w:rPr>
        <w:t xml:space="preserve"> wartość</w:t>
      </w:r>
      <w:r w:rsidRPr="00E840D0">
        <w:rPr>
          <w:rFonts w:asciiTheme="majorHAnsi" w:hAnsiTheme="majorHAnsi" w:cs="Times New Roman"/>
          <w:sz w:val="24"/>
          <w:szCs w:val="24"/>
        </w:rPr>
        <w:t xml:space="preserve"> drastycznie spadła w roku 2020, co miało bezpośredni związek z pandemicznymi obostrzeniami, natomiast w 2019 </w:t>
      </w:r>
      <w:r w:rsidR="00607768">
        <w:rPr>
          <w:rFonts w:asciiTheme="majorHAnsi" w:hAnsiTheme="majorHAnsi" w:cs="Times New Roman"/>
          <w:sz w:val="24"/>
          <w:szCs w:val="24"/>
        </w:rPr>
        <w:t xml:space="preserve">roku </w:t>
      </w:r>
      <w:r w:rsidRPr="00E840D0">
        <w:rPr>
          <w:rFonts w:asciiTheme="majorHAnsi" w:hAnsiTheme="majorHAnsi" w:cs="Times New Roman"/>
          <w:sz w:val="24"/>
          <w:szCs w:val="24"/>
        </w:rPr>
        <w:t>była wyższa, niż w 2013, co oznacza że pomimo mniejszej niż w 2013</w:t>
      </w:r>
      <w:r w:rsidR="00607768">
        <w:rPr>
          <w:rFonts w:asciiTheme="majorHAnsi" w:hAnsiTheme="majorHAnsi" w:cs="Times New Roman"/>
          <w:sz w:val="24"/>
          <w:szCs w:val="24"/>
        </w:rPr>
        <w:t xml:space="preserve"> roku</w:t>
      </w:r>
      <w:r w:rsidRPr="00E840D0">
        <w:rPr>
          <w:rFonts w:asciiTheme="majorHAnsi" w:hAnsiTheme="majorHAnsi" w:cs="Times New Roman"/>
          <w:sz w:val="24"/>
          <w:szCs w:val="24"/>
        </w:rPr>
        <w:t xml:space="preserve"> liczby imprez oraz całkowitej liczby osób biorących w nich udział, średnio na jedną imprezę przypadało więcej uczestników. Może to się wiązać zarówno z charakterem imprez (np. w 2019 </w:t>
      </w:r>
      <w:r w:rsidR="00607768">
        <w:rPr>
          <w:rFonts w:asciiTheme="majorHAnsi" w:hAnsiTheme="majorHAnsi" w:cs="Times New Roman"/>
          <w:sz w:val="24"/>
          <w:szCs w:val="24"/>
        </w:rPr>
        <w:t xml:space="preserve">roku </w:t>
      </w:r>
      <w:r w:rsidRPr="00E840D0">
        <w:rPr>
          <w:rFonts w:asciiTheme="majorHAnsi" w:hAnsiTheme="majorHAnsi" w:cs="Times New Roman"/>
          <w:sz w:val="24"/>
          <w:szCs w:val="24"/>
        </w:rPr>
        <w:t xml:space="preserve">zorganizowano więcej wydarzeń o charakterze masowym, z dużą liczbą uczestników w ramach jednej imprezy, co miało wpływ na średnią wartość wskaźnika) jak też z ogólnym wzrostem poziomu atrakcyjności wydarzeń kulturalnych oraz zwiększającymi się potrzebami lokalnej społeczności w tym zakresie. </w:t>
      </w:r>
    </w:p>
    <w:p w14:paraId="21A2FCED" w14:textId="77777777" w:rsidR="00FD5AA9" w:rsidRPr="00DC76FE" w:rsidRDefault="00FD5AA9" w:rsidP="00DC76FE">
      <w:pPr>
        <w:spacing w:after="0" w:line="360" w:lineRule="auto"/>
        <w:ind w:firstLine="709"/>
        <w:jc w:val="both"/>
        <w:rPr>
          <w:rFonts w:asciiTheme="majorHAnsi" w:hAnsiTheme="majorHAnsi" w:cs="Times New Roman"/>
          <w:sz w:val="24"/>
          <w:szCs w:val="24"/>
        </w:rPr>
      </w:pPr>
      <w:r w:rsidRPr="00DC76FE">
        <w:rPr>
          <w:rFonts w:asciiTheme="majorHAnsi" w:hAnsiTheme="majorHAnsi" w:cs="Times New Roman"/>
          <w:sz w:val="24"/>
          <w:szCs w:val="24"/>
        </w:rPr>
        <w:lastRenderedPageBreak/>
        <w:t xml:space="preserve">Spadek o 88 osób (17%) w stosunku do roku 2013 odnotowano w liczbie czytelników wypożyczających książki z biblioteki w 2019 roku. Rok 2020, w którym występowały także ograniczenia w korzystaniu z bibliotek, cechuje się mniejszym spadkiem liczby czytelników w stosunku do roku 2019. </w:t>
      </w:r>
    </w:p>
    <w:p w14:paraId="656D0938" w14:textId="6A70805B" w:rsidR="00FD5AA9" w:rsidRPr="00DC76FE" w:rsidRDefault="00FD5AA9" w:rsidP="00DC76FE">
      <w:pPr>
        <w:pBdr>
          <w:top w:val="nil"/>
          <w:left w:val="nil"/>
          <w:bottom w:val="nil"/>
          <w:right w:val="nil"/>
          <w:between w:val="nil"/>
        </w:pBdr>
        <w:spacing w:after="0" w:line="360" w:lineRule="auto"/>
        <w:ind w:firstLine="709"/>
        <w:jc w:val="both"/>
        <w:rPr>
          <w:rFonts w:asciiTheme="majorHAnsi" w:hAnsiTheme="majorHAnsi" w:cs="Times New Roman"/>
          <w:sz w:val="24"/>
          <w:szCs w:val="24"/>
        </w:rPr>
      </w:pPr>
      <w:r w:rsidRPr="00DC76FE">
        <w:rPr>
          <w:rFonts w:asciiTheme="majorHAnsi" w:hAnsiTheme="majorHAnsi" w:cs="Times New Roman"/>
          <w:sz w:val="24"/>
          <w:szCs w:val="24"/>
        </w:rPr>
        <w:t xml:space="preserve">Podobnie jak w roku </w:t>
      </w:r>
      <w:r w:rsidR="00DC76FE">
        <w:rPr>
          <w:rFonts w:asciiTheme="majorHAnsi" w:hAnsiTheme="majorHAnsi" w:cs="Times New Roman"/>
          <w:sz w:val="24"/>
          <w:szCs w:val="24"/>
        </w:rPr>
        <w:t>2013, podstawową bazę sportową G</w:t>
      </w:r>
      <w:r w:rsidRPr="00DC76FE">
        <w:rPr>
          <w:rFonts w:asciiTheme="majorHAnsi" w:hAnsiTheme="majorHAnsi" w:cs="Times New Roman"/>
          <w:sz w:val="24"/>
          <w:szCs w:val="24"/>
        </w:rPr>
        <w:t>miny tworzą ogólnodostępne boiska sportowe w Chodywańcach i Jarczowie oraz boiska przyszkolne. Budynek szkoły w Jarczowie wyposażony jest w salę gimnastyczną. Ze względu na niską dostępność odpowiednich przestrzeni (placów, zieleni</w:t>
      </w:r>
      <w:r w:rsidR="00DC76FE">
        <w:rPr>
          <w:rFonts w:asciiTheme="majorHAnsi" w:hAnsiTheme="majorHAnsi" w:cs="Times New Roman"/>
          <w:sz w:val="24"/>
          <w:szCs w:val="24"/>
        </w:rPr>
        <w:t xml:space="preserve"> zorganizowanej, itp.), obszar G</w:t>
      </w:r>
      <w:r w:rsidRPr="00DC76FE">
        <w:rPr>
          <w:rFonts w:asciiTheme="majorHAnsi" w:hAnsiTheme="majorHAnsi" w:cs="Times New Roman"/>
          <w:sz w:val="24"/>
          <w:szCs w:val="24"/>
        </w:rPr>
        <w:t>miny cechuje się niedostatecznym wyposażeniem w infrastrukturę tego typu.</w:t>
      </w:r>
    </w:p>
    <w:p w14:paraId="23078E80" w14:textId="07B69F6E" w:rsidR="00FD5AA9" w:rsidRPr="00DC76FE" w:rsidRDefault="00FD5AA9" w:rsidP="00DC76FE">
      <w:pPr>
        <w:pBdr>
          <w:top w:val="nil"/>
          <w:left w:val="nil"/>
          <w:bottom w:val="nil"/>
          <w:right w:val="nil"/>
          <w:between w:val="nil"/>
        </w:pBdr>
        <w:spacing w:line="360" w:lineRule="auto"/>
        <w:ind w:firstLine="709"/>
        <w:jc w:val="both"/>
        <w:rPr>
          <w:rFonts w:asciiTheme="majorHAnsi" w:hAnsiTheme="majorHAnsi" w:cs="Times New Roman"/>
          <w:sz w:val="24"/>
          <w:szCs w:val="24"/>
        </w:rPr>
      </w:pPr>
      <w:r w:rsidRPr="00DC76FE">
        <w:rPr>
          <w:rFonts w:asciiTheme="majorHAnsi" w:hAnsiTheme="majorHAnsi" w:cs="Times New Roman"/>
          <w:sz w:val="24"/>
          <w:szCs w:val="24"/>
        </w:rPr>
        <w:t xml:space="preserve">Na terenie </w:t>
      </w:r>
      <w:r w:rsidR="00DC76FE">
        <w:rPr>
          <w:rFonts w:asciiTheme="majorHAnsi" w:hAnsiTheme="majorHAnsi" w:cs="Times New Roman"/>
          <w:sz w:val="24"/>
          <w:szCs w:val="24"/>
        </w:rPr>
        <w:t>G</w:t>
      </w:r>
      <w:r w:rsidRPr="00DC76FE">
        <w:rPr>
          <w:rFonts w:asciiTheme="majorHAnsi" w:hAnsiTheme="majorHAnsi" w:cs="Times New Roman"/>
          <w:sz w:val="24"/>
          <w:szCs w:val="24"/>
        </w:rPr>
        <w:t>miny Jarczów funkcjonuje Gminny Ludowy Klub Sportowy „GRAF” Chodywańce. Do głównych organizatorów imprez sportowych należą gminne szkoły.</w:t>
      </w:r>
    </w:p>
    <w:p w14:paraId="392DB544" w14:textId="1269EE51" w:rsidR="00FD5AA9" w:rsidRPr="00DC76FE" w:rsidRDefault="00FD5AA9" w:rsidP="00AE3C5B">
      <w:pPr>
        <w:pBdr>
          <w:top w:val="nil"/>
          <w:left w:val="nil"/>
          <w:bottom w:val="nil"/>
          <w:right w:val="nil"/>
          <w:between w:val="nil"/>
        </w:pBdr>
        <w:spacing w:after="0" w:line="360" w:lineRule="auto"/>
        <w:ind w:firstLine="709"/>
        <w:jc w:val="both"/>
        <w:rPr>
          <w:rFonts w:asciiTheme="majorHAnsi" w:hAnsiTheme="majorHAnsi" w:cs="Times New Roman"/>
          <w:sz w:val="24"/>
          <w:szCs w:val="24"/>
        </w:rPr>
      </w:pPr>
      <w:r w:rsidRPr="00DC76FE">
        <w:rPr>
          <w:rFonts w:asciiTheme="majorHAnsi" w:hAnsiTheme="majorHAnsi" w:cs="Times New Roman"/>
          <w:sz w:val="24"/>
          <w:szCs w:val="24"/>
        </w:rPr>
        <w:t>Podobnie jak w roku 2013</w:t>
      </w:r>
      <w:r w:rsidR="004B2E54">
        <w:rPr>
          <w:rFonts w:asciiTheme="majorHAnsi" w:hAnsiTheme="majorHAnsi" w:cs="Times New Roman"/>
          <w:sz w:val="24"/>
          <w:szCs w:val="24"/>
        </w:rPr>
        <w:t>, na terenie G</w:t>
      </w:r>
      <w:r w:rsidRPr="00DC76FE">
        <w:rPr>
          <w:rFonts w:asciiTheme="majorHAnsi" w:hAnsiTheme="majorHAnsi" w:cs="Times New Roman"/>
          <w:sz w:val="24"/>
          <w:szCs w:val="24"/>
        </w:rPr>
        <w:t>miny funkcjonuje jedna przychodnia NZOZ. W porównaniu do roku 2013 liczba porad opieki zdrowotnej spadła o 31,1%. Mieszkańcy korzystają ze specjalistycznych usług o</w:t>
      </w:r>
      <w:r w:rsidR="00DC76FE">
        <w:rPr>
          <w:rFonts w:asciiTheme="majorHAnsi" w:hAnsiTheme="majorHAnsi" w:cs="Times New Roman"/>
          <w:sz w:val="24"/>
          <w:szCs w:val="24"/>
        </w:rPr>
        <w:t>pieki zdrowotnej poza obszarem G</w:t>
      </w:r>
      <w:r w:rsidRPr="00DC76FE">
        <w:rPr>
          <w:rFonts w:asciiTheme="majorHAnsi" w:hAnsiTheme="majorHAnsi" w:cs="Times New Roman"/>
          <w:sz w:val="24"/>
          <w:szCs w:val="24"/>
        </w:rPr>
        <w:t xml:space="preserve">miny, przede wszystkim na terenie miasta Tomaszów Lubelski. </w:t>
      </w:r>
    </w:p>
    <w:p w14:paraId="0D7D59CA" w14:textId="04E84AF5" w:rsidR="00FD5AA9" w:rsidRPr="00DC76FE" w:rsidRDefault="00FD5AA9" w:rsidP="00AE3C5B">
      <w:pPr>
        <w:spacing w:after="0" w:line="360" w:lineRule="auto"/>
        <w:ind w:firstLine="709"/>
        <w:jc w:val="both"/>
        <w:rPr>
          <w:rFonts w:asciiTheme="majorHAnsi" w:hAnsiTheme="majorHAnsi" w:cs="Times New Roman"/>
          <w:sz w:val="24"/>
          <w:szCs w:val="24"/>
        </w:rPr>
      </w:pPr>
      <w:bookmarkStart w:id="20" w:name="_heading=h.3rdcrjn" w:colFirst="0" w:colLast="0"/>
      <w:bookmarkEnd w:id="20"/>
      <w:r w:rsidRPr="00DC76FE">
        <w:rPr>
          <w:rFonts w:asciiTheme="majorHAnsi" w:hAnsiTheme="majorHAnsi" w:cs="Times New Roman"/>
          <w:sz w:val="24"/>
          <w:szCs w:val="24"/>
        </w:rPr>
        <w:t>Korzystne przedstawia się analiza porównująca dane dotyczące pomocy społecznej w roku 2013 i 2019 (ostatnie dostępne dane BDL GUS). Każdy z</w:t>
      </w:r>
      <w:r w:rsidR="00AE3C5B">
        <w:rPr>
          <w:rFonts w:asciiTheme="majorHAnsi" w:hAnsiTheme="majorHAnsi" w:cs="Times New Roman"/>
          <w:sz w:val="24"/>
          <w:szCs w:val="24"/>
        </w:rPr>
        <w:t> </w:t>
      </w:r>
      <w:r w:rsidRPr="00DC76FE">
        <w:rPr>
          <w:rFonts w:asciiTheme="majorHAnsi" w:hAnsiTheme="majorHAnsi" w:cs="Times New Roman"/>
          <w:sz w:val="24"/>
          <w:szCs w:val="24"/>
        </w:rPr>
        <w:t xml:space="preserve">podstawowych wskaźników dotyczących korzystających ze środowiskowej pomocy społecznej oraz korzystających ze świadczeń rodzinnych był w 2019 niższy niż w </w:t>
      </w:r>
      <w:r w:rsidR="004B2E54">
        <w:rPr>
          <w:rFonts w:asciiTheme="majorHAnsi" w:hAnsiTheme="majorHAnsi" w:cs="Times New Roman"/>
          <w:sz w:val="24"/>
          <w:szCs w:val="24"/>
        </w:rPr>
        <w:t xml:space="preserve">roku </w:t>
      </w:r>
      <w:r w:rsidRPr="00DC76FE">
        <w:rPr>
          <w:rFonts w:asciiTheme="majorHAnsi" w:hAnsiTheme="majorHAnsi" w:cs="Times New Roman"/>
          <w:sz w:val="24"/>
          <w:szCs w:val="24"/>
        </w:rPr>
        <w:t xml:space="preserve">2013. Oznacza to, że mniej osób znajdowało się w sytuacji życiowej kwalifikującej ich do korzystania z pomocy. </w:t>
      </w:r>
    </w:p>
    <w:p w14:paraId="1CEA6264" w14:textId="28C9E1FA" w:rsidR="00FD5AA9" w:rsidRPr="00AE3C5B" w:rsidRDefault="00AE3C5B" w:rsidP="00AE3C5B">
      <w:pPr>
        <w:spacing w:before="240" w:after="120"/>
        <w:ind w:left="993" w:hanging="993"/>
        <w:jc w:val="both"/>
        <w:rPr>
          <w:rFonts w:asciiTheme="majorHAnsi" w:hAnsiTheme="majorHAnsi" w:cs="Times New Roman"/>
          <w:b/>
          <w:sz w:val="20"/>
          <w:szCs w:val="20"/>
        </w:rPr>
      </w:pPr>
      <w:bookmarkStart w:id="21" w:name="_Toc95391491"/>
      <w:r w:rsidRPr="00931C80">
        <w:rPr>
          <w:rFonts w:asciiTheme="majorHAnsi" w:hAnsiTheme="majorHAnsi" w:cs="Times New Roman"/>
          <w:b/>
          <w:sz w:val="20"/>
          <w:szCs w:val="20"/>
        </w:rPr>
        <w:t xml:space="preserve">Tabela </w:t>
      </w:r>
      <w:r w:rsidRPr="00931C80">
        <w:rPr>
          <w:rFonts w:asciiTheme="majorHAnsi" w:hAnsiTheme="majorHAnsi" w:cs="Times New Roman"/>
          <w:b/>
          <w:sz w:val="20"/>
          <w:szCs w:val="20"/>
        </w:rPr>
        <w:fldChar w:fldCharType="begin"/>
      </w:r>
      <w:r w:rsidRPr="00931C80">
        <w:rPr>
          <w:rFonts w:asciiTheme="majorHAnsi" w:hAnsiTheme="majorHAnsi" w:cs="Times New Roman"/>
          <w:b/>
          <w:sz w:val="20"/>
          <w:szCs w:val="20"/>
        </w:rPr>
        <w:instrText xml:space="preserve"> SEQ Tabela \* ARABIC </w:instrText>
      </w:r>
      <w:r w:rsidRPr="00931C80">
        <w:rPr>
          <w:rFonts w:asciiTheme="majorHAnsi" w:hAnsiTheme="majorHAnsi" w:cs="Times New Roman"/>
          <w:b/>
          <w:sz w:val="20"/>
          <w:szCs w:val="20"/>
        </w:rPr>
        <w:fldChar w:fldCharType="separate"/>
      </w:r>
      <w:r w:rsidR="00584511">
        <w:rPr>
          <w:rFonts w:asciiTheme="majorHAnsi" w:hAnsiTheme="majorHAnsi" w:cs="Times New Roman"/>
          <w:b/>
          <w:noProof/>
          <w:sz w:val="20"/>
          <w:szCs w:val="20"/>
        </w:rPr>
        <w:t>8</w:t>
      </w:r>
      <w:r w:rsidRPr="00931C80">
        <w:rPr>
          <w:rFonts w:asciiTheme="majorHAnsi" w:hAnsiTheme="majorHAnsi" w:cs="Times New Roman"/>
          <w:b/>
          <w:sz w:val="20"/>
          <w:szCs w:val="20"/>
        </w:rPr>
        <w:fldChar w:fldCharType="end"/>
      </w:r>
      <w:r>
        <w:rPr>
          <w:rFonts w:asciiTheme="majorHAnsi" w:hAnsiTheme="majorHAnsi" w:cs="Times New Roman"/>
          <w:b/>
          <w:sz w:val="20"/>
          <w:szCs w:val="20"/>
        </w:rPr>
        <w:t xml:space="preserve">. </w:t>
      </w:r>
      <w:r w:rsidR="00FD5AA9" w:rsidRPr="00AE3C5B">
        <w:rPr>
          <w:rFonts w:asciiTheme="majorHAnsi" w:hAnsiTheme="majorHAnsi" w:cs="Times New Roman"/>
          <w:b/>
          <w:sz w:val="20"/>
          <w:szCs w:val="20"/>
        </w:rPr>
        <w:t>Porównanie podstawowych wskaźników dotyczącyc</w:t>
      </w:r>
      <w:r>
        <w:rPr>
          <w:rFonts w:asciiTheme="majorHAnsi" w:hAnsiTheme="majorHAnsi" w:cs="Times New Roman"/>
          <w:b/>
          <w:sz w:val="20"/>
          <w:szCs w:val="20"/>
        </w:rPr>
        <w:t>h pomocy społecznej na terenie G</w:t>
      </w:r>
      <w:r w:rsidR="00FD5AA9" w:rsidRPr="00AE3C5B">
        <w:rPr>
          <w:rFonts w:asciiTheme="majorHAnsi" w:hAnsiTheme="majorHAnsi" w:cs="Times New Roman"/>
          <w:b/>
          <w:sz w:val="20"/>
          <w:szCs w:val="20"/>
        </w:rPr>
        <w:t>miny Jarczów w 2013 i 2019 roku</w:t>
      </w:r>
      <w:bookmarkEnd w:id="21"/>
    </w:p>
    <w:tbl>
      <w:tblPr>
        <w:tblW w:w="840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5403"/>
        <w:gridCol w:w="1138"/>
        <w:gridCol w:w="871"/>
        <w:gridCol w:w="992"/>
      </w:tblGrid>
      <w:tr w:rsidR="00FD5AA9" w14:paraId="6297E68F" w14:textId="77777777" w:rsidTr="004B2E54">
        <w:trPr>
          <w:trHeight w:val="330"/>
          <w:jc w:val="center"/>
        </w:trPr>
        <w:tc>
          <w:tcPr>
            <w:tcW w:w="6541" w:type="dxa"/>
            <w:gridSpan w:val="2"/>
            <w:shd w:val="clear" w:color="auto" w:fill="FBD4B4" w:themeFill="accent6" w:themeFillTint="66"/>
            <w:vAlign w:val="center"/>
          </w:tcPr>
          <w:p w14:paraId="66CD5F28" w14:textId="77777777" w:rsidR="00FD5AA9" w:rsidRPr="00AE3C5B" w:rsidRDefault="00FD5AA9" w:rsidP="00AE3C5B">
            <w:pPr>
              <w:spacing w:after="0" w:line="240" w:lineRule="auto"/>
              <w:rPr>
                <w:rFonts w:asciiTheme="majorHAnsi" w:hAnsiTheme="majorHAnsi" w:cs="Times New Roman"/>
                <w:b/>
                <w:sz w:val="24"/>
                <w:szCs w:val="24"/>
              </w:rPr>
            </w:pPr>
            <w:r w:rsidRPr="00AE3C5B">
              <w:rPr>
                <w:rFonts w:asciiTheme="majorHAnsi" w:hAnsiTheme="majorHAnsi" w:cs="Times New Roman"/>
                <w:b/>
                <w:sz w:val="24"/>
                <w:szCs w:val="24"/>
              </w:rPr>
              <w:t>Korzystający ze środowiskowej pomocy społecznej</w:t>
            </w:r>
          </w:p>
        </w:tc>
        <w:tc>
          <w:tcPr>
            <w:tcW w:w="871" w:type="dxa"/>
            <w:shd w:val="clear" w:color="auto" w:fill="FBD4B4" w:themeFill="accent6" w:themeFillTint="66"/>
            <w:vAlign w:val="center"/>
          </w:tcPr>
          <w:p w14:paraId="6FC870A6" w14:textId="77777777" w:rsidR="00FD5AA9" w:rsidRPr="00AE3C5B" w:rsidRDefault="00FD5AA9" w:rsidP="00AE3C5B">
            <w:pPr>
              <w:spacing w:after="0" w:line="240" w:lineRule="auto"/>
              <w:jc w:val="right"/>
              <w:rPr>
                <w:rFonts w:asciiTheme="majorHAnsi" w:hAnsiTheme="majorHAnsi" w:cs="Times New Roman"/>
                <w:b/>
                <w:sz w:val="24"/>
                <w:szCs w:val="24"/>
              </w:rPr>
            </w:pPr>
            <w:r w:rsidRPr="00AE3C5B">
              <w:rPr>
                <w:rFonts w:asciiTheme="majorHAnsi" w:hAnsiTheme="majorHAnsi" w:cs="Times New Roman"/>
                <w:b/>
                <w:sz w:val="24"/>
                <w:szCs w:val="24"/>
              </w:rPr>
              <w:t>2013</w:t>
            </w:r>
          </w:p>
        </w:tc>
        <w:tc>
          <w:tcPr>
            <w:tcW w:w="992" w:type="dxa"/>
            <w:shd w:val="clear" w:color="auto" w:fill="FBD4B4" w:themeFill="accent6" w:themeFillTint="66"/>
            <w:vAlign w:val="center"/>
          </w:tcPr>
          <w:p w14:paraId="77967874" w14:textId="77777777" w:rsidR="00FD5AA9" w:rsidRPr="00AE3C5B" w:rsidRDefault="00FD5AA9" w:rsidP="00AE3C5B">
            <w:pPr>
              <w:spacing w:after="0" w:line="240" w:lineRule="auto"/>
              <w:jc w:val="right"/>
              <w:rPr>
                <w:rFonts w:asciiTheme="majorHAnsi" w:hAnsiTheme="majorHAnsi" w:cs="Times New Roman"/>
                <w:b/>
                <w:sz w:val="24"/>
                <w:szCs w:val="24"/>
              </w:rPr>
            </w:pPr>
            <w:r w:rsidRPr="00AE3C5B">
              <w:rPr>
                <w:rFonts w:asciiTheme="majorHAnsi" w:hAnsiTheme="majorHAnsi" w:cs="Times New Roman"/>
                <w:b/>
                <w:sz w:val="24"/>
                <w:szCs w:val="24"/>
              </w:rPr>
              <w:t>2019</w:t>
            </w:r>
          </w:p>
        </w:tc>
      </w:tr>
      <w:tr w:rsidR="00FD5AA9" w14:paraId="79700478" w14:textId="77777777" w:rsidTr="004B2E54">
        <w:trPr>
          <w:trHeight w:val="525"/>
          <w:jc w:val="center"/>
        </w:trPr>
        <w:tc>
          <w:tcPr>
            <w:tcW w:w="5403" w:type="dxa"/>
            <w:vAlign w:val="center"/>
          </w:tcPr>
          <w:p w14:paraId="7874F5DB" w14:textId="77777777" w:rsidR="00FD5AA9" w:rsidRPr="00AE3C5B" w:rsidRDefault="00FD5AA9" w:rsidP="00CD0333">
            <w:pPr>
              <w:spacing w:after="0" w:line="240" w:lineRule="auto"/>
              <w:rPr>
                <w:rFonts w:asciiTheme="majorHAnsi" w:hAnsiTheme="majorHAnsi" w:cs="Times New Roman"/>
                <w:sz w:val="24"/>
                <w:szCs w:val="24"/>
              </w:rPr>
            </w:pPr>
            <w:r w:rsidRPr="00AE3C5B">
              <w:rPr>
                <w:rFonts w:asciiTheme="majorHAnsi" w:hAnsiTheme="majorHAnsi" w:cs="Times New Roman"/>
                <w:sz w:val="24"/>
                <w:szCs w:val="24"/>
              </w:rPr>
              <w:t>gospodarstwa domowe korzystające ze środowiskowej pomocy społecznej</w:t>
            </w:r>
          </w:p>
        </w:tc>
        <w:tc>
          <w:tcPr>
            <w:tcW w:w="1138" w:type="dxa"/>
            <w:vAlign w:val="center"/>
          </w:tcPr>
          <w:p w14:paraId="3A08C0B4" w14:textId="77777777" w:rsidR="00FD5AA9" w:rsidRPr="00AE3C5B" w:rsidRDefault="00FD5AA9" w:rsidP="00CD0333">
            <w:pPr>
              <w:spacing w:after="0" w:line="240" w:lineRule="auto"/>
              <w:jc w:val="center"/>
              <w:rPr>
                <w:rFonts w:asciiTheme="majorHAnsi" w:hAnsiTheme="majorHAnsi" w:cs="Times New Roman"/>
                <w:sz w:val="24"/>
                <w:szCs w:val="24"/>
              </w:rPr>
            </w:pPr>
            <w:r w:rsidRPr="00AE3C5B">
              <w:rPr>
                <w:rFonts w:asciiTheme="majorHAnsi" w:hAnsiTheme="majorHAnsi" w:cs="Times New Roman"/>
                <w:sz w:val="24"/>
                <w:szCs w:val="24"/>
              </w:rPr>
              <w:t>gosp. dom.</w:t>
            </w:r>
          </w:p>
        </w:tc>
        <w:tc>
          <w:tcPr>
            <w:tcW w:w="871" w:type="dxa"/>
            <w:vAlign w:val="center"/>
          </w:tcPr>
          <w:p w14:paraId="7CD593D3" w14:textId="77777777" w:rsidR="00FD5AA9" w:rsidRPr="00AE3C5B" w:rsidRDefault="00FD5AA9" w:rsidP="00CD0333">
            <w:pPr>
              <w:pBdr>
                <w:top w:val="nil"/>
                <w:left w:val="nil"/>
                <w:bottom w:val="nil"/>
                <w:right w:val="nil"/>
                <w:between w:val="nil"/>
              </w:pBdr>
              <w:spacing w:after="0" w:line="240" w:lineRule="auto"/>
              <w:jc w:val="right"/>
              <w:rPr>
                <w:rFonts w:asciiTheme="majorHAnsi" w:hAnsiTheme="majorHAnsi" w:cs="Times New Roman"/>
                <w:sz w:val="24"/>
                <w:szCs w:val="24"/>
              </w:rPr>
            </w:pPr>
            <w:r w:rsidRPr="00AE3C5B">
              <w:rPr>
                <w:rFonts w:asciiTheme="majorHAnsi" w:hAnsiTheme="majorHAnsi" w:cs="Times New Roman"/>
                <w:sz w:val="24"/>
                <w:szCs w:val="24"/>
              </w:rPr>
              <w:t>87</w:t>
            </w:r>
          </w:p>
        </w:tc>
        <w:tc>
          <w:tcPr>
            <w:tcW w:w="992" w:type="dxa"/>
            <w:vAlign w:val="center"/>
          </w:tcPr>
          <w:p w14:paraId="28950F13" w14:textId="77777777" w:rsidR="00FD5AA9" w:rsidRPr="00AE3C5B" w:rsidRDefault="00FD5AA9" w:rsidP="00CD0333">
            <w:pPr>
              <w:pBdr>
                <w:top w:val="nil"/>
                <w:left w:val="nil"/>
                <w:bottom w:val="nil"/>
                <w:right w:val="nil"/>
                <w:between w:val="nil"/>
              </w:pBdr>
              <w:spacing w:after="0" w:line="240" w:lineRule="auto"/>
              <w:jc w:val="right"/>
              <w:rPr>
                <w:rFonts w:asciiTheme="majorHAnsi" w:hAnsiTheme="majorHAnsi" w:cs="Times New Roman"/>
                <w:sz w:val="24"/>
                <w:szCs w:val="24"/>
              </w:rPr>
            </w:pPr>
            <w:r w:rsidRPr="00AE3C5B">
              <w:rPr>
                <w:rFonts w:asciiTheme="majorHAnsi" w:hAnsiTheme="majorHAnsi" w:cs="Times New Roman"/>
                <w:sz w:val="24"/>
                <w:szCs w:val="24"/>
              </w:rPr>
              <w:t>56</w:t>
            </w:r>
          </w:p>
        </w:tc>
      </w:tr>
      <w:tr w:rsidR="00FD5AA9" w14:paraId="004703DA" w14:textId="77777777" w:rsidTr="004B2E54">
        <w:trPr>
          <w:trHeight w:val="780"/>
          <w:jc w:val="center"/>
        </w:trPr>
        <w:tc>
          <w:tcPr>
            <w:tcW w:w="5403" w:type="dxa"/>
            <w:tcBorders>
              <w:bottom w:val="single" w:sz="8" w:space="0" w:color="000000"/>
            </w:tcBorders>
            <w:vAlign w:val="center"/>
          </w:tcPr>
          <w:p w14:paraId="5968751D" w14:textId="77777777" w:rsidR="00FD5AA9" w:rsidRPr="00AE3C5B" w:rsidRDefault="00FD5AA9" w:rsidP="00CD0333">
            <w:pPr>
              <w:spacing w:after="0" w:line="240" w:lineRule="auto"/>
              <w:rPr>
                <w:rFonts w:asciiTheme="majorHAnsi" w:hAnsiTheme="majorHAnsi" w:cs="Times New Roman"/>
                <w:sz w:val="24"/>
                <w:szCs w:val="24"/>
              </w:rPr>
            </w:pPr>
            <w:r w:rsidRPr="00AE3C5B">
              <w:rPr>
                <w:rFonts w:asciiTheme="majorHAnsi" w:hAnsiTheme="majorHAnsi" w:cs="Times New Roman"/>
                <w:sz w:val="24"/>
                <w:szCs w:val="24"/>
              </w:rPr>
              <w:t>beneficjenci środowiskowej pomocy społecznej na 10 tys. ludności</w:t>
            </w:r>
          </w:p>
        </w:tc>
        <w:tc>
          <w:tcPr>
            <w:tcW w:w="1138" w:type="dxa"/>
            <w:tcBorders>
              <w:bottom w:val="single" w:sz="8" w:space="0" w:color="000000"/>
            </w:tcBorders>
            <w:vAlign w:val="center"/>
          </w:tcPr>
          <w:p w14:paraId="1761CDC0" w14:textId="4B700ED7" w:rsidR="00FD5AA9" w:rsidRPr="00AE3C5B" w:rsidRDefault="004B2E54" w:rsidP="00CD0333">
            <w:pPr>
              <w:spacing w:after="0" w:line="240" w:lineRule="auto"/>
              <w:jc w:val="center"/>
              <w:rPr>
                <w:rFonts w:asciiTheme="majorHAnsi" w:hAnsiTheme="majorHAnsi" w:cs="Times New Roman"/>
                <w:sz w:val="24"/>
                <w:szCs w:val="24"/>
              </w:rPr>
            </w:pPr>
            <w:r>
              <w:rPr>
                <w:rFonts w:asciiTheme="majorHAnsi" w:hAnsiTheme="majorHAnsi" w:cs="Times New Roman"/>
                <w:sz w:val="24"/>
                <w:szCs w:val="24"/>
              </w:rPr>
              <w:t>osoby</w:t>
            </w:r>
          </w:p>
        </w:tc>
        <w:tc>
          <w:tcPr>
            <w:tcW w:w="871" w:type="dxa"/>
            <w:tcBorders>
              <w:bottom w:val="single" w:sz="8" w:space="0" w:color="000000"/>
            </w:tcBorders>
            <w:vAlign w:val="center"/>
          </w:tcPr>
          <w:p w14:paraId="1E1F0E07" w14:textId="77777777" w:rsidR="00FD5AA9" w:rsidRPr="00AE3C5B" w:rsidRDefault="00FD5AA9" w:rsidP="00CD0333">
            <w:pPr>
              <w:pBdr>
                <w:top w:val="nil"/>
                <w:left w:val="nil"/>
                <w:bottom w:val="nil"/>
                <w:right w:val="nil"/>
                <w:between w:val="nil"/>
              </w:pBdr>
              <w:spacing w:after="0" w:line="240" w:lineRule="auto"/>
              <w:jc w:val="right"/>
              <w:rPr>
                <w:rFonts w:asciiTheme="majorHAnsi" w:hAnsiTheme="majorHAnsi" w:cs="Times New Roman"/>
                <w:sz w:val="24"/>
                <w:szCs w:val="24"/>
              </w:rPr>
            </w:pPr>
            <w:r w:rsidRPr="00AE3C5B">
              <w:rPr>
                <w:rFonts w:asciiTheme="majorHAnsi" w:hAnsiTheme="majorHAnsi" w:cs="Times New Roman"/>
                <w:sz w:val="24"/>
                <w:szCs w:val="24"/>
              </w:rPr>
              <w:t>909</w:t>
            </w:r>
          </w:p>
        </w:tc>
        <w:tc>
          <w:tcPr>
            <w:tcW w:w="992" w:type="dxa"/>
            <w:tcBorders>
              <w:bottom w:val="single" w:sz="8" w:space="0" w:color="000000"/>
            </w:tcBorders>
            <w:vAlign w:val="center"/>
          </w:tcPr>
          <w:p w14:paraId="2869DCC4" w14:textId="77777777" w:rsidR="00FD5AA9" w:rsidRPr="00AE3C5B" w:rsidRDefault="00FD5AA9" w:rsidP="00CD0333">
            <w:pPr>
              <w:pBdr>
                <w:top w:val="nil"/>
                <w:left w:val="nil"/>
                <w:bottom w:val="nil"/>
                <w:right w:val="nil"/>
                <w:between w:val="nil"/>
              </w:pBdr>
              <w:spacing w:after="0" w:line="240" w:lineRule="auto"/>
              <w:jc w:val="right"/>
              <w:rPr>
                <w:rFonts w:asciiTheme="majorHAnsi" w:hAnsiTheme="majorHAnsi" w:cs="Times New Roman"/>
                <w:sz w:val="24"/>
                <w:szCs w:val="24"/>
              </w:rPr>
            </w:pPr>
            <w:r w:rsidRPr="00AE3C5B">
              <w:rPr>
                <w:rFonts w:asciiTheme="majorHAnsi" w:hAnsiTheme="majorHAnsi" w:cs="Times New Roman"/>
                <w:sz w:val="24"/>
                <w:szCs w:val="24"/>
              </w:rPr>
              <w:t>492</w:t>
            </w:r>
          </w:p>
        </w:tc>
      </w:tr>
      <w:tr w:rsidR="00FD5AA9" w14:paraId="33043062" w14:textId="77777777" w:rsidTr="004B2E54">
        <w:trPr>
          <w:trHeight w:val="315"/>
          <w:jc w:val="center"/>
        </w:trPr>
        <w:tc>
          <w:tcPr>
            <w:tcW w:w="6541" w:type="dxa"/>
            <w:gridSpan w:val="2"/>
            <w:shd w:val="clear" w:color="auto" w:fill="FBD4B4" w:themeFill="accent6" w:themeFillTint="66"/>
            <w:vAlign w:val="center"/>
          </w:tcPr>
          <w:p w14:paraId="3F6B81F6" w14:textId="77777777" w:rsidR="00FD5AA9" w:rsidRPr="00AE3C5B" w:rsidRDefault="00FD5AA9" w:rsidP="00CD0333">
            <w:pPr>
              <w:spacing w:after="0" w:line="240" w:lineRule="auto"/>
              <w:rPr>
                <w:rFonts w:asciiTheme="majorHAnsi" w:hAnsiTheme="majorHAnsi" w:cs="Times New Roman"/>
                <w:b/>
                <w:sz w:val="24"/>
                <w:szCs w:val="24"/>
              </w:rPr>
            </w:pPr>
            <w:r w:rsidRPr="00AE3C5B">
              <w:rPr>
                <w:rFonts w:asciiTheme="majorHAnsi" w:hAnsiTheme="majorHAnsi" w:cs="Times New Roman"/>
                <w:b/>
                <w:sz w:val="24"/>
                <w:szCs w:val="24"/>
              </w:rPr>
              <w:t>Korzystający ze świadczeń rodzinnych</w:t>
            </w:r>
          </w:p>
        </w:tc>
        <w:tc>
          <w:tcPr>
            <w:tcW w:w="871" w:type="dxa"/>
            <w:shd w:val="clear" w:color="auto" w:fill="FBD4B4" w:themeFill="accent6" w:themeFillTint="66"/>
            <w:vAlign w:val="center"/>
          </w:tcPr>
          <w:p w14:paraId="1A6583F3" w14:textId="77777777" w:rsidR="00FD5AA9" w:rsidRPr="00AE3C5B" w:rsidRDefault="00FD5AA9" w:rsidP="00CD0333">
            <w:pPr>
              <w:spacing w:after="0" w:line="240" w:lineRule="auto"/>
              <w:jc w:val="right"/>
              <w:rPr>
                <w:rFonts w:asciiTheme="majorHAnsi" w:hAnsiTheme="majorHAnsi" w:cs="Times New Roman"/>
                <w:b/>
                <w:sz w:val="24"/>
                <w:szCs w:val="24"/>
              </w:rPr>
            </w:pPr>
            <w:r w:rsidRPr="00AE3C5B">
              <w:rPr>
                <w:rFonts w:asciiTheme="majorHAnsi" w:hAnsiTheme="majorHAnsi" w:cs="Times New Roman"/>
                <w:b/>
                <w:sz w:val="24"/>
                <w:szCs w:val="24"/>
              </w:rPr>
              <w:t>2013</w:t>
            </w:r>
          </w:p>
        </w:tc>
        <w:tc>
          <w:tcPr>
            <w:tcW w:w="992" w:type="dxa"/>
            <w:shd w:val="clear" w:color="auto" w:fill="FBD4B4" w:themeFill="accent6" w:themeFillTint="66"/>
            <w:vAlign w:val="center"/>
          </w:tcPr>
          <w:p w14:paraId="4383D160" w14:textId="77777777" w:rsidR="00FD5AA9" w:rsidRPr="00AE3C5B" w:rsidRDefault="00FD5AA9" w:rsidP="00CD0333">
            <w:pPr>
              <w:spacing w:after="0" w:line="240" w:lineRule="auto"/>
              <w:jc w:val="right"/>
              <w:rPr>
                <w:rFonts w:asciiTheme="majorHAnsi" w:hAnsiTheme="majorHAnsi" w:cs="Times New Roman"/>
                <w:b/>
                <w:sz w:val="24"/>
                <w:szCs w:val="24"/>
              </w:rPr>
            </w:pPr>
            <w:r w:rsidRPr="00AE3C5B">
              <w:rPr>
                <w:rFonts w:asciiTheme="majorHAnsi" w:hAnsiTheme="majorHAnsi" w:cs="Times New Roman"/>
                <w:b/>
                <w:sz w:val="24"/>
                <w:szCs w:val="24"/>
              </w:rPr>
              <w:t>2019</w:t>
            </w:r>
          </w:p>
        </w:tc>
      </w:tr>
      <w:tr w:rsidR="00FD5AA9" w14:paraId="23CB19F8" w14:textId="77777777" w:rsidTr="004B2E54">
        <w:trPr>
          <w:trHeight w:val="525"/>
          <w:jc w:val="center"/>
        </w:trPr>
        <w:tc>
          <w:tcPr>
            <w:tcW w:w="5403" w:type="dxa"/>
            <w:vAlign w:val="center"/>
          </w:tcPr>
          <w:p w14:paraId="42C0F7A4" w14:textId="77777777" w:rsidR="00FD5AA9" w:rsidRPr="00AE3C5B" w:rsidRDefault="00FD5AA9" w:rsidP="00CD0333">
            <w:pPr>
              <w:spacing w:after="0" w:line="240" w:lineRule="auto"/>
              <w:rPr>
                <w:rFonts w:asciiTheme="majorHAnsi" w:hAnsiTheme="majorHAnsi" w:cs="Times New Roman"/>
                <w:sz w:val="24"/>
                <w:szCs w:val="24"/>
              </w:rPr>
            </w:pPr>
            <w:r w:rsidRPr="00AE3C5B">
              <w:rPr>
                <w:rFonts w:asciiTheme="majorHAnsi" w:hAnsiTheme="majorHAnsi" w:cs="Times New Roman"/>
                <w:sz w:val="24"/>
                <w:szCs w:val="24"/>
              </w:rPr>
              <w:t>rodziny otrzymujące zasiłki rodzinne na dzieci</w:t>
            </w:r>
          </w:p>
        </w:tc>
        <w:tc>
          <w:tcPr>
            <w:tcW w:w="1138" w:type="dxa"/>
            <w:vAlign w:val="center"/>
          </w:tcPr>
          <w:p w14:paraId="7FE938D3" w14:textId="77777777" w:rsidR="00FD5AA9" w:rsidRPr="00AE3C5B" w:rsidRDefault="00FD5AA9" w:rsidP="00CD0333">
            <w:pPr>
              <w:spacing w:after="0" w:line="240" w:lineRule="auto"/>
              <w:jc w:val="center"/>
              <w:rPr>
                <w:rFonts w:asciiTheme="majorHAnsi" w:hAnsiTheme="majorHAnsi" w:cs="Times New Roman"/>
                <w:sz w:val="24"/>
                <w:szCs w:val="24"/>
              </w:rPr>
            </w:pPr>
            <w:r w:rsidRPr="00AE3C5B">
              <w:rPr>
                <w:rFonts w:asciiTheme="majorHAnsi" w:hAnsiTheme="majorHAnsi" w:cs="Times New Roman"/>
                <w:sz w:val="24"/>
                <w:szCs w:val="24"/>
              </w:rPr>
              <w:t>rodzina</w:t>
            </w:r>
          </w:p>
        </w:tc>
        <w:tc>
          <w:tcPr>
            <w:tcW w:w="871" w:type="dxa"/>
            <w:vAlign w:val="center"/>
          </w:tcPr>
          <w:p w14:paraId="3135E639" w14:textId="77777777" w:rsidR="00FD5AA9" w:rsidRPr="00AE3C5B" w:rsidRDefault="00FD5AA9" w:rsidP="00CD0333">
            <w:pPr>
              <w:spacing w:after="0" w:line="240" w:lineRule="auto"/>
              <w:jc w:val="right"/>
              <w:rPr>
                <w:rFonts w:asciiTheme="majorHAnsi" w:hAnsiTheme="majorHAnsi" w:cs="Times New Roman"/>
                <w:sz w:val="24"/>
                <w:szCs w:val="24"/>
              </w:rPr>
            </w:pPr>
            <w:r w:rsidRPr="00AE3C5B">
              <w:rPr>
                <w:rFonts w:asciiTheme="majorHAnsi" w:hAnsiTheme="majorHAnsi" w:cs="Times New Roman"/>
                <w:sz w:val="24"/>
                <w:szCs w:val="24"/>
              </w:rPr>
              <w:t>171</w:t>
            </w:r>
          </w:p>
        </w:tc>
        <w:tc>
          <w:tcPr>
            <w:tcW w:w="992" w:type="dxa"/>
            <w:vAlign w:val="center"/>
          </w:tcPr>
          <w:p w14:paraId="7BCDDE03" w14:textId="77777777" w:rsidR="00FD5AA9" w:rsidRPr="00AE3C5B" w:rsidRDefault="00FD5AA9" w:rsidP="00CD0333">
            <w:pPr>
              <w:spacing w:after="0" w:line="240" w:lineRule="auto"/>
              <w:jc w:val="right"/>
              <w:rPr>
                <w:rFonts w:asciiTheme="majorHAnsi" w:hAnsiTheme="majorHAnsi" w:cs="Times New Roman"/>
                <w:sz w:val="24"/>
                <w:szCs w:val="24"/>
              </w:rPr>
            </w:pPr>
            <w:r w:rsidRPr="00AE3C5B">
              <w:rPr>
                <w:rFonts w:asciiTheme="majorHAnsi" w:hAnsiTheme="majorHAnsi" w:cs="Times New Roman"/>
                <w:sz w:val="24"/>
                <w:szCs w:val="24"/>
              </w:rPr>
              <w:t>135</w:t>
            </w:r>
          </w:p>
        </w:tc>
      </w:tr>
      <w:tr w:rsidR="00FD5AA9" w14:paraId="6E87CD98" w14:textId="77777777" w:rsidTr="004B2E54">
        <w:trPr>
          <w:trHeight w:val="525"/>
          <w:jc w:val="center"/>
        </w:trPr>
        <w:tc>
          <w:tcPr>
            <w:tcW w:w="5403" w:type="dxa"/>
            <w:vAlign w:val="center"/>
          </w:tcPr>
          <w:p w14:paraId="41B002C1" w14:textId="77777777" w:rsidR="00FD5AA9" w:rsidRPr="00AE3C5B" w:rsidRDefault="00FD5AA9" w:rsidP="00CD0333">
            <w:pPr>
              <w:spacing w:after="0" w:line="240" w:lineRule="auto"/>
              <w:rPr>
                <w:rFonts w:asciiTheme="majorHAnsi" w:hAnsiTheme="majorHAnsi" w:cs="Times New Roman"/>
                <w:sz w:val="24"/>
                <w:szCs w:val="24"/>
              </w:rPr>
            </w:pPr>
            <w:r w:rsidRPr="00AE3C5B">
              <w:rPr>
                <w:rFonts w:asciiTheme="majorHAnsi" w:hAnsiTheme="majorHAnsi" w:cs="Times New Roman"/>
                <w:sz w:val="24"/>
                <w:szCs w:val="24"/>
              </w:rPr>
              <w:t>dzieci, na które rodzice otrzymują zasiłek rodzinny - ogółem</w:t>
            </w:r>
          </w:p>
        </w:tc>
        <w:tc>
          <w:tcPr>
            <w:tcW w:w="1138" w:type="dxa"/>
            <w:vAlign w:val="center"/>
          </w:tcPr>
          <w:p w14:paraId="186680C7" w14:textId="77777777" w:rsidR="00FD5AA9" w:rsidRPr="00AE3C5B" w:rsidRDefault="00FD5AA9" w:rsidP="00CD0333">
            <w:pPr>
              <w:spacing w:after="0" w:line="240" w:lineRule="auto"/>
              <w:jc w:val="center"/>
              <w:rPr>
                <w:rFonts w:asciiTheme="majorHAnsi" w:hAnsiTheme="majorHAnsi" w:cs="Times New Roman"/>
                <w:sz w:val="24"/>
                <w:szCs w:val="24"/>
              </w:rPr>
            </w:pPr>
            <w:r w:rsidRPr="00AE3C5B">
              <w:rPr>
                <w:rFonts w:asciiTheme="majorHAnsi" w:hAnsiTheme="majorHAnsi" w:cs="Times New Roman"/>
                <w:sz w:val="24"/>
                <w:szCs w:val="24"/>
              </w:rPr>
              <w:t>osoba</w:t>
            </w:r>
          </w:p>
        </w:tc>
        <w:tc>
          <w:tcPr>
            <w:tcW w:w="871" w:type="dxa"/>
            <w:vAlign w:val="center"/>
          </w:tcPr>
          <w:p w14:paraId="2F6723E4" w14:textId="77777777" w:rsidR="00FD5AA9" w:rsidRPr="00AE3C5B" w:rsidRDefault="00FD5AA9" w:rsidP="00CD0333">
            <w:pPr>
              <w:spacing w:after="0" w:line="240" w:lineRule="auto"/>
              <w:jc w:val="right"/>
              <w:rPr>
                <w:rFonts w:asciiTheme="majorHAnsi" w:hAnsiTheme="majorHAnsi" w:cs="Times New Roman"/>
                <w:sz w:val="24"/>
                <w:szCs w:val="24"/>
              </w:rPr>
            </w:pPr>
            <w:r w:rsidRPr="00AE3C5B">
              <w:rPr>
                <w:rFonts w:asciiTheme="majorHAnsi" w:hAnsiTheme="majorHAnsi" w:cs="Times New Roman"/>
                <w:sz w:val="24"/>
                <w:szCs w:val="24"/>
              </w:rPr>
              <w:t>351</w:t>
            </w:r>
          </w:p>
        </w:tc>
        <w:tc>
          <w:tcPr>
            <w:tcW w:w="992" w:type="dxa"/>
            <w:vAlign w:val="center"/>
          </w:tcPr>
          <w:p w14:paraId="22D8B440" w14:textId="77777777" w:rsidR="00FD5AA9" w:rsidRPr="00AE3C5B" w:rsidRDefault="00FD5AA9" w:rsidP="00CD0333">
            <w:pPr>
              <w:spacing w:after="0" w:line="240" w:lineRule="auto"/>
              <w:jc w:val="right"/>
              <w:rPr>
                <w:rFonts w:asciiTheme="majorHAnsi" w:hAnsiTheme="majorHAnsi" w:cs="Times New Roman"/>
                <w:sz w:val="24"/>
                <w:szCs w:val="24"/>
              </w:rPr>
            </w:pPr>
            <w:r w:rsidRPr="00AE3C5B">
              <w:rPr>
                <w:rFonts w:asciiTheme="majorHAnsi" w:hAnsiTheme="majorHAnsi" w:cs="Times New Roman"/>
                <w:sz w:val="24"/>
                <w:szCs w:val="24"/>
              </w:rPr>
              <w:t>281</w:t>
            </w:r>
          </w:p>
        </w:tc>
      </w:tr>
      <w:tr w:rsidR="00FD5AA9" w14:paraId="4B2806F3" w14:textId="77777777" w:rsidTr="004B2E54">
        <w:trPr>
          <w:trHeight w:val="525"/>
          <w:jc w:val="center"/>
        </w:trPr>
        <w:tc>
          <w:tcPr>
            <w:tcW w:w="5403" w:type="dxa"/>
            <w:vAlign w:val="center"/>
          </w:tcPr>
          <w:p w14:paraId="6AE731F5" w14:textId="77777777" w:rsidR="00FD5AA9" w:rsidRPr="00AE3C5B" w:rsidRDefault="00FD5AA9" w:rsidP="00CD0333">
            <w:pPr>
              <w:spacing w:after="0" w:line="240" w:lineRule="auto"/>
              <w:rPr>
                <w:rFonts w:asciiTheme="majorHAnsi" w:hAnsiTheme="majorHAnsi" w:cs="Times New Roman"/>
                <w:sz w:val="24"/>
                <w:szCs w:val="24"/>
              </w:rPr>
            </w:pPr>
            <w:r w:rsidRPr="00AE3C5B">
              <w:rPr>
                <w:rFonts w:asciiTheme="majorHAnsi" w:hAnsiTheme="majorHAnsi" w:cs="Times New Roman"/>
                <w:sz w:val="24"/>
                <w:szCs w:val="24"/>
              </w:rPr>
              <w:lastRenderedPageBreak/>
              <w:t>dzieci w wieku do lat 17, na które rodzice otrzymują zasiłek rodzinny</w:t>
            </w:r>
          </w:p>
        </w:tc>
        <w:tc>
          <w:tcPr>
            <w:tcW w:w="1138" w:type="dxa"/>
            <w:vAlign w:val="center"/>
          </w:tcPr>
          <w:p w14:paraId="42747A04" w14:textId="77777777" w:rsidR="00FD5AA9" w:rsidRPr="00AE3C5B" w:rsidRDefault="00FD5AA9" w:rsidP="00CD0333">
            <w:pPr>
              <w:spacing w:after="0" w:line="240" w:lineRule="auto"/>
              <w:jc w:val="center"/>
              <w:rPr>
                <w:rFonts w:asciiTheme="majorHAnsi" w:hAnsiTheme="majorHAnsi" w:cs="Times New Roman"/>
                <w:sz w:val="24"/>
                <w:szCs w:val="24"/>
              </w:rPr>
            </w:pPr>
            <w:r w:rsidRPr="00AE3C5B">
              <w:rPr>
                <w:rFonts w:asciiTheme="majorHAnsi" w:hAnsiTheme="majorHAnsi" w:cs="Times New Roman"/>
                <w:sz w:val="24"/>
                <w:szCs w:val="24"/>
              </w:rPr>
              <w:t>osoba</w:t>
            </w:r>
          </w:p>
        </w:tc>
        <w:tc>
          <w:tcPr>
            <w:tcW w:w="871" w:type="dxa"/>
            <w:vAlign w:val="center"/>
          </w:tcPr>
          <w:p w14:paraId="0979C898" w14:textId="77777777" w:rsidR="00FD5AA9" w:rsidRPr="00AE3C5B" w:rsidRDefault="00FD5AA9" w:rsidP="00CD0333">
            <w:pPr>
              <w:spacing w:after="0" w:line="240" w:lineRule="auto"/>
              <w:jc w:val="right"/>
              <w:rPr>
                <w:rFonts w:asciiTheme="majorHAnsi" w:hAnsiTheme="majorHAnsi" w:cs="Times New Roman"/>
                <w:sz w:val="24"/>
                <w:szCs w:val="24"/>
              </w:rPr>
            </w:pPr>
            <w:r w:rsidRPr="00AE3C5B">
              <w:rPr>
                <w:rFonts w:asciiTheme="majorHAnsi" w:hAnsiTheme="majorHAnsi" w:cs="Times New Roman"/>
                <w:sz w:val="24"/>
                <w:szCs w:val="24"/>
              </w:rPr>
              <w:t>313</w:t>
            </w:r>
          </w:p>
        </w:tc>
        <w:tc>
          <w:tcPr>
            <w:tcW w:w="992" w:type="dxa"/>
            <w:vAlign w:val="center"/>
          </w:tcPr>
          <w:p w14:paraId="20111A3B" w14:textId="77777777" w:rsidR="00FD5AA9" w:rsidRPr="00AE3C5B" w:rsidRDefault="00FD5AA9" w:rsidP="00CD0333">
            <w:pPr>
              <w:spacing w:after="0" w:line="240" w:lineRule="auto"/>
              <w:jc w:val="right"/>
              <w:rPr>
                <w:rFonts w:asciiTheme="majorHAnsi" w:hAnsiTheme="majorHAnsi" w:cs="Times New Roman"/>
                <w:sz w:val="24"/>
                <w:szCs w:val="24"/>
              </w:rPr>
            </w:pPr>
            <w:r w:rsidRPr="00AE3C5B">
              <w:rPr>
                <w:rFonts w:asciiTheme="majorHAnsi" w:hAnsiTheme="majorHAnsi" w:cs="Times New Roman"/>
                <w:sz w:val="24"/>
                <w:szCs w:val="24"/>
              </w:rPr>
              <w:t>255</w:t>
            </w:r>
          </w:p>
        </w:tc>
      </w:tr>
    </w:tbl>
    <w:p w14:paraId="464C7ECB" w14:textId="77777777" w:rsidR="00AE3C5B" w:rsidRPr="00E840D0" w:rsidRDefault="00AE3C5B" w:rsidP="00AE3C5B">
      <w:pPr>
        <w:spacing w:after="240" w:line="240" w:lineRule="auto"/>
        <w:ind w:left="426"/>
        <w:rPr>
          <w:rFonts w:asciiTheme="majorHAnsi" w:hAnsiTheme="majorHAnsi" w:cs="Times New Roman"/>
          <w:sz w:val="24"/>
          <w:szCs w:val="24"/>
        </w:rPr>
      </w:pPr>
      <w:r w:rsidRPr="00931C80">
        <w:rPr>
          <w:rFonts w:asciiTheme="majorHAnsi" w:hAnsiTheme="majorHAnsi" w:cs="Times New Roman"/>
          <w:bCs/>
          <w:i/>
          <w:iCs/>
          <w:sz w:val="20"/>
          <w:szCs w:val="20"/>
        </w:rPr>
        <w:t>Źródło: Opracowanie własne na podstawie Banku Danych Lokalnych GUS</w:t>
      </w:r>
      <w:r w:rsidRPr="00931C80">
        <w:rPr>
          <w:rFonts w:asciiTheme="majorHAnsi" w:hAnsiTheme="majorHAnsi" w:cs="Times New Roman"/>
          <w:sz w:val="24"/>
          <w:szCs w:val="24"/>
        </w:rPr>
        <w:t xml:space="preserve"> </w:t>
      </w:r>
    </w:p>
    <w:p w14:paraId="25882F53" w14:textId="442DDD3B" w:rsidR="00FD5AA9" w:rsidRPr="00076F70" w:rsidRDefault="00FD5AA9" w:rsidP="00076F70">
      <w:pPr>
        <w:spacing w:line="360" w:lineRule="auto"/>
        <w:ind w:firstLine="709"/>
        <w:jc w:val="both"/>
        <w:rPr>
          <w:rFonts w:asciiTheme="majorHAnsi" w:hAnsiTheme="majorHAnsi" w:cs="Times New Roman"/>
          <w:sz w:val="24"/>
          <w:szCs w:val="24"/>
        </w:rPr>
      </w:pPr>
      <w:bookmarkStart w:id="22" w:name="_heading=h.26in1rg" w:colFirst="0" w:colLast="0"/>
      <w:bookmarkEnd w:id="22"/>
      <w:r w:rsidRPr="00076F70">
        <w:rPr>
          <w:rFonts w:asciiTheme="majorHAnsi" w:hAnsiTheme="majorHAnsi" w:cs="Times New Roman"/>
          <w:sz w:val="24"/>
          <w:szCs w:val="24"/>
        </w:rPr>
        <w:t>Również poziom bezrobocia kształtował się korzystniej, niż w roku 2013. Znacznie mniejsza była liczba bezrobotnych – w stosunku do poprzedniego okresu zmniejszyła się o 49,7%. Zmniejszył się także nieznacznie udział kobiet oraz osób młodych w liczbie bezrobotnych ogółem. Wzrósł udział osób długotrwale bezrobotnych oraz bezrobotnych powyżej 50 roku życia, przy czym wzrost ten także nie jest duży w</w:t>
      </w:r>
      <w:r w:rsidR="00076F70">
        <w:rPr>
          <w:rFonts w:asciiTheme="majorHAnsi" w:hAnsiTheme="majorHAnsi" w:cs="Times New Roman"/>
          <w:sz w:val="24"/>
          <w:szCs w:val="24"/>
        </w:rPr>
        <w:t> </w:t>
      </w:r>
      <w:r w:rsidRPr="00076F70">
        <w:rPr>
          <w:rFonts w:asciiTheme="majorHAnsi" w:hAnsiTheme="majorHAnsi" w:cs="Times New Roman"/>
          <w:sz w:val="24"/>
          <w:szCs w:val="24"/>
        </w:rPr>
        <w:t xml:space="preserve">ujęciu procentowym. </w:t>
      </w:r>
    </w:p>
    <w:p w14:paraId="748C435D" w14:textId="7BEEA15A" w:rsidR="00FD5AA9" w:rsidRPr="00076F70" w:rsidRDefault="00076F70" w:rsidP="00076F70">
      <w:pPr>
        <w:spacing w:before="240" w:after="120"/>
        <w:ind w:left="993" w:hanging="993"/>
        <w:jc w:val="both"/>
        <w:rPr>
          <w:rFonts w:asciiTheme="majorHAnsi" w:hAnsiTheme="majorHAnsi" w:cs="Times New Roman"/>
          <w:b/>
          <w:sz w:val="20"/>
          <w:szCs w:val="20"/>
        </w:rPr>
      </w:pPr>
      <w:bookmarkStart w:id="23" w:name="_Toc95391492"/>
      <w:r w:rsidRPr="00931C80">
        <w:rPr>
          <w:rFonts w:asciiTheme="majorHAnsi" w:hAnsiTheme="majorHAnsi" w:cs="Times New Roman"/>
          <w:b/>
          <w:sz w:val="20"/>
          <w:szCs w:val="20"/>
        </w:rPr>
        <w:t xml:space="preserve">Tabela </w:t>
      </w:r>
      <w:r w:rsidRPr="00931C80">
        <w:rPr>
          <w:rFonts w:asciiTheme="majorHAnsi" w:hAnsiTheme="majorHAnsi" w:cs="Times New Roman"/>
          <w:b/>
          <w:sz w:val="20"/>
          <w:szCs w:val="20"/>
        </w:rPr>
        <w:fldChar w:fldCharType="begin"/>
      </w:r>
      <w:r w:rsidRPr="00931C80">
        <w:rPr>
          <w:rFonts w:asciiTheme="majorHAnsi" w:hAnsiTheme="majorHAnsi" w:cs="Times New Roman"/>
          <w:b/>
          <w:sz w:val="20"/>
          <w:szCs w:val="20"/>
        </w:rPr>
        <w:instrText xml:space="preserve"> SEQ Tabela \* ARABIC </w:instrText>
      </w:r>
      <w:r w:rsidRPr="00931C80">
        <w:rPr>
          <w:rFonts w:asciiTheme="majorHAnsi" w:hAnsiTheme="majorHAnsi" w:cs="Times New Roman"/>
          <w:b/>
          <w:sz w:val="20"/>
          <w:szCs w:val="20"/>
        </w:rPr>
        <w:fldChar w:fldCharType="separate"/>
      </w:r>
      <w:r w:rsidR="00584511">
        <w:rPr>
          <w:rFonts w:asciiTheme="majorHAnsi" w:hAnsiTheme="majorHAnsi" w:cs="Times New Roman"/>
          <w:b/>
          <w:noProof/>
          <w:sz w:val="20"/>
          <w:szCs w:val="20"/>
        </w:rPr>
        <w:t>9</w:t>
      </w:r>
      <w:r w:rsidRPr="00931C80">
        <w:rPr>
          <w:rFonts w:asciiTheme="majorHAnsi" w:hAnsiTheme="majorHAnsi" w:cs="Times New Roman"/>
          <w:b/>
          <w:sz w:val="20"/>
          <w:szCs w:val="20"/>
        </w:rPr>
        <w:fldChar w:fldCharType="end"/>
      </w:r>
      <w:r>
        <w:rPr>
          <w:rFonts w:asciiTheme="majorHAnsi" w:hAnsiTheme="majorHAnsi" w:cs="Times New Roman"/>
          <w:b/>
          <w:sz w:val="20"/>
          <w:szCs w:val="20"/>
        </w:rPr>
        <w:t xml:space="preserve">. </w:t>
      </w:r>
      <w:r w:rsidR="00FD5AA9" w:rsidRPr="00076F70">
        <w:rPr>
          <w:rFonts w:asciiTheme="majorHAnsi" w:hAnsiTheme="majorHAnsi" w:cs="Times New Roman"/>
          <w:b/>
          <w:sz w:val="20"/>
          <w:szCs w:val="20"/>
        </w:rPr>
        <w:t>Porównanie podstawowych wskaźników dot</w:t>
      </w:r>
      <w:r w:rsidR="00186031">
        <w:rPr>
          <w:rFonts w:asciiTheme="majorHAnsi" w:hAnsiTheme="majorHAnsi" w:cs="Times New Roman"/>
          <w:b/>
          <w:sz w:val="20"/>
          <w:szCs w:val="20"/>
        </w:rPr>
        <w:t>yczących bezrobocia na terenie G</w:t>
      </w:r>
      <w:r w:rsidR="00FD5AA9" w:rsidRPr="00076F70">
        <w:rPr>
          <w:rFonts w:asciiTheme="majorHAnsi" w:hAnsiTheme="majorHAnsi" w:cs="Times New Roman"/>
          <w:b/>
          <w:sz w:val="20"/>
          <w:szCs w:val="20"/>
        </w:rPr>
        <w:t>miny Jarczów w 2013 oraz w 2020 roku</w:t>
      </w:r>
      <w:bookmarkEnd w:id="23"/>
    </w:p>
    <w:tbl>
      <w:tblPr>
        <w:tblW w:w="9177"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2140"/>
        <w:gridCol w:w="1168"/>
        <w:gridCol w:w="1051"/>
        <w:gridCol w:w="1378"/>
        <w:gridCol w:w="1733"/>
        <w:gridCol w:w="1707"/>
      </w:tblGrid>
      <w:tr w:rsidR="00FD5AA9" w:rsidRPr="00CD0333" w14:paraId="5436B404" w14:textId="77777777" w:rsidTr="005614BC">
        <w:trPr>
          <w:trHeight w:val="315"/>
          <w:jc w:val="center"/>
        </w:trPr>
        <w:tc>
          <w:tcPr>
            <w:tcW w:w="2140" w:type="dxa"/>
            <w:vMerge w:val="restart"/>
            <w:tcBorders>
              <w:top w:val="single" w:sz="8" w:space="0" w:color="000000"/>
              <w:bottom w:val="single" w:sz="6" w:space="0" w:color="000000"/>
            </w:tcBorders>
            <w:shd w:val="clear" w:color="auto" w:fill="FBD4B4" w:themeFill="accent6" w:themeFillTint="66"/>
            <w:vAlign w:val="center"/>
          </w:tcPr>
          <w:p w14:paraId="44013A2D" w14:textId="77777777" w:rsidR="00FD5AA9" w:rsidRPr="00CD0333" w:rsidRDefault="00FD5AA9" w:rsidP="00113964">
            <w:pPr>
              <w:spacing w:line="240" w:lineRule="auto"/>
              <w:jc w:val="center"/>
              <w:rPr>
                <w:rFonts w:asciiTheme="majorHAnsi" w:hAnsiTheme="majorHAnsi" w:cs="Times New Roman"/>
                <w:b/>
                <w:sz w:val="20"/>
                <w:szCs w:val="20"/>
              </w:rPr>
            </w:pPr>
            <w:r w:rsidRPr="00CD0333">
              <w:rPr>
                <w:rFonts w:asciiTheme="majorHAnsi" w:hAnsiTheme="majorHAnsi" w:cs="Times New Roman"/>
                <w:b/>
                <w:sz w:val="20"/>
                <w:szCs w:val="20"/>
              </w:rPr>
              <w:t>Rok</w:t>
            </w:r>
          </w:p>
        </w:tc>
        <w:tc>
          <w:tcPr>
            <w:tcW w:w="1168" w:type="dxa"/>
            <w:vMerge w:val="restart"/>
            <w:tcBorders>
              <w:top w:val="single" w:sz="8" w:space="0" w:color="000000"/>
              <w:bottom w:val="single" w:sz="6" w:space="0" w:color="000000"/>
            </w:tcBorders>
            <w:shd w:val="clear" w:color="auto" w:fill="FBD4B4" w:themeFill="accent6" w:themeFillTint="66"/>
            <w:textDirection w:val="btLr"/>
            <w:vAlign w:val="center"/>
          </w:tcPr>
          <w:p w14:paraId="7E219FB1" w14:textId="76679BEF" w:rsidR="00FD5AA9" w:rsidRPr="00CD0333" w:rsidRDefault="00FD5AA9" w:rsidP="005614BC">
            <w:pPr>
              <w:spacing w:line="240" w:lineRule="auto"/>
              <w:ind w:left="113" w:right="113"/>
              <w:jc w:val="center"/>
              <w:rPr>
                <w:rFonts w:asciiTheme="majorHAnsi" w:hAnsiTheme="majorHAnsi" w:cs="Times New Roman"/>
                <w:b/>
                <w:sz w:val="20"/>
                <w:szCs w:val="20"/>
              </w:rPr>
            </w:pPr>
            <w:r w:rsidRPr="00CD0333">
              <w:rPr>
                <w:rFonts w:asciiTheme="majorHAnsi" w:hAnsiTheme="majorHAnsi" w:cs="Times New Roman"/>
                <w:b/>
                <w:sz w:val="20"/>
                <w:szCs w:val="20"/>
              </w:rPr>
              <w:t>Bezrobotni ogółem</w:t>
            </w:r>
            <w:r w:rsidR="00CD0333" w:rsidRPr="00CD0333">
              <w:rPr>
                <w:rFonts w:asciiTheme="majorHAnsi" w:hAnsiTheme="majorHAnsi" w:cs="Times New Roman"/>
                <w:b/>
                <w:sz w:val="20"/>
                <w:szCs w:val="20"/>
              </w:rPr>
              <w:t xml:space="preserve"> [osoby]</w:t>
            </w:r>
          </w:p>
        </w:tc>
        <w:tc>
          <w:tcPr>
            <w:tcW w:w="5869" w:type="dxa"/>
            <w:gridSpan w:val="4"/>
            <w:tcBorders>
              <w:top w:val="single" w:sz="8" w:space="0" w:color="000000"/>
              <w:bottom w:val="single" w:sz="6" w:space="0" w:color="000000"/>
            </w:tcBorders>
            <w:shd w:val="clear" w:color="auto" w:fill="FBD4B4" w:themeFill="accent6" w:themeFillTint="66"/>
            <w:vAlign w:val="center"/>
          </w:tcPr>
          <w:p w14:paraId="6AF85736" w14:textId="36DDCF54" w:rsidR="00FD5AA9" w:rsidRPr="00CD0333" w:rsidRDefault="00CD0333" w:rsidP="00113964">
            <w:pPr>
              <w:spacing w:line="240" w:lineRule="auto"/>
              <w:jc w:val="center"/>
              <w:rPr>
                <w:rFonts w:asciiTheme="majorHAnsi" w:hAnsiTheme="majorHAnsi" w:cs="Times New Roman"/>
                <w:b/>
                <w:sz w:val="20"/>
                <w:szCs w:val="20"/>
              </w:rPr>
            </w:pPr>
            <w:r w:rsidRPr="00CD0333">
              <w:rPr>
                <w:rFonts w:asciiTheme="majorHAnsi" w:hAnsiTheme="majorHAnsi" w:cs="Times New Roman"/>
                <w:b/>
                <w:sz w:val="20"/>
                <w:szCs w:val="20"/>
              </w:rPr>
              <w:t>W</w:t>
            </w:r>
            <w:r w:rsidR="00FD5AA9" w:rsidRPr="00CD0333">
              <w:rPr>
                <w:rFonts w:asciiTheme="majorHAnsi" w:hAnsiTheme="majorHAnsi" w:cs="Times New Roman"/>
                <w:b/>
                <w:sz w:val="20"/>
                <w:szCs w:val="20"/>
              </w:rPr>
              <w:t xml:space="preserve"> tym</w:t>
            </w:r>
          </w:p>
        </w:tc>
      </w:tr>
      <w:tr w:rsidR="005614BC" w:rsidRPr="00CD0333" w14:paraId="5AAB358E" w14:textId="77777777" w:rsidTr="005614BC">
        <w:trPr>
          <w:cantSplit/>
          <w:trHeight w:val="1134"/>
          <w:jc w:val="center"/>
        </w:trPr>
        <w:tc>
          <w:tcPr>
            <w:tcW w:w="2140" w:type="dxa"/>
            <w:vMerge/>
            <w:tcBorders>
              <w:top w:val="single" w:sz="8" w:space="0" w:color="000000"/>
              <w:bottom w:val="single" w:sz="6" w:space="0" w:color="000000"/>
            </w:tcBorders>
            <w:shd w:val="clear" w:color="auto" w:fill="FBD4B4" w:themeFill="accent6" w:themeFillTint="66"/>
            <w:vAlign w:val="center"/>
          </w:tcPr>
          <w:p w14:paraId="51A4F1F7" w14:textId="77777777" w:rsidR="00FD5AA9" w:rsidRPr="00CD0333" w:rsidRDefault="00FD5AA9" w:rsidP="00113964">
            <w:pPr>
              <w:widowControl w:val="0"/>
              <w:pBdr>
                <w:top w:val="nil"/>
                <w:left w:val="nil"/>
                <w:bottom w:val="nil"/>
                <w:right w:val="nil"/>
                <w:between w:val="nil"/>
              </w:pBdr>
              <w:rPr>
                <w:rFonts w:asciiTheme="majorHAnsi" w:hAnsiTheme="majorHAnsi" w:cs="Times New Roman"/>
                <w:b/>
                <w:sz w:val="20"/>
                <w:szCs w:val="20"/>
              </w:rPr>
            </w:pPr>
          </w:p>
        </w:tc>
        <w:tc>
          <w:tcPr>
            <w:tcW w:w="1168" w:type="dxa"/>
            <w:vMerge/>
            <w:tcBorders>
              <w:top w:val="single" w:sz="8" w:space="0" w:color="000000"/>
              <w:bottom w:val="single" w:sz="6" w:space="0" w:color="000000"/>
            </w:tcBorders>
            <w:shd w:val="clear" w:color="auto" w:fill="FBD4B4" w:themeFill="accent6" w:themeFillTint="66"/>
            <w:vAlign w:val="center"/>
          </w:tcPr>
          <w:p w14:paraId="3FE37BE1" w14:textId="77777777" w:rsidR="00FD5AA9" w:rsidRPr="00CD0333" w:rsidRDefault="00FD5AA9" w:rsidP="00113964">
            <w:pPr>
              <w:widowControl w:val="0"/>
              <w:pBdr>
                <w:top w:val="nil"/>
                <w:left w:val="nil"/>
                <w:bottom w:val="nil"/>
                <w:right w:val="nil"/>
                <w:between w:val="nil"/>
              </w:pBdr>
              <w:rPr>
                <w:rFonts w:asciiTheme="majorHAnsi" w:hAnsiTheme="majorHAnsi" w:cs="Times New Roman"/>
                <w:b/>
                <w:sz w:val="20"/>
                <w:szCs w:val="20"/>
              </w:rPr>
            </w:pPr>
          </w:p>
        </w:tc>
        <w:tc>
          <w:tcPr>
            <w:tcW w:w="1051" w:type="dxa"/>
            <w:tcBorders>
              <w:top w:val="single" w:sz="6" w:space="0" w:color="000000"/>
              <w:bottom w:val="single" w:sz="6" w:space="0" w:color="000000"/>
            </w:tcBorders>
            <w:shd w:val="clear" w:color="auto" w:fill="FBD4B4" w:themeFill="accent6" w:themeFillTint="66"/>
            <w:textDirection w:val="btLr"/>
            <w:vAlign w:val="center"/>
          </w:tcPr>
          <w:p w14:paraId="151436D7" w14:textId="3F536040" w:rsidR="00FD5AA9" w:rsidRPr="00CD0333" w:rsidRDefault="00FD5AA9" w:rsidP="005614BC">
            <w:pPr>
              <w:spacing w:line="240" w:lineRule="auto"/>
              <w:ind w:left="113" w:right="113"/>
              <w:jc w:val="center"/>
              <w:rPr>
                <w:rFonts w:asciiTheme="majorHAnsi" w:hAnsiTheme="majorHAnsi" w:cs="Times New Roman"/>
                <w:b/>
                <w:sz w:val="20"/>
                <w:szCs w:val="20"/>
              </w:rPr>
            </w:pPr>
            <w:r w:rsidRPr="00CD0333">
              <w:rPr>
                <w:rFonts w:asciiTheme="majorHAnsi" w:hAnsiTheme="majorHAnsi" w:cs="Times New Roman"/>
                <w:b/>
                <w:sz w:val="20"/>
                <w:szCs w:val="20"/>
              </w:rPr>
              <w:t xml:space="preserve">kobiety </w:t>
            </w:r>
            <w:r w:rsidR="00CD0333" w:rsidRPr="00CD0333">
              <w:rPr>
                <w:rFonts w:asciiTheme="majorHAnsi" w:hAnsiTheme="majorHAnsi" w:cs="Times New Roman"/>
                <w:b/>
                <w:sz w:val="20"/>
                <w:szCs w:val="20"/>
              </w:rPr>
              <w:t xml:space="preserve"> [%]</w:t>
            </w:r>
          </w:p>
        </w:tc>
        <w:tc>
          <w:tcPr>
            <w:tcW w:w="1378" w:type="dxa"/>
            <w:tcBorders>
              <w:top w:val="single" w:sz="6" w:space="0" w:color="000000"/>
              <w:bottom w:val="single" w:sz="6" w:space="0" w:color="000000"/>
            </w:tcBorders>
            <w:shd w:val="clear" w:color="auto" w:fill="FBD4B4" w:themeFill="accent6" w:themeFillTint="66"/>
            <w:textDirection w:val="btLr"/>
            <w:vAlign w:val="center"/>
          </w:tcPr>
          <w:p w14:paraId="43889040" w14:textId="6C84D79E" w:rsidR="00FD5AA9" w:rsidRPr="00CD0333" w:rsidRDefault="00FD5AA9" w:rsidP="005614BC">
            <w:pPr>
              <w:spacing w:line="240" w:lineRule="auto"/>
              <w:ind w:left="113" w:right="113"/>
              <w:jc w:val="center"/>
              <w:rPr>
                <w:rFonts w:asciiTheme="majorHAnsi" w:hAnsiTheme="majorHAnsi" w:cs="Times New Roman"/>
                <w:b/>
                <w:sz w:val="20"/>
                <w:szCs w:val="20"/>
              </w:rPr>
            </w:pPr>
            <w:r w:rsidRPr="00CD0333">
              <w:rPr>
                <w:rFonts w:asciiTheme="majorHAnsi" w:hAnsiTheme="majorHAnsi" w:cs="Times New Roman"/>
                <w:b/>
                <w:sz w:val="20"/>
                <w:szCs w:val="20"/>
              </w:rPr>
              <w:t>w wieku 18-24 lata</w:t>
            </w:r>
            <w:r w:rsidR="00CD0333" w:rsidRPr="00CD0333">
              <w:rPr>
                <w:rFonts w:asciiTheme="majorHAnsi" w:hAnsiTheme="majorHAnsi" w:cs="Times New Roman"/>
                <w:b/>
                <w:sz w:val="20"/>
                <w:szCs w:val="20"/>
              </w:rPr>
              <w:t xml:space="preserve"> [%]</w:t>
            </w:r>
          </w:p>
        </w:tc>
        <w:tc>
          <w:tcPr>
            <w:tcW w:w="1733" w:type="dxa"/>
            <w:tcBorders>
              <w:top w:val="single" w:sz="6" w:space="0" w:color="000000"/>
              <w:bottom w:val="single" w:sz="6" w:space="0" w:color="000000"/>
            </w:tcBorders>
            <w:shd w:val="clear" w:color="auto" w:fill="FBD4B4" w:themeFill="accent6" w:themeFillTint="66"/>
            <w:textDirection w:val="btLr"/>
            <w:vAlign w:val="center"/>
          </w:tcPr>
          <w:p w14:paraId="6912BF4A" w14:textId="0D5F88A7" w:rsidR="00FD5AA9" w:rsidRPr="00CD0333" w:rsidRDefault="00FD5AA9" w:rsidP="005614BC">
            <w:pPr>
              <w:spacing w:line="240" w:lineRule="auto"/>
              <w:ind w:left="113" w:right="113"/>
              <w:jc w:val="center"/>
              <w:rPr>
                <w:rFonts w:asciiTheme="majorHAnsi" w:hAnsiTheme="majorHAnsi" w:cs="Times New Roman"/>
                <w:b/>
                <w:sz w:val="20"/>
                <w:szCs w:val="20"/>
              </w:rPr>
            </w:pPr>
            <w:r w:rsidRPr="00CD0333">
              <w:rPr>
                <w:rFonts w:asciiTheme="majorHAnsi" w:hAnsiTheme="majorHAnsi" w:cs="Times New Roman"/>
                <w:b/>
                <w:sz w:val="20"/>
                <w:szCs w:val="20"/>
              </w:rPr>
              <w:t>Długotrwale bezrobotni</w:t>
            </w:r>
            <w:r w:rsidR="00CD0333" w:rsidRPr="00CD0333">
              <w:rPr>
                <w:rFonts w:asciiTheme="majorHAnsi" w:hAnsiTheme="majorHAnsi" w:cs="Times New Roman"/>
                <w:b/>
                <w:sz w:val="20"/>
                <w:szCs w:val="20"/>
              </w:rPr>
              <w:t xml:space="preserve"> [%]</w:t>
            </w:r>
          </w:p>
        </w:tc>
        <w:tc>
          <w:tcPr>
            <w:tcW w:w="1707" w:type="dxa"/>
            <w:tcBorders>
              <w:top w:val="single" w:sz="6" w:space="0" w:color="000000"/>
              <w:bottom w:val="single" w:sz="6" w:space="0" w:color="000000"/>
            </w:tcBorders>
            <w:shd w:val="clear" w:color="auto" w:fill="FBD4B4" w:themeFill="accent6" w:themeFillTint="66"/>
            <w:textDirection w:val="btLr"/>
            <w:vAlign w:val="center"/>
          </w:tcPr>
          <w:p w14:paraId="0F416422" w14:textId="5542E266" w:rsidR="00FD5AA9" w:rsidRPr="00CD0333" w:rsidRDefault="00FD5AA9" w:rsidP="005614BC">
            <w:pPr>
              <w:spacing w:line="240" w:lineRule="auto"/>
              <w:ind w:left="113" w:right="113"/>
              <w:jc w:val="center"/>
              <w:rPr>
                <w:rFonts w:asciiTheme="majorHAnsi" w:hAnsiTheme="majorHAnsi" w:cs="Times New Roman"/>
                <w:b/>
                <w:sz w:val="20"/>
                <w:szCs w:val="20"/>
              </w:rPr>
            </w:pPr>
            <w:r w:rsidRPr="00CD0333">
              <w:rPr>
                <w:rFonts w:asciiTheme="majorHAnsi" w:hAnsiTheme="majorHAnsi" w:cs="Times New Roman"/>
                <w:b/>
                <w:sz w:val="20"/>
                <w:szCs w:val="20"/>
              </w:rPr>
              <w:t>Bezrobotni powyżej 50 r. życia</w:t>
            </w:r>
            <w:r w:rsidR="00CD0333" w:rsidRPr="00CD0333">
              <w:rPr>
                <w:rFonts w:asciiTheme="majorHAnsi" w:hAnsiTheme="majorHAnsi" w:cs="Times New Roman"/>
                <w:b/>
                <w:sz w:val="20"/>
                <w:szCs w:val="20"/>
              </w:rPr>
              <w:t xml:space="preserve"> ]%]</w:t>
            </w:r>
          </w:p>
        </w:tc>
      </w:tr>
      <w:tr w:rsidR="00FD5AA9" w:rsidRPr="00CD0333" w14:paraId="052EF0DF" w14:textId="77777777" w:rsidTr="005614BC">
        <w:trPr>
          <w:trHeight w:val="315"/>
          <w:jc w:val="center"/>
        </w:trPr>
        <w:tc>
          <w:tcPr>
            <w:tcW w:w="2140" w:type="dxa"/>
            <w:vAlign w:val="center"/>
          </w:tcPr>
          <w:p w14:paraId="7532742E" w14:textId="77777777" w:rsidR="00FD5AA9" w:rsidRPr="00CD0333" w:rsidRDefault="00FD5AA9" w:rsidP="00113964">
            <w:pPr>
              <w:spacing w:line="240" w:lineRule="auto"/>
              <w:jc w:val="center"/>
              <w:rPr>
                <w:rFonts w:asciiTheme="majorHAnsi" w:hAnsiTheme="majorHAnsi" w:cs="Times New Roman"/>
                <w:sz w:val="20"/>
                <w:szCs w:val="20"/>
              </w:rPr>
            </w:pPr>
            <w:r w:rsidRPr="00CD0333">
              <w:rPr>
                <w:rFonts w:asciiTheme="majorHAnsi" w:hAnsiTheme="majorHAnsi" w:cs="Times New Roman"/>
                <w:sz w:val="20"/>
                <w:szCs w:val="20"/>
              </w:rPr>
              <w:t>2013</w:t>
            </w:r>
          </w:p>
        </w:tc>
        <w:tc>
          <w:tcPr>
            <w:tcW w:w="1168" w:type="dxa"/>
          </w:tcPr>
          <w:p w14:paraId="2BA0029F" w14:textId="794E1C38" w:rsidR="00FD5AA9" w:rsidRPr="00CD0333" w:rsidRDefault="00CD0333" w:rsidP="00CD0333">
            <w:pPr>
              <w:spacing w:line="240" w:lineRule="auto"/>
              <w:jc w:val="right"/>
              <w:rPr>
                <w:rFonts w:asciiTheme="majorHAnsi" w:hAnsiTheme="majorHAnsi" w:cs="Times New Roman"/>
                <w:sz w:val="20"/>
                <w:szCs w:val="20"/>
              </w:rPr>
            </w:pPr>
            <w:r>
              <w:rPr>
                <w:rFonts w:asciiTheme="majorHAnsi" w:hAnsiTheme="majorHAnsi" w:cs="Times New Roman"/>
                <w:sz w:val="20"/>
                <w:szCs w:val="20"/>
              </w:rPr>
              <w:t xml:space="preserve">197 </w:t>
            </w:r>
          </w:p>
        </w:tc>
        <w:tc>
          <w:tcPr>
            <w:tcW w:w="1051" w:type="dxa"/>
            <w:tcBorders>
              <w:top w:val="single" w:sz="6" w:space="0" w:color="000000"/>
            </w:tcBorders>
          </w:tcPr>
          <w:p w14:paraId="3491559E" w14:textId="0D4BED3F" w:rsidR="00FD5AA9" w:rsidRPr="00CD0333" w:rsidRDefault="00CD0333" w:rsidP="00CD0333">
            <w:pPr>
              <w:spacing w:line="240" w:lineRule="auto"/>
              <w:jc w:val="right"/>
              <w:rPr>
                <w:rFonts w:asciiTheme="majorHAnsi" w:hAnsiTheme="majorHAnsi" w:cs="Times New Roman"/>
                <w:sz w:val="20"/>
                <w:szCs w:val="20"/>
              </w:rPr>
            </w:pPr>
            <w:r>
              <w:rPr>
                <w:rFonts w:asciiTheme="majorHAnsi" w:hAnsiTheme="majorHAnsi" w:cs="Times New Roman"/>
                <w:sz w:val="20"/>
                <w:szCs w:val="20"/>
              </w:rPr>
              <w:t>56,3</w:t>
            </w:r>
          </w:p>
        </w:tc>
        <w:tc>
          <w:tcPr>
            <w:tcW w:w="1378" w:type="dxa"/>
            <w:tcBorders>
              <w:top w:val="single" w:sz="6" w:space="0" w:color="000000"/>
            </w:tcBorders>
          </w:tcPr>
          <w:p w14:paraId="468E6FA8" w14:textId="6788D405" w:rsidR="00FD5AA9" w:rsidRPr="00CD0333" w:rsidRDefault="00CD0333" w:rsidP="00CD0333">
            <w:pPr>
              <w:spacing w:line="240" w:lineRule="auto"/>
              <w:jc w:val="right"/>
              <w:rPr>
                <w:rFonts w:asciiTheme="majorHAnsi" w:hAnsiTheme="majorHAnsi" w:cs="Times New Roman"/>
                <w:sz w:val="20"/>
                <w:szCs w:val="20"/>
              </w:rPr>
            </w:pPr>
            <w:r>
              <w:rPr>
                <w:rFonts w:asciiTheme="majorHAnsi" w:hAnsiTheme="majorHAnsi" w:cs="Times New Roman"/>
                <w:sz w:val="20"/>
                <w:szCs w:val="20"/>
              </w:rPr>
              <w:t>29,9</w:t>
            </w:r>
          </w:p>
        </w:tc>
        <w:tc>
          <w:tcPr>
            <w:tcW w:w="1733" w:type="dxa"/>
            <w:tcBorders>
              <w:top w:val="single" w:sz="6" w:space="0" w:color="000000"/>
            </w:tcBorders>
          </w:tcPr>
          <w:p w14:paraId="615E5107" w14:textId="1C2287E3" w:rsidR="00FD5AA9" w:rsidRPr="00CD0333" w:rsidRDefault="00CD0333" w:rsidP="00CD0333">
            <w:pPr>
              <w:spacing w:line="240" w:lineRule="auto"/>
              <w:jc w:val="right"/>
              <w:rPr>
                <w:rFonts w:asciiTheme="majorHAnsi" w:hAnsiTheme="majorHAnsi" w:cs="Times New Roman"/>
                <w:sz w:val="20"/>
                <w:szCs w:val="20"/>
              </w:rPr>
            </w:pPr>
            <w:r>
              <w:rPr>
                <w:rFonts w:asciiTheme="majorHAnsi" w:hAnsiTheme="majorHAnsi" w:cs="Times New Roman"/>
                <w:sz w:val="20"/>
                <w:szCs w:val="20"/>
              </w:rPr>
              <w:t>55,8</w:t>
            </w:r>
          </w:p>
        </w:tc>
        <w:tc>
          <w:tcPr>
            <w:tcW w:w="1707" w:type="dxa"/>
            <w:tcBorders>
              <w:top w:val="single" w:sz="6" w:space="0" w:color="000000"/>
            </w:tcBorders>
          </w:tcPr>
          <w:p w14:paraId="7A5760F1" w14:textId="6443605A" w:rsidR="00FD5AA9" w:rsidRPr="00CD0333" w:rsidRDefault="00CD0333" w:rsidP="00CD0333">
            <w:pPr>
              <w:spacing w:line="240" w:lineRule="auto"/>
              <w:jc w:val="right"/>
              <w:rPr>
                <w:rFonts w:asciiTheme="majorHAnsi" w:hAnsiTheme="majorHAnsi" w:cs="Times New Roman"/>
                <w:sz w:val="20"/>
                <w:szCs w:val="20"/>
              </w:rPr>
            </w:pPr>
            <w:r>
              <w:rPr>
                <w:rFonts w:asciiTheme="majorHAnsi" w:hAnsiTheme="majorHAnsi" w:cs="Times New Roman"/>
                <w:sz w:val="20"/>
                <w:szCs w:val="20"/>
              </w:rPr>
              <w:t>14,7</w:t>
            </w:r>
          </w:p>
        </w:tc>
      </w:tr>
      <w:tr w:rsidR="00FD5AA9" w:rsidRPr="00CD0333" w14:paraId="2A67CD5C" w14:textId="77777777" w:rsidTr="005614BC">
        <w:trPr>
          <w:trHeight w:val="315"/>
          <w:jc w:val="center"/>
        </w:trPr>
        <w:tc>
          <w:tcPr>
            <w:tcW w:w="2140" w:type="dxa"/>
            <w:vAlign w:val="center"/>
          </w:tcPr>
          <w:p w14:paraId="74DB3D1A" w14:textId="77777777" w:rsidR="00FD5AA9" w:rsidRPr="00CD0333" w:rsidRDefault="00FD5AA9" w:rsidP="00113964">
            <w:pPr>
              <w:spacing w:line="240" w:lineRule="auto"/>
              <w:jc w:val="center"/>
              <w:rPr>
                <w:rFonts w:asciiTheme="majorHAnsi" w:hAnsiTheme="majorHAnsi" w:cs="Times New Roman"/>
                <w:sz w:val="20"/>
                <w:szCs w:val="20"/>
              </w:rPr>
            </w:pPr>
            <w:r w:rsidRPr="00CD0333">
              <w:rPr>
                <w:rFonts w:asciiTheme="majorHAnsi" w:hAnsiTheme="majorHAnsi" w:cs="Times New Roman"/>
                <w:sz w:val="20"/>
                <w:szCs w:val="20"/>
              </w:rPr>
              <w:t>2020</w:t>
            </w:r>
          </w:p>
        </w:tc>
        <w:tc>
          <w:tcPr>
            <w:tcW w:w="1168" w:type="dxa"/>
          </w:tcPr>
          <w:p w14:paraId="19C40117" w14:textId="4CDC8873" w:rsidR="00FD5AA9" w:rsidRPr="00CD0333" w:rsidRDefault="00CD0333" w:rsidP="00CD0333">
            <w:pPr>
              <w:spacing w:line="240" w:lineRule="auto"/>
              <w:jc w:val="right"/>
              <w:rPr>
                <w:rFonts w:asciiTheme="majorHAnsi" w:hAnsiTheme="majorHAnsi" w:cs="Times New Roman"/>
                <w:sz w:val="20"/>
                <w:szCs w:val="20"/>
              </w:rPr>
            </w:pPr>
            <w:r>
              <w:rPr>
                <w:rFonts w:asciiTheme="majorHAnsi" w:hAnsiTheme="majorHAnsi" w:cs="Times New Roman"/>
                <w:sz w:val="20"/>
                <w:szCs w:val="20"/>
              </w:rPr>
              <w:t xml:space="preserve">99 </w:t>
            </w:r>
          </w:p>
        </w:tc>
        <w:tc>
          <w:tcPr>
            <w:tcW w:w="1051" w:type="dxa"/>
          </w:tcPr>
          <w:p w14:paraId="0F6A7F8A" w14:textId="0EB79794" w:rsidR="00FD5AA9" w:rsidRPr="00CD0333" w:rsidRDefault="00CD0333" w:rsidP="00CD0333">
            <w:pPr>
              <w:spacing w:line="240" w:lineRule="auto"/>
              <w:jc w:val="right"/>
              <w:rPr>
                <w:rFonts w:asciiTheme="majorHAnsi" w:hAnsiTheme="majorHAnsi" w:cs="Times New Roman"/>
                <w:sz w:val="20"/>
                <w:szCs w:val="20"/>
              </w:rPr>
            </w:pPr>
            <w:r>
              <w:rPr>
                <w:rFonts w:asciiTheme="majorHAnsi" w:hAnsiTheme="majorHAnsi" w:cs="Times New Roman"/>
                <w:sz w:val="20"/>
                <w:szCs w:val="20"/>
              </w:rPr>
              <w:t>55,5</w:t>
            </w:r>
          </w:p>
        </w:tc>
        <w:tc>
          <w:tcPr>
            <w:tcW w:w="1378" w:type="dxa"/>
          </w:tcPr>
          <w:p w14:paraId="03AB7CBF" w14:textId="70123871" w:rsidR="00FD5AA9" w:rsidRPr="00CD0333" w:rsidRDefault="00CD0333" w:rsidP="00CD0333">
            <w:pPr>
              <w:spacing w:line="240" w:lineRule="auto"/>
              <w:jc w:val="right"/>
              <w:rPr>
                <w:rFonts w:asciiTheme="majorHAnsi" w:hAnsiTheme="majorHAnsi" w:cs="Times New Roman"/>
                <w:sz w:val="20"/>
                <w:szCs w:val="20"/>
              </w:rPr>
            </w:pPr>
            <w:r>
              <w:rPr>
                <w:rFonts w:asciiTheme="majorHAnsi" w:hAnsiTheme="majorHAnsi" w:cs="Times New Roman"/>
                <w:sz w:val="20"/>
                <w:szCs w:val="20"/>
              </w:rPr>
              <w:t>28,3</w:t>
            </w:r>
          </w:p>
        </w:tc>
        <w:tc>
          <w:tcPr>
            <w:tcW w:w="1733" w:type="dxa"/>
          </w:tcPr>
          <w:p w14:paraId="64DD53EC" w14:textId="38008A63" w:rsidR="00FD5AA9" w:rsidRPr="00CD0333" w:rsidRDefault="00CD0333" w:rsidP="00CD0333">
            <w:pPr>
              <w:spacing w:line="240" w:lineRule="auto"/>
              <w:jc w:val="right"/>
              <w:rPr>
                <w:rFonts w:asciiTheme="majorHAnsi" w:hAnsiTheme="majorHAnsi" w:cs="Times New Roman"/>
                <w:sz w:val="20"/>
                <w:szCs w:val="20"/>
              </w:rPr>
            </w:pPr>
            <w:r>
              <w:rPr>
                <w:rFonts w:asciiTheme="majorHAnsi" w:hAnsiTheme="majorHAnsi" w:cs="Times New Roman"/>
                <w:sz w:val="20"/>
                <w:szCs w:val="20"/>
              </w:rPr>
              <w:t>56,6</w:t>
            </w:r>
          </w:p>
        </w:tc>
        <w:tc>
          <w:tcPr>
            <w:tcW w:w="1707" w:type="dxa"/>
          </w:tcPr>
          <w:p w14:paraId="19E968D7" w14:textId="75426029" w:rsidR="00FD5AA9" w:rsidRPr="00CD0333" w:rsidRDefault="00CD0333" w:rsidP="00CD0333">
            <w:pPr>
              <w:spacing w:line="240" w:lineRule="auto"/>
              <w:jc w:val="right"/>
              <w:rPr>
                <w:rFonts w:asciiTheme="majorHAnsi" w:hAnsiTheme="majorHAnsi" w:cs="Times New Roman"/>
                <w:sz w:val="20"/>
                <w:szCs w:val="20"/>
              </w:rPr>
            </w:pPr>
            <w:r>
              <w:rPr>
                <w:rFonts w:asciiTheme="majorHAnsi" w:hAnsiTheme="majorHAnsi" w:cs="Times New Roman"/>
                <w:sz w:val="20"/>
                <w:szCs w:val="20"/>
              </w:rPr>
              <w:t>15,2</w:t>
            </w:r>
          </w:p>
        </w:tc>
      </w:tr>
    </w:tbl>
    <w:p w14:paraId="427D9B83" w14:textId="77777777" w:rsidR="00076F70" w:rsidRPr="00E840D0" w:rsidRDefault="00076F70" w:rsidP="00CD0333">
      <w:pPr>
        <w:spacing w:after="240" w:line="240" w:lineRule="auto"/>
        <w:rPr>
          <w:rFonts w:asciiTheme="majorHAnsi" w:hAnsiTheme="majorHAnsi" w:cs="Times New Roman"/>
          <w:sz w:val="24"/>
          <w:szCs w:val="24"/>
        </w:rPr>
      </w:pPr>
      <w:r w:rsidRPr="00931C80">
        <w:rPr>
          <w:rFonts w:asciiTheme="majorHAnsi" w:hAnsiTheme="majorHAnsi" w:cs="Times New Roman"/>
          <w:bCs/>
          <w:i/>
          <w:iCs/>
          <w:sz w:val="20"/>
          <w:szCs w:val="20"/>
        </w:rPr>
        <w:t>Źródło: Opracowanie własne na podstawie Banku Danych Lokalnych GUS</w:t>
      </w:r>
      <w:r w:rsidRPr="00931C80">
        <w:rPr>
          <w:rFonts w:asciiTheme="majorHAnsi" w:hAnsiTheme="majorHAnsi" w:cs="Times New Roman"/>
          <w:sz w:val="24"/>
          <w:szCs w:val="24"/>
        </w:rPr>
        <w:t xml:space="preserve"> </w:t>
      </w:r>
    </w:p>
    <w:p w14:paraId="0B16ED8A" w14:textId="77777777" w:rsidR="00E42610" w:rsidRDefault="00E42610" w:rsidP="00E42610">
      <w:pPr>
        <w:spacing w:after="0" w:line="360" w:lineRule="auto"/>
        <w:ind w:firstLine="709"/>
        <w:jc w:val="both"/>
        <w:rPr>
          <w:rFonts w:asciiTheme="majorHAnsi" w:hAnsiTheme="majorHAnsi" w:cs="Times New Roman"/>
          <w:sz w:val="24"/>
          <w:szCs w:val="24"/>
        </w:rPr>
      </w:pPr>
    </w:p>
    <w:p w14:paraId="1CDAEB57" w14:textId="77777777" w:rsidR="00FD5AA9" w:rsidRPr="00E42610" w:rsidRDefault="00FD5AA9" w:rsidP="00E42610">
      <w:pPr>
        <w:spacing w:after="0" w:line="360" w:lineRule="auto"/>
        <w:ind w:firstLine="709"/>
        <w:jc w:val="both"/>
        <w:rPr>
          <w:rFonts w:asciiTheme="majorHAnsi" w:hAnsiTheme="majorHAnsi" w:cs="Times New Roman"/>
          <w:sz w:val="24"/>
          <w:szCs w:val="24"/>
        </w:rPr>
      </w:pPr>
      <w:r w:rsidRPr="00E42610">
        <w:rPr>
          <w:rFonts w:asciiTheme="majorHAnsi" w:hAnsiTheme="majorHAnsi" w:cs="Times New Roman"/>
          <w:sz w:val="24"/>
          <w:szCs w:val="24"/>
        </w:rPr>
        <w:t>W porównaniu do poprzedniego badanego okresu, stopa bezrobocia na terenie powiatu tomaszowskiego spadła z 15,8% w 2013 do 7,9% w 2020. Średnia stopa bezrobocia w regionie spadła w tym samym okresie odpowiednio z 14,4% do 8,2%.</w:t>
      </w:r>
    </w:p>
    <w:p w14:paraId="6334F3A7" w14:textId="25DDB03D" w:rsidR="00FD5AA9" w:rsidRPr="00E42610" w:rsidRDefault="00FD5AA9" w:rsidP="00E42610">
      <w:pPr>
        <w:spacing w:line="360" w:lineRule="auto"/>
        <w:ind w:firstLine="709"/>
        <w:jc w:val="both"/>
        <w:rPr>
          <w:rFonts w:asciiTheme="majorHAnsi" w:hAnsiTheme="majorHAnsi" w:cs="Times New Roman"/>
          <w:sz w:val="24"/>
          <w:szCs w:val="24"/>
        </w:rPr>
      </w:pPr>
      <w:r w:rsidRPr="00E42610">
        <w:rPr>
          <w:rFonts w:asciiTheme="majorHAnsi" w:hAnsiTheme="majorHAnsi" w:cs="Times New Roman"/>
          <w:sz w:val="24"/>
          <w:szCs w:val="24"/>
        </w:rPr>
        <w:t xml:space="preserve">Pomimo korzystnych danych dotyczących bezrobocia, lokalny rynek pracy boryka się z podobnymi problemami, co w poprzednim badanym okresie. Słabo rozwinięty sektor MŚP nie zapewnia dostatecznej </w:t>
      </w:r>
      <w:r w:rsidR="00E42610">
        <w:rPr>
          <w:rFonts w:asciiTheme="majorHAnsi" w:hAnsiTheme="majorHAnsi" w:cs="Times New Roman"/>
          <w:sz w:val="24"/>
          <w:szCs w:val="24"/>
        </w:rPr>
        <w:t>liczby miejsc pracy na terenie G</w:t>
      </w:r>
      <w:r w:rsidRPr="00E42610">
        <w:rPr>
          <w:rFonts w:asciiTheme="majorHAnsi" w:hAnsiTheme="majorHAnsi" w:cs="Times New Roman"/>
          <w:sz w:val="24"/>
          <w:szCs w:val="24"/>
        </w:rPr>
        <w:t xml:space="preserve">miny, brakuje także większych zakładów, które zwiększyłyby zapotrzebowanie na miejscowych pracowników. Głównym źródłem utrzymania mieszkańców pozostaje rolnictwo, praca w sektorze publicznym </w:t>
      </w:r>
      <w:r w:rsidR="008274D0">
        <w:rPr>
          <w:rFonts w:asciiTheme="majorHAnsi" w:hAnsiTheme="majorHAnsi" w:cs="Times New Roman"/>
          <w:sz w:val="24"/>
          <w:szCs w:val="24"/>
        </w:rPr>
        <w:t>lub zatrudnienie poza obszarem G</w:t>
      </w:r>
      <w:r w:rsidRPr="00E42610">
        <w:rPr>
          <w:rFonts w:asciiTheme="majorHAnsi" w:hAnsiTheme="majorHAnsi" w:cs="Times New Roman"/>
          <w:sz w:val="24"/>
          <w:szCs w:val="24"/>
        </w:rPr>
        <w:t xml:space="preserve">miny, przede wszystkim w położonym w niedalekiej odległości Tomaszowie Lubelskim. </w:t>
      </w:r>
    </w:p>
    <w:p w14:paraId="47FAF4DC" w14:textId="77777777" w:rsidR="00FD5AA9" w:rsidRPr="00497CB5" w:rsidRDefault="00FD5AA9" w:rsidP="00F313C5">
      <w:pPr>
        <w:spacing w:after="240" w:line="240" w:lineRule="auto"/>
        <w:ind w:left="851"/>
        <w:rPr>
          <w:rFonts w:asciiTheme="majorHAnsi" w:hAnsiTheme="majorHAnsi" w:cs="Times New Roman"/>
          <w:bCs/>
          <w:i/>
          <w:iCs/>
          <w:color w:val="FF0000"/>
          <w:sz w:val="20"/>
          <w:szCs w:val="20"/>
        </w:rPr>
      </w:pPr>
    </w:p>
    <w:p w14:paraId="5BC3CF73" w14:textId="77777777" w:rsidR="002561DD" w:rsidRPr="002561DD" w:rsidRDefault="002561DD" w:rsidP="002561DD"/>
    <w:p w14:paraId="190649B3" w14:textId="2A05B852" w:rsidR="00113C01" w:rsidRDefault="008274D0" w:rsidP="00261CC6">
      <w:pPr>
        <w:pStyle w:val="Nagwek1"/>
        <w:numPr>
          <w:ilvl w:val="1"/>
          <w:numId w:val="1"/>
        </w:numPr>
        <w:spacing w:before="0" w:line="360" w:lineRule="auto"/>
        <w:ind w:left="993"/>
        <w:rPr>
          <w:color w:val="auto"/>
        </w:rPr>
      </w:pPr>
      <w:bookmarkStart w:id="24" w:name="_Toc83799850"/>
      <w:r>
        <w:rPr>
          <w:color w:val="auto"/>
        </w:rPr>
        <w:lastRenderedPageBreak/>
        <w:t>Sfer</w:t>
      </w:r>
      <w:r w:rsidR="00113C01" w:rsidRPr="00113C01">
        <w:rPr>
          <w:color w:val="auto"/>
        </w:rPr>
        <w:t>a gospodarcza</w:t>
      </w:r>
      <w:bookmarkEnd w:id="24"/>
    </w:p>
    <w:p w14:paraId="29BC6004" w14:textId="77777777" w:rsidR="005614BC" w:rsidRDefault="005614BC" w:rsidP="005614BC">
      <w:pPr>
        <w:spacing w:line="360" w:lineRule="auto"/>
        <w:ind w:firstLine="709"/>
        <w:jc w:val="both"/>
        <w:rPr>
          <w:rFonts w:asciiTheme="majorHAnsi" w:hAnsiTheme="majorHAnsi" w:cs="Times New Roman"/>
          <w:sz w:val="24"/>
          <w:szCs w:val="24"/>
        </w:rPr>
      </w:pPr>
    </w:p>
    <w:p w14:paraId="04944B8F" w14:textId="07722E88" w:rsidR="005614BC" w:rsidRPr="005614BC" w:rsidRDefault="005614BC" w:rsidP="005614BC">
      <w:pPr>
        <w:spacing w:line="360" w:lineRule="auto"/>
        <w:ind w:firstLine="709"/>
        <w:jc w:val="both"/>
        <w:rPr>
          <w:rFonts w:asciiTheme="majorHAnsi" w:hAnsiTheme="majorHAnsi" w:cs="Times New Roman"/>
          <w:sz w:val="24"/>
          <w:szCs w:val="24"/>
        </w:rPr>
      </w:pPr>
      <w:r w:rsidRPr="005614BC">
        <w:rPr>
          <w:rFonts w:asciiTheme="majorHAnsi" w:hAnsiTheme="majorHAnsi" w:cs="Times New Roman"/>
          <w:sz w:val="24"/>
          <w:szCs w:val="24"/>
        </w:rPr>
        <w:t>W latach 2011-2020 liczba podmiotów gospodarczych prowa</w:t>
      </w:r>
      <w:r w:rsidR="008274D0">
        <w:rPr>
          <w:rFonts w:asciiTheme="majorHAnsi" w:hAnsiTheme="majorHAnsi" w:cs="Times New Roman"/>
          <w:sz w:val="24"/>
          <w:szCs w:val="24"/>
        </w:rPr>
        <w:t>dzących działalność na terenie G</w:t>
      </w:r>
      <w:r w:rsidRPr="005614BC">
        <w:rPr>
          <w:rFonts w:asciiTheme="majorHAnsi" w:hAnsiTheme="majorHAnsi" w:cs="Times New Roman"/>
          <w:sz w:val="24"/>
          <w:szCs w:val="24"/>
        </w:rPr>
        <w:t xml:space="preserve">miny Jarczów rosła, podobnie jak w poprzednio badanym okresie diagnostycznym 2004-2013. Jednak w okresie 2011-2020 wzrost liczby przedsiębiorstw cechował się znacznie większą dynamiką i wyniósł ponad 34%. </w:t>
      </w:r>
    </w:p>
    <w:p w14:paraId="48235C14" w14:textId="13FB2586" w:rsidR="005614BC" w:rsidRDefault="005614BC" w:rsidP="005614BC">
      <w:pPr>
        <w:spacing w:before="240" w:after="120"/>
        <w:ind w:left="1134" w:hanging="1134"/>
        <w:jc w:val="both"/>
        <w:rPr>
          <w:rFonts w:ascii="Calibri" w:eastAsia="Calibri" w:hAnsi="Calibri" w:cs="Calibri"/>
          <w:b/>
          <w:sz w:val="24"/>
          <w:szCs w:val="24"/>
        </w:rPr>
      </w:pPr>
      <w:bookmarkStart w:id="25" w:name="_Toc95391493"/>
      <w:r w:rsidRPr="00931C80">
        <w:rPr>
          <w:rFonts w:asciiTheme="majorHAnsi" w:hAnsiTheme="majorHAnsi" w:cs="Times New Roman"/>
          <w:b/>
          <w:sz w:val="20"/>
          <w:szCs w:val="20"/>
        </w:rPr>
        <w:t xml:space="preserve">Tabela </w:t>
      </w:r>
      <w:r w:rsidRPr="00931C80">
        <w:rPr>
          <w:rFonts w:asciiTheme="majorHAnsi" w:hAnsiTheme="majorHAnsi" w:cs="Times New Roman"/>
          <w:b/>
          <w:sz w:val="20"/>
          <w:szCs w:val="20"/>
        </w:rPr>
        <w:fldChar w:fldCharType="begin"/>
      </w:r>
      <w:r w:rsidRPr="00931C80">
        <w:rPr>
          <w:rFonts w:asciiTheme="majorHAnsi" w:hAnsiTheme="majorHAnsi" w:cs="Times New Roman"/>
          <w:b/>
          <w:sz w:val="20"/>
          <w:szCs w:val="20"/>
        </w:rPr>
        <w:instrText xml:space="preserve"> SEQ Tabela \* ARABIC </w:instrText>
      </w:r>
      <w:r w:rsidRPr="00931C80">
        <w:rPr>
          <w:rFonts w:asciiTheme="majorHAnsi" w:hAnsiTheme="majorHAnsi" w:cs="Times New Roman"/>
          <w:b/>
          <w:sz w:val="20"/>
          <w:szCs w:val="20"/>
        </w:rPr>
        <w:fldChar w:fldCharType="separate"/>
      </w:r>
      <w:r w:rsidR="00584511">
        <w:rPr>
          <w:rFonts w:asciiTheme="majorHAnsi" w:hAnsiTheme="majorHAnsi" w:cs="Times New Roman"/>
          <w:b/>
          <w:noProof/>
          <w:sz w:val="20"/>
          <w:szCs w:val="20"/>
        </w:rPr>
        <w:t>10</w:t>
      </w:r>
      <w:r w:rsidRPr="00931C80">
        <w:rPr>
          <w:rFonts w:asciiTheme="majorHAnsi" w:hAnsiTheme="majorHAnsi" w:cs="Times New Roman"/>
          <w:b/>
          <w:sz w:val="20"/>
          <w:szCs w:val="20"/>
        </w:rPr>
        <w:fldChar w:fldCharType="end"/>
      </w:r>
      <w:r>
        <w:rPr>
          <w:rFonts w:asciiTheme="majorHAnsi" w:hAnsiTheme="majorHAnsi" w:cs="Times New Roman"/>
          <w:b/>
          <w:sz w:val="20"/>
          <w:szCs w:val="20"/>
        </w:rPr>
        <w:t xml:space="preserve">. </w:t>
      </w:r>
      <w:r w:rsidRPr="005614BC">
        <w:rPr>
          <w:rFonts w:asciiTheme="majorHAnsi" w:hAnsiTheme="majorHAnsi" w:cs="Times New Roman"/>
          <w:b/>
          <w:sz w:val="20"/>
          <w:szCs w:val="20"/>
        </w:rPr>
        <w:t>Porównanie kształtowania się liczby podmiotów g</w:t>
      </w:r>
      <w:r w:rsidR="008274D0">
        <w:rPr>
          <w:rFonts w:asciiTheme="majorHAnsi" w:hAnsiTheme="majorHAnsi" w:cs="Times New Roman"/>
          <w:b/>
          <w:sz w:val="20"/>
          <w:szCs w:val="20"/>
        </w:rPr>
        <w:t>ospodarki narodowej na terenie G</w:t>
      </w:r>
      <w:r w:rsidRPr="005614BC">
        <w:rPr>
          <w:rFonts w:asciiTheme="majorHAnsi" w:hAnsiTheme="majorHAnsi" w:cs="Times New Roman"/>
          <w:b/>
          <w:sz w:val="20"/>
          <w:szCs w:val="20"/>
        </w:rPr>
        <w:t>miny Jarczów w 2013 i 2020 roku</w:t>
      </w:r>
      <w:bookmarkEnd w:id="25"/>
    </w:p>
    <w:tbl>
      <w:tblPr>
        <w:tblW w:w="77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51"/>
        <w:gridCol w:w="1419"/>
        <w:gridCol w:w="1560"/>
      </w:tblGrid>
      <w:tr w:rsidR="005614BC" w14:paraId="3CB11749" w14:textId="77777777" w:rsidTr="003B57F4">
        <w:trPr>
          <w:trHeight w:val="567"/>
          <w:jc w:val="center"/>
        </w:trPr>
        <w:tc>
          <w:tcPr>
            <w:tcW w:w="4751" w:type="dxa"/>
            <w:shd w:val="clear" w:color="auto" w:fill="FBD4B4" w:themeFill="accent6" w:themeFillTint="66"/>
            <w:vAlign w:val="center"/>
          </w:tcPr>
          <w:p w14:paraId="0F904EC6" w14:textId="4883891F" w:rsidR="005614BC" w:rsidRPr="005614BC" w:rsidRDefault="005614BC" w:rsidP="005614BC">
            <w:pPr>
              <w:spacing w:after="0" w:line="240" w:lineRule="auto"/>
              <w:jc w:val="center"/>
              <w:rPr>
                <w:rFonts w:asciiTheme="majorHAnsi" w:hAnsiTheme="majorHAnsi" w:cs="Times New Roman"/>
                <w:b/>
                <w:sz w:val="24"/>
                <w:szCs w:val="24"/>
              </w:rPr>
            </w:pPr>
            <w:r w:rsidRPr="005614BC">
              <w:rPr>
                <w:rFonts w:asciiTheme="majorHAnsi" w:hAnsiTheme="majorHAnsi" w:cs="Times New Roman"/>
                <w:b/>
                <w:sz w:val="24"/>
                <w:szCs w:val="24"/>
              </w:rPr>
              <w:t>Wyszczególnienie</w:t>
            </w:r>
          </w:p>
        </w:tc>
        <w:tc>
          <w:tcPr>
            <w:tcW w:w="1419" w:type="dxa"/>
            <w:shd w:val="clear" w:color="auto" w:fill="FBD4B4" w:themeFill="accent6" w:themeFillTint="66"/>
            <w:vAlign w:val="center"/>
          </w:tcPr>
          <w:p w14:paraId="2E2ABDCC" w14:textId="77777777" w:rsidR="005614BC" w:rsidRPr="005614BC" w:rsidRDefault="005614BC" w:rsidP="005614BC">
            <w:pPr>
              <w:spacing w:after="0" w:line="240" w:lineRule="auto"/>
              <w:jc w:val="center"/>
              <w:rPr>
                <w:rFonts w:asciiTheme="majorHAnsi" w:hAnsiTheme="majorHAnsi" w:cs="Times New Roman"/>
                <w:b/>
                <w:sz w:val="24"/>
                <w:szCs w:val="24"/>
              </w:rPr>
            </w:pPr>
            <w:r w:rsidRPr="005614BC">
              <w:rPr>
                <w:rFonts w:asciiTheme="majorHAnsi" w:hAnsiTheme="majorHAnsi" w:cs="Times New Roman"/>
                <w:b/>
                <w:sz w:val="24"/>
                <w:szCs w:val="24"/>
              </w:rPr>
              <w:t>2013</w:t>
            </w:r>
          </w:p>
        </w:tc>
        <w:tc>
          <w:tcPr>
            <w:tcW w:w="1560" w:type="dxa"/>
            <w:shd w:val="clear" w:color="auto" w:fill="FBD4B4" w:themeFill="accent6" w:themeFillTint="66"/>
            <w:vAlign w:val="center"/>
          </w:tcPr>
          <w:p w14:paraId="38C019F8" w14:textId="77777777" w:rsidR="005614BC" w:rsidRPr="005614BC" w:rsidRDefault="005614BC" w:rsidP="005614BC">
            <w:pPr>
              <w:spacing w:after="0" w:line="240" w:lineRule="auto"/>
              <w:jc w:val="center"/>
              <w:rPr>
                <w:rFonts w:asciiTheme="majorHAnsi" w:hAnsiTheme="majorHAnsi" w:cs="Times New Roman"/>
                <w:b/>
                <w:sz w:val="24"/>
                <w:szCs w:val="24"/>
              </w:rPr>
            </w:pPr>
            <w:r w:rsidRPr="005614BC">
              <w:rPr>
                <w:rFonts w:asciiTheme="majorHAnsi" w:hAnsiTheme="majorHAnsi" w:cs="Times New Roman"/>
                <w:b/>
                <w:sz w:val="24"/>
                <w:szCs w:val="24"/>
              </w:rPr>
              <w:t>2020</w:t>
            </w:r>
          </w:p>
        </w:tc>
      </w:tr>
      <w:tr w:rsidR="005614BC" w14:paraId="59823092" w14:textId="77777777" w:rsidTr="003B57F4">
        <w:trPr>
          <w:trHeight w:val="397"/>
          <w:jc w:val="center"/>
        </w:trPr>
        <w:tc>
          <w:tcPr>
            <w:tcW w:w="4751" w:type="dxa"/>
            <w:vAlign w:val="center"/>
          </w:tcPr>
          <w:p w14:paraId="70D71D57" w14:textId="77777777" w:rsidR="005614BC" w:rsidRPr="003B57F4" w:rsidRDefault="005614BC" w:rsidP="003B57F4">
            <w:pPr>
              <w:spacing w:after="0" w:line="240" w:lineRule="auto"/>
              <w:rPr>
                <w:rFonts w:asciiTheme="majorHAnsi" w:hAnsiTheme="majorHAnsi" w:cs="Times New Roman"/>
                <w:sz w:val="24"/>
                <w:szCs w:val="24"/>
              </w:rPr>
            </w:pPr>
            <w:r w:rsidRPr="003B57F4">
              <w:rPr>
                <w:rFonts w:asciiTheme="majorHAnsi" w:hAnsiTheme="majorHAnsi" w:cs="Times New Roman"/>
                <w:sz w:val="24"/>
                <w:szCs w:val="24"/>
              </w:rPr>
              <w:t>Liczba podmiotów gospodarki narodowej</w:t>
            </w:r>
          </w:p>
        </w:tc>
        <w:tc>
          <w:tcPr>
            <w:tcW w:w="1419" w:type="dxa"/>
            <w:vAlign w:val="center"/>
          </w:tcPr>
          <w:p w14:paraId="078D79EF" w14:textId="77777777" w:rsidR="005614BC" w:rsidRPr="003B57F4" w:rsidRDefault="005614BC" w:rsidP="003B57F4">
            <w:pPr>
              <w:spacing w:after="0" w:line="240" w:lineRule="auto"/>
              <w:jc w:val="right"/>
              <w:rPr>
                <w:rFonts w:asciiTheme="majorHAnsi" w:hAnsiTheme="majorHAnsi" w:cs="Times New Roman"/>
                <w:sz w:val="24"/>
                <w:szCs w:val="24"/>
              </w:rPr>
            </w:pPr>
            <w:r w:rsidRPr="003B57F4">
              <w:rPr>
                <w:rFonts w:asciiTheme="majorHAnsi" w:hAnsiTheme="majorHAnsi" w:cs="Times New Roman"/>
                <w:sz w:val="24"/>
                <w:szCs w:val="24"/>
              </w:rPr>
              <w:t>174</w:t>
            </w:r>
          </w:p>
        </w:tc>
        <w:tc>
          <w:tcPr>
            <w:tcW w:w="1560" w:type="dxa"/>
            <w:vAlign w:val="center"/>
          </w:tcPr>
          <w:p w14:paraId="598B8BE2" w14:textId="77777777" w:rsidR="005614BC" w:rsidRPr="003B57F4" w:rsidRDefault="005614BC" w:rsidP="003B57F4">
            <w:pPr>
              <w:spacing w:after="0" w:line="240" w:lineRule="auto"/>
              <w:jc w:val="right"/>
              <w:rPr>
                <w:rFonts w:asciiTheme="majorHAnsi" w:hAnsiTheme="majorHAnsi" w:cs="Times New Roman"/>
                <w:sz w:val="24"/>
                <w:szCs w:val="24"/>
              </w:rPr>
            </w:pPr>
            <w:r w:rsidRPr="003B57F4">
              <w:rPr>
                <w:rFonts w:asciiTheme="majorHAnsi" w:hAnsiTheme="majorHAnsi" w:cs="Times New Roman"/>
                <w:sz w:val="24"/>
                <w:szCs w:val="24"/>
              </w:rPr>
              <w:t>224</w:t>
            </w:r>
          </w:p>
        </w:tc>
      </w:tr>
      <w:tr w:rsidR="005614BC" w14:paraId="52F69E16" w14:textId="77777777" w:rsidTr="003B57F4">
        <w:trPr>
          <w:trHeight w:val="397"/>
          <w:jc w:val="center"/>
        </w:trPr>
        <w:tc>
          <w:tcPr>
            <w:tcW w:w="4751" w:type="dxa"/>
            <w:vAlign w:val="center"/>
          </w:tcPr>
          <w:p w14:paraId="728E3836" w14:textId="3369DAE2" w:rsidR="005614BC" w:rsidRPr="003B57F4" w:rsidRDefault="005614BC" w:rsidP="003B57F4">
            <w:pPr>
              <w:spacing w:after="0" w:line="240" w:lineRule="auto"/>
              <w:rPr>
                <w:rFonts w:asciiTheme="majorHAnsi" w:hAnsiTheme="majorHAnsi" w:cs="Times New Roman"/>
                <w:sz w:val="24"/>
                <w:szCs w:val="24"/>
              </w:rPr>
            </w:pPr>
            <w:r w:rsidRPr="003B57F4">
              <w:rPr>
                <w:rFonts w:asciiTheme="majorHAnsi" w:hAnsiTheme="majorHAnsi" w:cs="Times New Roman"/>
                <w:sz w:val="24"/>
                <w:szCs w:val="24"/>
              </w:rPr>
              <w:t xml:space="preserve">Wzrost liczby podmiotów gospodarki </w:t>
            </w:r>
            <w:r w:rsidR="003B57F4">
              <w:rPr>
                <w:rFonts w:asciiTheme="majorHAnsi" w:hAnsiTheme="majorHAnsi" w:cs="Times New Roman"/>
                <w:sz w:val="24"/>
                <w:szCs w:val="24"/>
              </w:rPr>
              <w:br/>
            </w:r>
            <w:r w:rsidRPr="003B57F4">
              <w:rPr>
                <w:rFonts w:asciiTheme="majorHAnsi" w:hAnsiTheme="majorHAnsi" w:cs="Times New Roman"/>
                <w:sz w:val="24"/>
                <w:szCs w:val="24"/>
              </w:rPr>
              <w:t>w badanym 10-letnim okresie</w:t>
            </w:r>
          </w:p>
        </w:tc>
        <w:tc>
          <w:tcPr>
            <w:tcW w:w="1419" w:type="dxa"/>
            <w:vAlign w:val="center"/>
          </w:tcPr>
          <w:p w14:paraId="550F7464" w14:textId="77777777" w:rsidR="005614BC" w:rsidRPr="003B57F4" w:rsidRDefault="005614BC" w:rsidP="003B57F4">
            <w:pPr>
              <w:spacing w:after="0" w:line="240" w:lineRule="auto"/>
              <w:jc w:val="right"/>
              <w:rPr>
                <w:rFonts w:asciiTheme="majorHAnsi" w:hAnsiTheme="majorHAnsi" w:cs="Times New Roman"/>
                <w:sz w:val="24"/>
                <w:szCs w:val="24"/>
              </w:rPr>
            </w:pPr>
            <w:r w:rsidRPr="003B57F4">
              <w:rPr>
                <w:rFonts w:asciiTheme="majorHAnsi" w:hAnsiTheme="majorHAnsi" w:cs="Times New Roman"/>
                <w:sz w:val="24"/>
                <w:szCs w:val="24"/>
              </w:rPr>
              <w:t>8</w:t>
            </w:r>
          </w:p>
        </w:tc>
        <w:tc>
          <w:tcPr>
            <w:tcW w:w="1560" w:type="dxa"/>
            <w:vAlign w:val="center"/>
          </w:tcPr>
          <w:p w14:paraId="4CF0F512" w14:textId="77777777" w:rsidR="005614BC" w:rsidRPr="003B57F4" w:rsidRDefault="005614BC" w:rsidP="003B57F4">
            <w:pPr>
              <w:spacing w:after="0" w:line="240" w:lineRule="auto"/>
              <w:jc w:val="right"/>
              <w:rPr>
                <w:rFonts w:asciiTheme="majorHAnsi" w:hAnsiTheme="majorHAnsi" w:cs="Times New Roman"/>
                <w:sz w:val="24"/>
                <w:szCs w:val="24"/>
              </w:rPr>
            </w:pPr>
            <w:r w:rsidRPr="003B57F4">
              <w:rPr>
                <w:rFonts w:asciiTheme="majorHAnsi" w:hAnsiTheme="majorHAnsi" w:cs="Times New Roman"/>
                <w:sz w:val="24"/>
                <w:szCs w:val="24"/>
              </w:rPr>
              <w:t>57</w:t>
            </w:r>
          </w:p>
        </w:tc>
      </w:tr>
      <w:tr w:rsidR="005614BC" w14:paraId="493B5D40" w14:textId="77777777" w:rsidTr="003B57F4">
        <w:trPr>
          <w:trHeight w:val="397"/>
          <w:jc w:val="center"/>
        </w:trPr>
        <w:tc>
          <w:tcPr>
            <w:tcW w:w="4751" w:type="dxa"/>
            <w:vAlign w:val="center"/>
          </w:tcPr>
          <w:p w14:paraId="5A1B9712" w14:textId="08A28D87" w:rsidR="005614BC" w:rsidRPr="003B57F4" w:rsidRDefault="005614BC" w:rsidP="003B57F4">
            <w:pPr>
              <w:spacing w:after="0" w:line="240" w:lineRule="auto"/>
              <w:rPr>
                <w:rFonts w:asciiTheme="majorHAnsi" w:hAnsiTheme="majorHAnsi" w:cs="Times New Roman"/>
                <w:sz w:val="24"/>
                <w:szCs w:val="24"/>
              </w:rPr>
            </w:pPr>
            <w:r w:rsidRPr="003B57F4">
              <w:rPr>
                <w:rFonts w:asciiTheme="majorHAnsi" w:hAnsiTheme="majorHAnsi" w:cs="Times New Roman"/>
                <w:sz w:val="24"/>
                <w:szCs w:val="24"/>
              </w:rPr>
              <w:t>Wzrost liczby podmiotów gospodarki narodo</w:t>
            </w:r>
            <w:r w:rsidR="008274D0">
              <w:rPr>
                <w:rFonts w:asciiTheme="majorHAnsi" w:hAnsiTheme="majorHAnsi" w:cs="Times New Roman"/>
                <w:sz w:val="24"/>
                <w:szCs w:val="24"/>
              </w:rPr>
              <w:t>wej w badanym 10-letnim okresie [</w:t>
            </w:r>
            <w:r w:rsidRPr="003B57F4">
              <w:rPr>
                <w:rFonts w:asciiTheme="majorHAnsi" w:hAnsiTheme="majorHAnsi" w:cs="Times New Roman"/>
                <w:sz w:val="24"/>
                <w:szCs w:val="24"/>
              </w:rPr>
              <w:t>%</w:t>
            </w:r>
            <w:r w:rsidR="008274D0">
              <w:rPr>
                <w:rFonts w:asciiTheme="majorHAnsi" w:hAnsiTheme="majorHAnsi" w:cs="Times New Roman"/>
                <w:sz w:val="24"/>
                <w:szCs w:val="24"/>
              </w:rPr>
              <w:t>]</w:t>
            </w:r>
          </w:p>
        </w:tc>
        <w:tc>
          <w:tcPr>
            <w:tcW w:w="1419" w:type="dxa"/>
            <w:vAlign w:val="center"/>
          </w:tcPr>
          <w:p w14:paraId="6F7F68A6" w14:textId="5821B419" w:rsidR="005614BC" w:rsidRPr="003B57F4" w:rsidRDefault="008274D0" w:rsidP="003B57F4">
            <w:pPr>
              <w:spacing w:after="0" w:line="240" w:lineRule="auto"/>
              <w:jc w:val="right"/>
              <w:rPr>
                <w:rFonts w:asciiTheme="majorHAnsi" w:hAnsiTheme="majorHAnsi" w:cs="Times New Roman"/>
                <w:sz w:val="24"/>
                <w:szCs w:val="24"/>
              </w:rPr>
            </w:pPr>
            <w:r>
              <w:rPr>
                <w:rFonts w:asciiTheme="majorHAnsi" w:hAnsiTheme="majorHAnsi" w:cs="Times New Roman"/>
                <w:sz w:val="24"/>
                <w:szCs w:val="24"/>
              </w:rPr>
              <w:t>4,8</w:t>
            </w:r>
          </w:p>
        </w:tc>
        <w:tc>
          <w:tcPr>
            <w:tcW w:w="1560" w:type="dxa"/>
            <w:vAlign w:val="center"/>
          </w:tcPr>
          <w:p w14:paraId="05DEA3B7" w14:textId="46FC5D16" w:rsidR="005614BC" w:rsidRPr="003B57F4" w:rsidRDefault="008274D0" w:rsidP="003B57F4">
            <w:pPr>
              <w:spacing w:after="0" w:line="240" w:lineRule="auto"/>
              <w:jc w:val="right"/>
              <w:rPr>
                <w:rFonts w:asciiTheme="majorHAnsi" w:hAnsiTheme="majorHAnsi" w:cs="Times New Roman"/>
                <w:sz w:val="24"/>
                <w:szCs w:val="24"/>
              </w:rPr>
            </w:pPr>
            <w:r>
              <w:rPr>
                <w:rFonts w:asciiTheme="majorHAnsi" w:hAnsiTheme="majorHAnsi" w:cs="Times New Roman"/>
                <w:sz w:val="24"/>
                <w:szCs w:val="24"/>
              </w:rPr>
              <w:t>34,1</w:t>
            </w:r>
          </w:p>
        </w:tc>
      </w:tr>
    </w:tbl>
    <w:p w14:paraId="69D1EE3D" w14:textId="77777777" w:rsidR="003B57F4" w:rsidRPr="00E840D0" w:rsidRDefault="003B57F4" w:rsidP="003B57F4">
      <w:pPr>
        <w:spacing w:after="240" w:line="240" w:lineRule="auto"/>
        <w:ind w:left="709"/>
        <w:rPr>
          <w:rFonts w:asciiTheme="majorHAnsi" w:hAnsiTheme="majorHAnsi" w:cs="Times New Roman"/>
          <w:sz w:val="24"/>
          <w:szCs w:val="24"/>
        </w:rPr>
      </w:pPr>
      <w:r w:rsidRPr="00931C80">
        <w:rPr>
          <w:rFonts w:asciiTheme="majorHAnsi" w:hAnsiTheme="majorHAnsi" w:cs="Times New Roman"/>
          <w:bCs/>
          <w:i/>
          <w:iCs/>
          <w:sz w:val="20"/>
          <w:szCs w:val="20"/>
        </w:rPr>
        <w:t>Źródło: Opracowanie własne na podstawie Banku Danych Lokalnych GUS</w:t>
      </w:r>
      <w:r w:rsidRPr="00931C80">
        <w:rPr>
          <w:rFonts w:asciiTheme="majorHAnsi" w:hAnsiTheme="majorHAnsi" w:cs="Times New Roman"/>
          <w:sz w:val="24"/>
          <w:szCs w:val="24"/>
        </w:rPr>
        <w:t xml:space="preserve"> </w:t>
      </w:r>
    </w:p>
    <w:p w14:paraId="5D3EA76B" w14:textId="5945ADD0" w:rsidR="005614BC" w:rsidRDefault="005614BC" w:rsidP="006C5EF4">
      <w:pPr>
        <w:spacing w:line="360" w:lineRule="auto"/>
        <w:ind w:firstLine="709"/>
        <w:jc w:val="both"/>
        <w:rPr>
          <w:rFonts w:asciiTheme="majorHAnsi" w:hAnsiTheme="majorHAnsi" w:cs="Times New Roman"/>
          <w:sz w:val="24"/>
          <w:szCs w:val="24"/>
        </w:rPr>
      </w:pPr>
      <w:bookmarkStart w:id="26" w:name="_heading=h.35nkun2" w:colFirst="0" w:colLast="0"/>
      <w:bookmarkEnd w:id="26"/>
      <w:r w:rsidRPr="006C5EF4">
        <w:rPr>
          <w:rFonts w:asciiTheme="majorHAnsi" w:hAnsiTheme="majorHAnsi" w:cs="Times New Roman"/>
          <w:sz w:val="24"/>
          <w:szCs w:val="24"/>
        </w:rPr>
        <w:t>Pod względem branż w obu porównywanych latach liczebnie dominowały podmioty tych samych sekcji: G - handel hurtowy i detaliczny; naprawa pojazdów samochodowych, włączając motocykle oraz F – budownictwo. W obu sekcjach odnotowano wzrost liczby podmiotów, przy czym w przypadku sekcji G był to wzrost o</w:t>
      </w:r>
      <w:r w:rsidR="006C5EF4">
        <w:rPr>
          <w:rFonts w:asciiTheme="majorHAnsi" w:hAnsiTheme="majorHAnsi" w:cs="Times New Roman"/>
          <w:sz w:val="24"/>
          <w:szCs w:val="24"/>
        </w:rPr>
        <w:t> </w:t>
      </w:r>
      <w:r w:rsidRPr="006C5EF4">
        <w:rPr>
          <w:rFonts w:asciiTheme="majorHAnsi" w:hAnsiTheme="majorHAnsi" w:cs="Times New Roman"/>
          <w:sz w:val="24"/>
          <w:szCs w:val="24"/>
        </w:rPr>
        <w:t xml:space="preserve">11,9%, a przypadku sekcji F o 72,4%. </w:t>
      </w:r>
    </w:p>
    <w:p w14:paraId="5D80D06A" w14:textId="71384236" w:rsidR="005B1BC7" w:rsidRPr="006C5EF4" w:rsidRDefault="005B1BC7" w:rsidP="005B1BC7">
      <w:pPr>
        <w:spacing w:after="0"/>
        <w:ind w:left="1134" w:hanging="1134"/>
        <w:jc w:val="both"/>
        <w:rPr>
          <w:rFonts w:asciiTheme="majorHAnsi" w:hAnsiTheme="majorHAnsi" w:cs="Times New Roman"/>
          <w:sz w:val="24"/>
          <w:szCs w:val="24"/>
        </w:rPr>
      </w:pPr>
      <w:bookmarkStart w:id="27" w:name="_Toc95391494"/>
      <w:r w:rsidRPr="00931C80">
        <w:rPr>
          <w:rFonts w:asciiTheme="majorHAnsi" w:hAnsiTheme="majorHAnsi" w:cs="Times New Roman"/>
          <w:b/>
          <w:sz w:val="20"/>
          <w:szCs w:val="20"/>
        </w:rPr>
        <w:t xml:space="preserve">Tabela </w:t>
      </w:r>
      <w:r w:rsidRPr="00931C80">
        <w:rPr>
          <w:rFonts w:asciiTheme="majorHAnsi" w:hAnsiTheme="majorHAnsi" w:cs="Times New Roman"/>
          <w:b/>
          <w:sz w:val="20"/>
          <w:szCs w:val="20"/>
        </w:rPr>
        <w:fldChar w:fldCharType="begin"/>
      </w:r>
      <w:r w:rsidRPr="00931C80">
        <w:rPr>
          <w:rFonts w:asciiTheme="majorHAnsi" w:hAnsiTheme="majorHAnsi" w:cs="Times New Roman"/>
          <w:b/>
          <w:sz w:val="20"/>
          <w:szCs w:val="20"/>
        </w:rPr>
        <w:instrText xml:space="preserve"> SEQ Tabela \* ARABIC </w:instrText>
      </w:r>
      <w:r w:rsidRPr="00931C80">
        <w:rPr>
          <w:rFonts w:asciiTheme="majorHAnsi" w:hAnsiTheme="majorHAnsi" w:cs="Times New Roman"/>
          <w:b/>
          <w:sz w:val="20"/>
          <w:szCs w:val="20"/>
        </w:rPr>
        <w:fldChar w:fldCharType="separate"/>
      </w:r>
      <w:r w:rsidR="00584511">
        <w:rPr>
          <w:rFonts w:asciiTheme="majorHAnsi" w:hAnsiTheme="majorHAnsi" w:cs="Times New Roman"/>
          <w:b/>
          <w:noProof/>
          <w:sz w:val="20"/>
          <w:szCs w:val="20"/>
        </w:rPr>
        <w:t>11</w:t>
      </w:r>
      <w:r w:rsidRPr="00931C80">
        <w:rPr>
          <w:rFonts w:asciiTheme="majorHAnsi" w:hAnsiTheme="majorHAnsi" w:cs="Times New Roman"/>
          <w:b/>
          <w:sz w:val="20"/>
          <w:szCs w:val="20"/>
        </w:rPr>
        <w:fldChar w:fldCharType="end"/>
      </w:r>
      <w:r>
        <w:rPr>
          <w:rFonts w:asciiTheme="majorHAnsi" w:hAnsiTheme="majorHAnsi" w:cs="Times New Roman"/>
          <w:b/>
          <w:sz w:val="20"/>
          <w:szCs w:val="20"/>
        </w:rPr>
        <w:t xml:space="preserve">. </w:t>
      </w:r>
      <w:r w:rsidRPr="005B1BC7">
        <w:rPr>
          <w:rFonts w:asciiTheme="majorHAnsi" w:hAnsiTheme="majorHAnsi" w:cs="Times New Roman"/>
          <w:b/>
          <w:sz w:val="20"/>
          <w:szCs w:val="20"/>
        </w:rPr>
        <w:t>Porównanie danych dotyczących kształtowania się liczby podmiotów poszczególnych sekcji w 2013 i 2020 roku</w:t>
      </w:r>
      <w:bookmarkEnd w:id="27"/>
      <w:r>
        <w:rPr>
          <w:rFonts w:asciiTheme="majorHAnsi" w:hAnsiTheme="majorHAnsi" w:cs="Times New Roman"/>
          <w:b/>
          <w:sz w:val="20"/>
          <w:szCs w:val="20"/>
        </w:rPr>
        <w:t xml:space="preserve"> </w:t>
      </w:r>
    </w:p>
    <w:tbl>
      <w:tblPr>
        <w:tblW w:w="75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04"/>
        <w:gridCol w:w="1561"/>
        <w:gridCol w:w="1489"/>
      </w:tblGrid>
      <w:tr w:rsidR="005614BC" w14:paraId="0448A80C" w14:textId="77777777" w:rsidTr="006C5EF4">
        <w:trPr>
          <w:trHeight w:val="567"/>
          <w:jc w:val="center"/>
        </w:trPr>
        <w:tc>
          <w:tcPr>
            <w:tcW w:w="4504" w:type="dxa"/>
            <w:shd w:val="clear" w:color="auto" w:fill="FBD4B4" w:themeFill="accent6" w:themeFillTint="66"/>
            <w:vAlign w:val="center"/>
          </w:tcPr>
          <w:p w14:paraId="47A98AB6" w14:textId="63A057D0" w:rsidR="005614BC" w:rsidRPr="006C5EF4" w:rsidRDefault="006C5EF4" w:rsidP="006C5EF4">
            <w:pPr>
              <w:spacing w:after="0" w:line="240" w:lineRule="auto"/>
              <w:jc w:val="center"/>
              <w:rPr>
                <w:rFonts w:asciiTheme="majorHAnsi" w:hAnsiTheme="majorHAnsi" w:cs="Times New Roman"/>
                <w:b/>
                <w:sz w:val="24"/>
                <w:szCs w:val="24"/>
              </w:rPr>
            </w:pPr>
            <w:r w:rsidRPr="006C5EF4">
              <w:rPr>
                <w:rFonts w:asciiTheme="majorHAnsi" w:hAnsiTheme="majorHAnsi" w:cs="Times New Roman"/>
                <w:b/>
                <w:sz w:val="24"/>
                <w:szCs w:val="24"/>
              </w:rPr>
              <w:t>Wyszczególnienie</w:t>
            </w:r>
          </w:p>
        </w:tc>
        <w:tc>
          <w:tcPr>
            <w:tcW w:w="1561" w:type="dxa"/>
            <w:shd w:val="clear" w:color="auto" w:fill="FBD4B4" w:themeFill="accent6" w:themeFillTint="66"/>
            <w:vAlign w:val="center"/>
          </w:tcPr>
          <w:p w14:paraId="4E3B55F6" w14:textId="77777777" w:rsidR="005614BC" w:rsidRPr="006C5EF4" w:rsidRDefault="005614BC" w:rsidP="006C5EF4">
            <w:pPr>
              <w:spacing w:after="0" w:line="240" w:lineRule="auto"/>
              <w:jc w:val="center"/>
              <w:rPr>
                <w:rFonts w:asciiTheme="majorHAnsi" w:hAnsiTheme="majorHAnsi" w:cs="Times New Roman"/>
                <w:b/>
                <w:sz w:val="24"/>
                <w:szCs w:val="24"/>
              </w:rPr>
            </w:pPr>
            <w:r w:rsidRPr="006C5EF4">
              <w:rPr>
                <w:rFonts w:asciiTheme="majorHAnsi" w:hAnsiTheme="majorHAnsi" w:cs="Times New Roman"/>
                <w:b/>
                <w:sz w:val="24"/>
                <w:szCs w:val="24"/>
              </w:rPr>
              <w:t>2013</w:t>
            </w:r>
          </w:p>
        </w:tc>
        <w:tc>
          <w:tcPr>
            <w:tcW w:w="1489" w:type="dxa"/>
            <w:shd w:val="clear" w:color="auto" w:fill="FBD4B4" w:themeFill="accent6" w:themeFillTint="66"/>
            <w:vAlign w:val="center"/>
          </w:tcPr>
          <w:p w14:paraId="555DA325" w14:textId="77777777" w:rsidR="005614BC" w:rsidRPr="006C5EF4" w:rsidRDefault="005614BC" w:rsidP="006C5EF4">
            <w:pPr>
              <w:spacing w:after="0" w:line="240" w:lineRule="auto"/>
              <w:jc w:val="center"/>
              <w:rPr>
                <w:rFonts w:asciiTheme="majorHAnsi" w:hAnsiTheme="majorHAnsi" w:cs="Times New Roman"/>
                <w:b/>
                <w:sz w:val="24"/>
                <w:szCs w:val="24"/>
              </w:rPr>
            </w:pPr>
            <w:r w:rsidRPr="006C5EF4">
              <w:rPr>
                <w:rFonts w:asciiTheme="majorHAnsi" w:hAnsiTheme="majorHAnsi" w:cs="Times New Roman"/>
                <w:b/>
                <w:sz w:val="24"/>
                <w:szCs w:val="24"/>
              </w:rPr>
              <w:t>2020</w:t>
            </w:r>
          </w:p>
        </w:tc>
      </w:tr>
      <w:tr w:rsidR="005614BC" w14:paraId="5426B23A" w14:textId="77777777" w:rsidTr="006C5EF4">
        <w:trPr>
          <w:trHeight w:val="397"/>
          <w:jc w:val="center"/>
        </w:trPr>
        <w:tc>
          <w:tcPr>
            <w:tcW w:w="4504" w:type="dxa"/>
            <w:vAlign w:val="center"/>
          </w:tcPr>
          <w:p w14:paraId="72639385" w14:textId="77777777" w:rsidR="005614BC" w:rsidRPr="006C5EF4" w:rsidRDefault="005614BC" w:rsidP="006C5EF4">
            <w:pPr>
              <w:spacing w:after="0" w:line="240" w:lineRule="auto"/>
              <w:rPr>
                <w:rFonts w:asciiTheme="majorHAnsi" w:hAnsiTheme="majorHAnsi" w:cs="Times New Roman"/>
                <w:sz w:val="24"/>
                <w:szCs w:val="24"/>
              </w:rPr>
            </w:pPr>
            <w:r w:rsidRPr="006C5EF4">
              <w:rPr>
                <w:rFonts w:asciiTheme="majorHAnsi" w:hAnsiTheme="majorHAnsi" w:cs="Times New Roman"/>
                <w:sz w:val="24"/>
                <w:szCs w:val="24"/>
              </w:rPr>
              <w:t>Liczba podmiotów sekcji G - handel hurtowy i detaliczny; naprawa pojazdów samochodowych, włączając motocykle</w:t>
            </w:r>
          </w:p>
        </w:tc>
        <w:tc>
          <w:tcPr>
            <w:tcW w:w="1561" w:type="dxa"/>
            <w:vAlign w:val="center"/>
          </w:tcPr>
          <w:p w14:paraId="711F5A3D" w14:textId="77777777" w:rsidR="005614BC" w:rsidRPr="006C5EF4" w:rsidRDefault="005614BC" w:rsidP="006C5EF4">
            <w:pPr>
              <w:spacing w:after="0" w:line="240" w:lineRule="auto"/>
              <w:jc w:val="right"/>
              <w:rPr>
                <w:rFonts w:asciiTheme="majorHAnsi" w:hAnsiTheme="majorHAnsi" w:cs="Times New Roman"/>
                <w:sz w:val="24"/>
                <w:szCs w:val="24"/>
              </w:rPr>
            </w:pPr>
            <w:r w:rsidRPr="006C5EF4">
              <w:rPr>
                <w:rFonts w:asciiTheme="majorHAnsi" w:hAnsiTheme="majorHAnsi" w:cs="Times New Roman"/>
                <w:sz w:val="24"/>
                <w:szCs w:val="24"/>
              </w:rPr>
              <w:t>42</w:t>
            </w:r>
          </w:p>
        </w:tc>
        <w:tc>
          <w:tcPr>
            <w:tcW w:w="1489" w:type="dxa"/>
            <w:vAlign w:val="center"/>
          </w:tcPr>
          <w:p w14:paraId="5AD5B8FD" w14:textId="77777777" w:rsidR="005614BC" w:rsidRPr="006C5EF4" w:rsidRDefault="005614BC" w:rsidP="006C5EF4">
            <w:pPr>
              <w:spacing w:after="0" w:line="240" w:lineRule="auto"/>
              <w:jc w:val="right"/>
              <w:rPr>
                <w:rFonts w:asciiTheme="majorHAnsi" w:hAnsiTheme="majorHAnsi" w:cs="Times New Roman"/>
                <w:sz w:val="24"/>
                <w:szCs w:val="24"/>
              </w:rPr>
            </w:pPr>
            <w:r w:rsidRPr="006C5EF4">
              <w:rPr>
                <w:rFonts w:asciiTheme="majorHAnsi" w:hAnsiTheme="majorHAnsi" w:cs="Times New Roman"/>
                <w:sz w:val="24"/>
                <w:szCs w:val="24"/>
              </w:rPr>
              <w:t>47</w:t>
            </w:r>
          </w:p>
        </w:tc>
      </w:tr>
      <w:tr w:rsidR="005614BC" w14:paraId="7902F904" w14:textId="77777777" w:rsidTr="006C5EF4">
        <w:trPr>
          <w:trHeight w:val="397"/>
          <w:jc w:val="center"/>
        </w:trPr>
        <w:tc>
          <w:tcPr>
            <w:tcW w:w="4504" w:type="dxa"/>
            <w:vAlign w:val="center"/>
          </w:tcPr>
          <w:p w14:paraId="6B903F9F" w14:textId="77777777" w:rsidR="005614BC" w:rsidRPr="006C5EF4" w:rsidRDefault="005614BC" w:rsidP="006C5EF4">
            <w:pPr>
              <w:spacing w:after="0" w:line="240" w:lineRule="auto"/>
              <w:rPr>
                <w:rFonts w:asciiTheme="majorHAnsi" w:hAnsiTheme="majorHAnsi" w:cs="Times New Roman"/>
                <w:sz w:val="24"/>
                <w:szCs w:val="24"/>
              </w:rPr>
            </w:pPr>
            <w:r w:rsidRPr="006C5EF4">
              <w:rPr>
                <w:rFonts w:asciiTheme="majorHAnsi" w:hAnsiTheme="majorHAnsi" w:cs="Times New Roman"/>
                <w:sz w:val="24"/>
                <w:szCs w:val="24"/>
              </w:rPr>
              <w:t>Liczba podmiotów sekcji F - budownictwo</w:t>
            </w:r>
          </w:p>
        </w:tc>
        <w:tc>
          <w:tcPr>
            <w:tcW w:w="1561" w:type="dxa"/>
            <w:vAlign w:val="center"/>
          </w:tcPr>
          <w:p w14:paraId="17E5ADD3" w14:textId="77777777" w:rsidR="005614BC" w:rsidRPr="006C5EF4" w:rsidRDefault="005614BC" w:rsidP="006C5EF4">
            <w:pPr>
              <w:spacing w:after="0" w:line="240" w:lineRule="auto"/>
              <w:jc w:val="right"/>
              <w:rPr>
                <w:rFonts w:asciiTheme="majorHAnsi" w:hAnsiTheme="majorHAnsi" w:cs="Times New Roman"/>
                <w:sz w:val="24"/>
                <w:szCs w:val="24"/>
              </w:rPr>
            </w:pPr>
            <w:r w:rsidRPr="006C5EF4">
              <w:rPr>
                <w:rFonts w:asciiTheme="majorHAnsi" w:hAnsiTheme="majorHAnsi" w:cs="Times New Roman"/>
                <w:sz w:val="24"/>
                <w:szCs w:val="24"/>
              </w:rPr>
              <w:t>21</w:t>
            </w:r>
          </w:p>
        </w:tc>
        <w:tc>
          <w:tcPr>
            <w:tcW w:w="1489" w:type="dxa"/>
            <w:vAlign w:val="center"/>
          </w:tcPr>
          <w:p w14:paraId="614A4341" w14:textId="77777777" w:rsidR="005614BC" w:rsidRPr="006C5EF4" w:rsidRDefault="005614BC" w:rsidP="006C5EF4">
            <w:pPr>
              <w:spacing w:after="0" w:line="240" w:lineRule="auto"/>
              <w:jc w:val="right"/>
              <w:rPr>
                <w:rFonts w:asciiTheme="majorHAnsi" w:hAnsiTheme="majorHAnsi" w:cs="Times New Roman"/>
                <w:sz w:val="24"/>
                <w:szCs w:val="24"/>
              </w:rPr>
            </w:pPr>
            <w:r w:rsidRPr="006C5EF4">
              <w:rPr>
                <w:rFonts w:asciiTheme="majorHAnsi" w:hAnsiTheme="majorHAnsi" w:cs="Times New Roman"/>
                <w:sz w:val="24"/>
                <w:szCs w:val="24"/>
              </w:rPr>
              <w:t>36</w:t>
            </w:r>
          </w:p>
        </w:tc>
      </w:tr>
    </w:tbl>
    <w:p w14:paraId="629E2288" w14:textId="77777777" w:rsidR="006C5EF4" w:rsidRPr="00E840D0" w:rsidRDefault="006C5EF4" w:rsidP="006C5EF4">
      <w:pPr>
        <w:spacing w:after="240" w:line="240" w:lineRule="auto"/>
        <w:ind w:left="709"/>
        <w:rPr>
          <w:rFonts w:asciiTheme="majorHAnsi" w:hAnsiTheme="majorHAnsi" w:cs="Times New Roman"/>
          <w:sz w:val="24"/>
          <w:szCs w:val="24"/>
        </w:rPr>
      </w:pPr>
      <w:bookmarkStart w:id="28" w:name="_heading=h.1ksv4uv" w:colFirst="0" w:colLast="0"/>
      <w:bookmarkEnd w:id="28"/>
      <w:r w:rsidRPr="00931C80">
        <w:rPr>
          <w:rFonts w:asciiTheme="majorHAnsi" w:hAnsiTheme="majorHAnsi" w:cs="Times New Roman"/>
          <w:bCs/>
          <w:i/>
          <w:iCs/>
          <w:sz w:val="20"/>
          <w:szCs w:val="20"/>
        </w:rPr>
        <w:t>Źródło: Opracowanie własne na podstawie Banku Danych Lokalnych GUS</w:t>
      </w:r>
      <w:r w:rsidRPr="00931C80">
        <w:rPr>
          <w:rFonts w:asciiTheme="majorHAnsi" w:hAnsiTheme="majorHAnsi" w:cs="Times New Roman"/>
          <w:sz w:val="24"/>
          <w:szCs w:val="24"/>
        </w:rPr>
        <w:t xml:space="preserve"> </w:t>
      </w:r>
    </w:p>
    <w:p w14:paraId="6C81BC9C" w14:textId="69EBA228" w:rsidR="005614BC" w:rsidRPr="006C5EF4" w:rsidRDefault="005614BC" w:rsidP="006C5EF4">
      <w:pPr>
        <w:pBdr>
          <w:top w:val="nil"/>
          <w:left w:val="nil"/>
          <w:bottom w:val="nil"/>
          <w:right w:val="nil"/>
          <w:between w:val="nil"/>
        </w:pBdr>
        <w:spacing w:line="360" w:lineRule="auto"/>
        <w:ind w:firstLine="709"/>
        <w:jc w:val="both"/>
        <w:rPr>
          <w:rFonts w:asciiTheme="majorHAnsi" w:hAnsiTheme="majorHAnsi" w:cs="Times New Roman"/>
          <w:sz w:val="24"/>
          <w:szCs w:val="24"/>
        </w:rPr>
      </w:pPr>
      <w:bookmarkStart w:id="29" w:name="_heading=h.44sinio" w:colFirst="0" w:colLast="0"/>
      <w:bookmarkEnd w:id="29"/>
      <w:r w:rsidRPr="006C5EF4">
        <w:rPr>
          <w:rFonts w:asciiTheme="majorHAnsi" w:hAnsiTheme="majorHAnsi" w:cs="Times New Roman"/>
          <w:sz w:val="24"/>
          <w:szCs w:val="24"/>
        </w:rPr>
        <w:t xml:space="preserve">Dane dotyczące kształtowania się liczby podmiotów gospodarczych ogółem oraz podmiotów gospodarczych poszczególnych sekcji wskazują na to, iż na terenie </w:t>
      </w:r>
      <w:r w:rsidR="00AA70E4">
        <w:rPr>
          <w:rFonts w:asciiTheme="majorHAnsi" w:hAnsiTheme="majorHAnsi" w:cs="Times New Roman"/>
          <w:sz w:val="24"/>
          <w:szCs w:val="24"/>
        </w:rPr>
        <w:t>G</w:t>
      </w:r>
      <w:r w:rsidRPr="006C5EF4">
        <w:rPr>
          <w:rFonts w:asciiTheme="majorHAnsi" w:hAnsiTheme="majorHAnsi" w:cs="Times New Roman"/>
          <w:sz w:val="24"/>
          <w:szCs w:val="24"/>
        </w:rPr>
        <w:t xml:space="preserve">miny </w:t>
      </w:r>
      <w:r w:rsidRPr="006C5EF4">
        <w:rPr>
          <w:rFonts w:asciiTheme="majorHAnsi" w:hAnsiTheme="majorHAnsi" w:cs="Times New Roman"/>
          <w:sz w:val="24"/>
          <w:szCs w:val="24"/>
        </w:rPr>
        <w:lastRenderedPageBreak/>
        <w:t xml:space="preserve">rozwija się sektor usług. Dominują usługi tradycyjne - handel, naprawa pojazdów oraz usługi budowlane. </w:t>
      </w:r>
    </w:p>
    <w:p w14:paraId="1706C767" w14:textId="0F24D20D" w:rsidR="005614BC" w:rsidRDefault="005614BC" w:rsidP="006C5EF4">
      <w:pPr>
        <w:spacing w:line="360" w:lineRule="auto"/>
        <w:ind w:firstLine="709"/>
        <w:jc w:val="both"/>
        <w:rPr>
          <w:rFonts w:asciiTheme="majorHAnsi" w:hAnsiTheme="majorHAnsi" w:cs="Times New Roman"/>
          <w:sz w:val="24"/>
          <w:szCs w:val="24"/>
        </w:rPr>
      </w:pPr>
      <w:bookmarkStart w:id="30" w:name="_heading=h.2jxsxqh" w:colFirst="0" w:colLast="0"/>
      <w:bookmarkEnd w:id="30"/>
      <w:r w:rsidRPr="006C5EF4">
        <w:rPr>
          <w:rFonts w:asciiTheme="majorHAnsi" w:hAnsiTheme="majorHAnsi" w:cs="Times New Roman"/>
          <w:sz w:val="24"/>
          <w:szCs w:val="24"/>
        </w:rPr>
        <w:t xml:space="preserve">Pandemia COVID-19 wpłynęła, w mniejszym lub większym </w:t>
      </w:r>
      <w:r w:rsidR="00AA70E4">
        <w:rPr>
          <w:rFonts w:asciiTheme="majorHAnsi" w:hAnsiTheme="majorHAnsi" w:cs="Times New Roman"/>
          <w:sz w:val="24"/>
          <w:szCs w:val="24"/>
        </w:rPr>
        <w:t xml:space="preserve">stopniu </w:t>
      </w:r>
      <w:r w:rsidRPr="006C5EF4">
        <w:rPr>
          <w:rFonts w:asciiTheme="majorHAnsi" w:hAnsiTheme="majorHAnsi" w:cs="Times New Roman"/>
          <w:sz w:val="24"/>
          <w:szCs w:val="24"/>
        </w:rPr>
        <w:t>zarówno na sferę gospodarczą, jak i na rynek pracy w poszczególnych branżach, jednak w tym momencie większość tych efektów nie jest widoczna w ogólnodostępnych danych statystycznych. Dzieje się t</w:t>
      </w:r>
      <w:r w:rsidR="00AA70E4">
        <w:rPr>
          <w:rFonts w:asciiTheme="majorHAnsi" w:hAnsiTheme="majorHAnsi" w:cs="Times New Roman"/>
          <w:sz w:val="24"/>
          <w:szCs w:val="24"/>
        </w:rPr>
        <w:t>ak</w:t>
      </w:r>
      <w:r w:rsidRPr="006C5EF4">
        <w:rPr>
          <w:rFonts w:asciiTheme="majorHAnsi" w:hAnsiTheme="majorHAnsi" w:cs="Times New Roman"/>
          <w:sz w:val="24"/>
          <w:szCs w:val="24"/>
        </w:rPr>
        <w:t xml:space="preserve"> między innymi z powodu uzasadnionego „opóźnienia” pomiędzy wystąpieniem pewnego zjawiska, a możliwością policzalnego ukazania jego skutków. Szczególnie jest to widoczne w sferze gospodarczej, gdzie liczba podmiotów gospodarki narodowej działających na </w:t>
      </w:r>
      <w:r w:rsidR="006C5EF4">
        <w:rPr>
          <w:rFonts w:asciiTheme="majorHAnsi" w:hAnsiTheme="majorHAnsi" w:cs="Times New Roman"/>
          <w:sz w:val="24"/>
          <w:szCs w:val="24"/>
        </w:rPr>
        <w:t>terenie G</w:t>
      </w:r>
      <w:r w:rsidRPr="006C5EF4">
        <w:rPr>
          <w:rFonts w:asciiTheme="majorHAnsi" w:hAnsiTheme="majorHAnsi" w:cs="Times New Roman"/>
          <w:sz w:val="24"/>
          <w:szCs w:val="24"/>
        </w:rPr>
        <w:t>miny Jarczów na koniec 2020 roku jest wyższa, niż na koniec 2019</w:t>
      </w:r>
      <w:r w:rsidR="00AA70E4">
        <w:rPr>
          <w:rFonts w:asciiTheme="majorHAnsi" w:hAnsiTheme="majorHAnsi" w:cs="Times New Roman"/>
          <w:sz w:val="24"/>
          <w:szCs w:val="24"/>
        </w:rPr>
        <w:t xml:space="preserve"> roku</w:t>
      </w:r>
      <w:r w:rsidRPr="006C5EF4">
        <w:rPr>
          <w:rFonts w:asciiTheme="majorHAnsi" w:hAnsiTheme="majorHAnsi" w:cs="Times New Roman"/>
          <w:sz w:val="24"/>
          <w:szCs w:val="24"/>
        </w:rPr>
        <w:t>, pomimo iż w całym 2020 roku przedsiębiorstwa niemal wszystkich branż borykały się z negatywnym wpływem pandemicznych ograniczeń na ich działalność. Jednak z uwagi na możliwości wykorzystania pakietów pomocowych, prób przebranżowienia i dostosowania do nowych uwarunkowań, przenoszenia biznesu do sieci (dla branż, w których to było możliwe) i innych rozwiązań zapobiegających lub przesuwających w czasie konieczność zamknięcia działalności, w</w:t>
      </w:r>
      <w:r w:rsidR="00AA70E4">
        <w:rPr>
          <w:rFonts w:asciiTheme="majorHAnsi" w:hAnsiTheme="majorHAnsi" w:cs="Times New Roman"/>
          <w:sz w:val="24"/>
          <w:szCs w:val="24"/>
        </w:rPr>
        <w:t> </w:t>
      </w:r>
      <w:r w:rsidRPr="006C5EF4">
        <w:rPr>
          <w:rFonts w:asciiTheme="majorHAnsi" w:hAnsiTheme="majorHAnsi" w:cs="Times New Roman"/>
          <w:sz w:val="24"/>
          <w:szCs w:val="24"/>
        </w:rPr>
        <w:t xml:space="preserve">roku 2020 nie odnotowano liczbowego spadku liczby przedsiębiorstw. Nieuniknione jest jednak pojawienie się tego efektu w danych statystycznych w ciągu najbliższego roku lub dwóch lat, z tego względu </w:t>
      </w:r>
      <w:r w:rsidR="00AA70E4">
        <w:rPr>
          <w:rFonts w:asciiTheme="majorHAnsi" w:hAnsiTheme="majorHAnsi" w:cs="Times New Roman"/>
          <w:sz w:val="24"/>
          <w:szCs w:val="24"/>
        </w:rPr>
        <w:t>dokument</w:t>
      </w:r>
      <w:r w:rsidRPr="006C5EF4">
        <w:rPr>
          <w:rFonts w:asciiTheme="majorHAnsi" w:hAnsiTheme="majorHAnsi" w:cs="Times New Roman"/>
          <w:sz w:val="24"/>
          <w:szCs w:val="24"/>
        </w:rPr>
        <w:t xml:space="preserve"> strategiczny musi uwzględniać aktywizowanie sfery gospodarczej oraz zapewnienie warunków do rozwoju przedsiębiorczości, pomimo tego, iż zgodnie z danymi statystycznymi obecna sytuacja wydaje się być w tym zakresie stabilna i korzystna. </w:t>
      </w:r>
    </w:p>
    <w:p w14:paraId="65187931" w14:textId="73ADAA3B" w:rsidR="00E47EEC" w:rsidRPr="0071363F" w:rsidRDefault="00E47EEC" w:rsidP="00E47EEC">
      <w:pPr>
        <w:pBdr>
          <w:top w:val="nil"/>
          <w:left w:val="nil"/>
          <w:bottom w:val="nil"/>
          <w:right w:val="nil"/>
          <w:between w:val="nil"/>
        </w:pBdr>
        <w:spacing w:after="0" w:line="360" w:lineRule="auto"/>
        <w:ind w:firstLine="709"/>
        <w:jc w:val="both"/>
        <w:rPr>
          <w:rFonts w:asciiTheme="majorHAnsi" w:eastAsia="Calibri" w:hAnsiTheme="majorHAnsi" w:cs="Calibri"/>
          <w:sz w:val="24"/>
          <w:szCs w:val="24"/>
        </w:rPr>
      </w:pPr>
      <w:r w:rsidRPr="004219AC">
        <w:rPr>
          <w:rFonts w:asciiTheme="majorHAnsi" w:eastAsia="Calibri" w:hAnsiTheme="majorHAnsi" w:cs="Calibri"/>
          <w:sz w:val="24"/>
          <w:szCs w:val="24"/>
        </w:rPr>
        <w:t>20 maja 2020 r. w Tomaszowie Lubelskim odbyło się zebranie założycielskie Stowarzyszenia Samorządów Euroregion Roztocze. Wśród założycieli Stowarzyszenia znalazło się 32. przedstawicieli samorządów z Lubelszczyzny i Podkarpacia, w tym Gmina Jarczów. Jego podstawowym celem jest wspieranie idei samorządności i</w:t>
      </w:r>
      <w:r w:rsidR="001E7906" w:rsidRPr="004219AC">
        <w:rPr>
          <w:rFonts w:asciiTheme="majorHAnsi" w:eastAsia="Calibri" w:hAnsiTheme="majorHAnsi" w:cs="Calibri"/>
          <w:sz w:val="24"/>
          <w:szCs w:val="24"/>
        </w:rPr>
        <w:t> </w:t>
      </w:r>
      <w:r w:rsidRPr="004219AC">
        <w:rPr>
          <w:rFonts w:asciiTheme="majorHAnsi" w:eastAsia="Calibri" w:hAnsiTheme="majorHAnsi" w:cs="Calibri"/>
          <w:sz w:val="24"/>
          <w:szCs w:val="24"/>
        </w:rPr>
        <w:t>reprezentowanie interesów stowarzyszonych jednostek oraz podejmowanie wspólnych działań na rzecz rozwoju regionu Roztocza. Euroregion stanowi narzędzie, które daje możliwość dofinansowania różnego rodzaju przedsięwzięć podnoszących atrakcyjność obszaru Roztocza: infrastruktury turystycznej, przedsiębiorczości, rolnictwa, infrastruktury drogowej, ochrony środowiska.</w:t>
      </w:r>
    </w:p>
    <w:p w14:paraId="1D732328" w14:textId="77777777" w:rsidR="00E47EEC" w:rsidRDefault="00E47EEC" w:rsidP="006C5EF4">
      <w:pPr>
        <w:spacing w:line="360" w:lineRule="auto"/>
        <w:ind w:firstLine="709"/>
        <w:jc w:val="both"/>
        <w:rPr>
          <w:rFonts w:asciiTheme="majorHAnsi" w:hAnsiTheme="majorHAnsi" w:cs="Times New Roman"/>
          <w:sz w:val="24"/>
          <w:szCs w:val="24"/>
        </w:rPr>
      </w:pPr>
    </w:p>
    <w:p w14:paraId="0A1B06B0" w14:textId="7C6125FB" w:rsidR="00E63E9F" w:rsidRDefault="00E63E9F" w:rsidP="00261CC6">
      <w:pPr>
        <w:pStyle w:val="Nagwek1"/>
        <w:numPr>
          <w:ilvl w:val="1"/>
          <w:numId w:val="1"/>
        </w:numPr>
        <w:spacing w:before="0" w:after="240" w:line="360" w:lineRule="auto"/>
        <w:ind w:left="993"/>
        <w:rPr>
          <w:color w:val="auto"/>
        </w:rPr>
      </w:pPr>
      <w:bookmarkStart w:id="31" w:name="_Toc83799851"/>
      <w:r w:rsidRPr="00E63E9F">
        <w:rPr>
          <w:color w:val="auto"/>
        </w:rPr>
        <w:lastRenderedPageBreak/>
        <w:t>Potencjał organizacyjno-finansowy</w:t>
      </w:r>
      <w:bookmarkEnd w:id="31"/>
    </w:p>
    <w:p w14:paraId="305CFFF7" w14:textId="5459F284" w:rsidR="005B1BC7" w:rsidRPr="005B1BC7" w:rsidRDefault="005B1BC7" w:rsidP="005B1BC7">
      <w:pPr>
        <w:spacing w:line="360" w:lineRule="auto"/>
        <w:ind w:firstLine="561"/>
        <w:jc w:val="both"/>
        <w:rPr>
          <w:rFonts w:asciiTheme="majorHAnsi" w:hAnsiTheme="majorHAnsi" w:cs="Times New Roman"/>
          <w:sz w:val="24"/>
          <w:szCs w:val="24"/>
        </w:rPr>
      </w:pPr>
      <w:r w:rsidRPr="005B1BC7">
        <w:rPr>
          <w:rFonts w:asciiTheme="majorHAnsi" w:hAnsiTheme="majorHAnsi" w:cs="Times New Roman"/>
          <w:sz w:val="24"/>
          <w:szCs w:val="24"/>
        </w:rPr>
        <w:t>Wska</w:t>
      </w:r>
      <w:r w:rsidR="00DB0859">
        <w:rPr>
          <w:rFonts w:asciiTheme="majorHAnsi" w:hAnsiTheme="majorHAnsi" w:cs="Times New Roman"/>
          <w:sz w:val="24"/>
          <w:szCs w:val="24"/>
        </w:rPr>
        <w:t>źniki dotyczące finansów G</w:t>
      </w:r>
      <w:r w:rsidRPr="005B1BC7">
        <w:rPr>
          <w:rFonts w:asciiTheme="majorHAnsi" w:hAnsiTheme="majorHAnsi" w:cs="Times New Roman"/>
          <w:sz w:val="24"/>
          <w:szCs w:val="24"/>
        </w:rPr>
        <w:t xml:space="preserve">miny wykazują znaczny wzrost w stosunku do roku 2013. W 2020 </w:t>
      </w:r>
      <w:r w:rsidR="00DB0859">
        <w:rPr>
          <w:rFonts w:asciiTheme="majorHAnsi" w:hAnsiTheme="majorHAnsi" w:cs="Times New Roman"/>
          <w:sz w:val="24"/>
          <w:szCs w:val="24"/>
        </w:rPr>
        <w:t xml:space="preserve">roku </w:t>
      </w:r>
      <w:r w:rsidRPr="005B1BC7">
        <w:rPr>
          <w:rFonts w:asciiTheme="majorHAnsi" w:hAnsiTheme="majorHAnsi" w:cs="Times New Roman"/>
          <w:sz w:val="24"/>
          <w:szCs w:val="24"/>
        </w:rPr>
        <w:t>dochody zwiększyły się o 45,15%, natomiast wydatki wzrosły o</w:t>
      </w:r>
      <w:r>
        <w:rPr>
          <w:rFonts w:asciiTheme="majorHAnsi" w:hAnsiTheme="majorHAnsi" w:cs="Times New Roman"/>
          <w:sz w:val="24"/>
          <w:szCs w:val="24"/>
        </w:rPr>
        <w:t> </w:t>
      </w:r>
      <w:r w:rsidRPr="005B1BC7">
        <w:rPr>
          <w:rFonts w:asciiTheme="majorHAnsi" w:hAnsiTheme="majorHAnsi" w:cs="Times New Roman"/>
          <w:sz w:val="24"/>
          <w:szCs w:val="24"/>
        </w:rPr>
        <w:t>68,47% w porównaniu do poprzedniego okresu diagnostycznego. W 2020</w:t>
      </w:r>
      <w:r w:rsidR="00DB0859">
        <w:rPr>
          <w:rFonts w:asciiTheme="majorHAnsi" w:hAnsiTheme="majorHAnsi" w:cs="Times New Roman"/>
          <w:sz w:val="24"/>
          <w:szCs w:val="24"/>
        </w:rPr>
        <w:t xml:space="preserve"> roku </w:t>
      </w:r>
      <w:r w:rsidRPr="005B1BC7">
        <w:rPr>
          <w:rFonts w:asciiTheme="majorHAnsi" w:hAnsiTheme="majorHAnsi" w:cs="Times New Roman"/>
          <w:sz w:val="24"/>
          <w:szCs w:val="24"/>
        </w:rPr>
        <w:t xml:space="preserve"> proporcjonalnie wyższe były także dochody i wydatki na mieszkańca, natomiast udział wydatków inwestycyjnych w wydatkach ogółem wynosił 11,4, co było wyższe o 6,6 punktu procentowego od analogicznego wskaźnika w roku 2013. Finansowanie i</w:t>
      </w:r>
      <w:r>
        <w:rPr>
          <w:rFonts w:asciiTheme="majorHAnsi" w:hAnsiTheme="majorHAnsi" w:cs="Times New Roman"/>
          <w:sz w:val="24"/>
          <w:szCs w:val="24"/>
        </w:rPr>
        <w:t> </w:t>
      </w:r>
      <w:r w:rsidRPr="005B1BC7">
        <w:rPr>
          <w:rFonts w:asciiTheme="majorHAnsi" w:hAnsiTheme="majorHAnsi" w:cs="Times New Roman"/>
          <w:sz w:val="24"/>
          <w:szCs w:val="24"/>
        </w:rPr>
        <w:t xml:space="preserve">współfinansowanie programów i projektów </w:t>
      </w:r>
      <w:r w:rsidR="00DB0859">
        <w:rPr>
          <w:rFonts w:asciiTheme="majorHAnsi" w:hAnsiTheme="majorHAnsi" w:cs="Times New Roman"/>
          <w:sz w:val="24"/>
          <w:szCs w:val="24"/>
        </w:rPr>
        <w:t>UE</w:t>
      </w:r>
      <w:r w:rsidRPr="005B1BC7">
        <w:rPr>
          <w:rFonts w:asciiTheme="majorHAnsi" w:hAnsiTheme="majorHAnsi" w:cs="Times New Roman"/>
          <w:sz w:val="24"/>
          <w:szCs w:val="24"/>
        </w:rPr>
        <w:t xml:space="preserve"> w 2020</w:t>
      </w:r>
      <w:r w:rsidR="00DB0859">
        <w:rPr>
          <w:rFonts w:asciiTheme="majorHAnsi" w:hAnsiTheme="majorHAnsi" w:cs="Times New Roman"/>
          <w:sz w:val="24"/>
          <w:szCs w:val="24"/>
        </w:rPr>
        <w:t xml:space="preserve"> roku</w:t>
      </w:r>
      <w:r w:rsidRPr="005B1BC7">
        <w:rPr>
          <w:rFonts w:asciiTheme="majorHAnsi" w:hAnsiTheme="majorHAnsi" w:cs="Times New Roman"/>
          <w:sz w:val="24"/>
          <w:szCs w:val="24"/>
        </w:rPr>
        <w:t xml:space="preserve"> było niższe, niż w </w:t>
      </w:r>
      <w:r w:rsidR="00DB0859">
        <w:rPr>
          <w:rFonts w:asciiTheme="majorHAnsi" w:hAnsiTheme="majorHAnsi" w:cs="Times New Roman"/>
          <w:sz w:val="24"/>
          <w:szCs w:val="24"/>
        </w:rPr>
        <w:t xml:space="preserve">roku </w:t>
      </w:r>
      <w:r w:rsidRPr="005B1BC7">
        <w:rPr>
          <w:rFonts w:asciiTheme="majorHAnsi" w:hAnsiTheme="majorHAnsi" w:cs="Times New Roman"/>
          <w:sz w:val="24"/>
          <w:szCs w:val="24"/>
        </w:rPr>
        <w:t xml:space="preserve">2013, jednak pamiętać należy, iż ten wskaźnik uzależniony jest od okresu budżetowania i dostępności środków przeznaczonych na dofinansowanie projektów realizowanych przez JST, a rok 2020 był ostatnim rokiem perspektywy 2014-2020, więc dostępność środków była w nim mniejsza, niż w latach poprzednich.  </w:t>
      </w:r>
    </w:p>
    <w:p w14:paraId="7AD471BB" w14:textId="39765802" w:rsidR="005B1BC7" w:rsidRPr="005B1BC7" w:rsidRDefault="005B1BC7" w:rsidP="005B1BC7">
      <w:pPr>
        <w:pStyle w:val="Akapitzlist"/>
        <w:spacing w:before="240" w:after="120"/>
        <w:ind w:left="993" w:hanging="993"/>
        <w:jc w:val="both"/>
        <w:rPr>
          <w:rFonts w:asciiTheme="majorHAnsi" w:hAnsiTheme="majorHAnsi" w:cs="Times New Roman"/>
          <w:b/>
          <w:sz w:val="20"/>
          <w:szCs w:val="20"/>
        </w:rPr>
      </w:pPr>
      <w:bookmarkStart w:id="32" w:name="_Toc95391495"/>
      <w:r w:rsidRPr="00931C80">
        <w:rPr>
          <w:rFonts w:asciiTheme="majorHAnsi" w:hAnsiTheme="majorHAnsi" w:cs="Times New Roman"/>
          <w:b/>
          <w:sz w:val="20"/>
          <w:szCs w:val="20"/>
        </w:rPr>
        <w:t xml:space="preserve">Tabela </w:t>
      </w:r>
      <w:r w:rsidRPr="00931C80">
        <w:rPr>
          <w:rFonts w:asciiTheme="majorHAnsi" w:hAnsiTheme="majorHAnsi" w:cs="Times New Roman"/>
          <w:b/>
          <w:sz w:val="20"/>
          <w:szCs w:val="20"/>
        </w:rPr>
        <w:fldChar w:fldCharType="begin"/>
      </w:r>
      <w:r w:rsidRPr="00931C80">
        <w:rPr>
          <w:rFonts w:asciiTheme="majorHAnsi" w:hAnsiTheme="majorHAnsi" w:cs="Times New Roman"/>
          <w:b/>
          <w:sz w:val="20"/>
          <w:szCs w:val="20"/>
        </w:rPr>
        <w:instrText xml:space="preserve"> SEQ Tabela \* ARABIC </w:instrText>
      </w:r>
      <w:r w:rsidRPr="00931C80">
        <w:rPr>
          <w:rFonts w:asciiTheme="majorHAnsi" w:hAnsiTheme="majorHAnsi" w:cs="Times New Roman"/>
          <w:b/>
          <w:sz w:val="20"/>
          <w:szCs w:val="20"/>
        </w:rPr>
        <w:fldChar w:fldCharType="separate"/>
      </w:r>
      <w:r w:rsidR="00584511">
        <w:rPr>
          <w:rFonts w:asciiTheme="majorHAnsi" w:hAnsiTheme="majorHAnsi" w:cs="Times New Roman"/>
          <w:b/>
          <w:noProof/>
          <w:sz w:val="20"/>
          <w:szCs w:val="20"/>
        </w:rPr>
        <w:t>12</w:t>
      </w:r>
      <w:r w:rsidRPr="00931C80">
        <w:rPr>
          <w:rFonts w:asciiTheme="majorHAnsi" w:hAnsiTheme="majorHAnsi" w:cs="Times New Roman"/>
          <w:b/>
          <w:sz w:val="20"/>
          <w:szCs w:val="20"/>
        </w:rPr>
        <w:fldChar w:fldCharType="end"/>
      </w:r>
      <w:r>
        <w:rPr>
          <w:rFonts w:asciiTheme="majorHAnsi" w:hAnsiTheme="majorHAnsi" w:cs="Times New Roman"/>
          <w:b/>
          <w:sz w:val="20"/>
          <w:szCs w:val="20"/>
        </w:rPr>
        <w:t xml:space="preserve">. </w:t>
      </w:r>
      <w:r w:rsidRPr="005B1BC7">
        <w:rPr>
          <w:rFonts w:asciiTheme="majorHAnsi" w:hAnsiTheme="majorHAnsi" w:cs="Times New Roman"/>
          <w:b/>
          <w:sz w:val="20"/>
          <w:szCs w:val="20"/>
        </w:rPr>
        <w:t>Porównanie podstawowych wskaźników dotyczących finansów Gminy Jarczów w roku 2013 i 2020</w:t>
      </w:r>
      <w:bookmarkEnd w:id="32"/>
    </w:p>
    <w:tbl>
      <w:tblPr>
        <w:tblW w:w="9114" w:type="dxa"/>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000" w:firstRow="0" w:lastRow="0" w:firstColumn="0" w:lastColumn="0" w:noHBand="0" w:noVBand="0"/>
      </w:tblPr>
      <w:tblGrid>
        <w:gridCol w:w="5263"/>
        <w:gridCol w:w="2126"/>
        <w:gridCol w:w="1725"/>
      </w:tblGrid>
      <w:tr w:rsidR="005B1BC7" w14:paraId="526570D5" w14:textId="77777777" w:rsidTr="00113964">
        <w:trPr>
          <w:trHeight w:val="567"/>
          <w:jc w:val="center"/>
        </w:trPr>
        <w:tc>
          <w:tcPr>
            <w:tcW w:w="5263" w:type="dxa"/>
            <w:tcBorders>
              <w:top w:val="single" w:sz="8" w:space="0" w:color="000000"/>
              <w:bottom w:val="single" w:sz="6" w:space="0" w:color="000000"/>
            </w:tcBorders>
            <w:shd w:val="clear" w:color="auto" w:fill="FBD4B4" w:themeFill="accent6" w:themeFillTint="66"/>
            <w:vAlign w:val="center"/>
          </w:tcPr>
          <w:p w14:paraId="431C0C51" w14:textId="68CAA210" w:rsidR="005B1BC7" w:rsidRPr="005B1BC7" w:rsidRDefault="005B1BC7" w:rsidP="00113964">
            <w:pPr>
              <w:spacing w:after="0" w:line="240" w:lineRule="auto"/>
              <w:jc w:val="center"/>
              <w:rPr>
                <w:rFonts w:asciiTheme="majorHAnsi" w:hAnsiTheme="majorHAnsi" w:cs="Times New Roman"/>
                <w:b/>
                <w:sz w:val="24"/>
                <w:szCs w:val="24"/>
              </w:rPr>
            </w:pPr>
            <w:r w:rsidRPr="005B1BC7">
              <w:rPr>
                <w:rFonts w:asciiTheme="majorHAnsi" w:hAnsiTheme="majorHAnsi" w:cs="Times New Roman"/>
                <w:b/>
                <w:sz w:val="24"/>
                <w:szCs w:val="24"/>
              </w:rPr>
              <w:t>Wyszczególnienie</w:t>
            </w:r>
          </w:p>
        </w:tc>
        <w:tc>
          <w:tcPr>
            <w:tcW w:w="2126" w:type="dxa"/>
            <w:tcBorders>
              <w:top w:val="single" w:sz="8" w:space="0" w:color="000000"/>
              <w:bottom w:val="single" w:sz="6" w:space="0" w:color="000000"/>
            </w:tcBorders>
            <w:shd w:val="clear" w:color="auto" w:fill="FBD4B4" w:themeFill="accent6" w:themeFillTint="66"/>
            <w:vAlign w:val="center"/>
          </w:tcPr>
          <w:p w14:paraId="26116328" w14:textId="41ADD8AF" w:rsidR="005B1BC7" w:rsidRPr="005B1BC7" w:rsidRDefault="005B1BC7" w:rsidP="00113964">
            <w:pPr>
              <w:spacing w:after="0" w:line="240" w:lineRule="auto"/>
              <w:jc w:val="center"/>
              <w:rPr>
                <w:rFonts w:asciiTheme="majorHAnsi" w:hAnsiTheme="majorHAnsi" w:cs="Times New Roman"/>
                <w:b/>
                <w:sz w:val="24"/>
                <w:szCs w:val="24"/>
              </w:rPr>
            </w:pPr>
            <w:r w:rsidRPr="005B1BC7">
              <w:rPr>
                <w:rFonts w:asciiTheme="majorHAnsi" w:hAnsiTheme="majorHAnsi" w:cs="Times New Roman"/>
                <w:b/>
                <w:sz w:val="24"/>
                <w:szCs w:val="24"/>
              </w:rPr>
              <w:t>2013</w:t>
            </w:r>
            <w:r w:rsidR="00DB0859">
              <w:rPr>
                <w:rFonts w:asciiTheme="majorHAnsi" w:hAnsiTheme="majorHAnsi" w:cs="Times New Roman"/>
                <w:b/>
                <w:sz w:val="24"/>
                <w:szCs w:val="24"/>
              </w:rPr>
              <w:t xml:space="preserve"> [zł]</w:t>
            </w:r>
          </w:p>
        </w:tc>
        <w:tc>
          <w:tcPr>
            <w:tcW w:w="1725" w:type="dxa"/>
            <w:tcBorders>
              <w:top w:val="single" w:sz="8" w:space="0" w:color="000000"/>
              <w:bottom w:val="single" w:sz="6" w:space="0" w:color="000000"/>
            </w:tcBorders>
            <w:shd w:val="clear" w:color="auto" w:fill="FBD4B4" w:themeFill="accent6" w:themeFillTint="66"/>
            <w:vAlign w:val="center"/>
          </w:tcPr>
          <w:p w14:paraId="0415C64F" w14:textId="285B60A2" w:rsidR="005B1BC7" w:rsidRPr="005B1BC7" w:rsidRDefault="005B1BC7" w:rsidP="00113964">
            <w:pPr>
              <w:spacing w:after="0" w:line="240" w:lineRule="auto"/>
              <w:jc w:val="center"/>
              <w:rPr>
                <w:rFonts w:asciiTheme="majorHAnsi" w:hAnsiTheme="majorHAnsi" w:cs="Times New Roman"/>
                <w:b/>
                <w:sz w:val="24"/>
                <w:szCs w:val="24"/>
              </w:rPr>
            </w:pPr>
            <w:r w:rsidRPr="005B1BC7">
              <w:rPr>
                <w:rFonts w:asciiTheme="majorHAnsi" w:hAnsiTheme="majorHAnsi" w:cs="Times New Roman"/>
                <w:b/>
                <w:sz w:val="24"/>
                <w:szCs w:val="24"/>
              </w:rPr>
              <w:t>2020</w:t>
            </w:r>
            <w:r w:rsidR="00DB0859">
              <w:rPr>
                <w:rFonts w:asciiTheme="majorHAnsi" w:hAnsiTheme="majorHAnsi" w:cs="Times New Roman"/>
                <w:b/>
                <w:sz w:val="24"/>
                <w:szCs w:val="24"/>
              </w:rPr>
              <w:t xml:space="preserve"> [zł]</w:t>
            </w:r>
          </w:p>
        </w:tc>
      </w:tr>
      <w:tr w:rsidR="005B1BC7" w14:paraId="03131447" w14:textId="77777777" w:rsidTr="00DB0859">
        <w:trPr>
          <w:trHeight w:val="300"/>
          <w:jc w:val="center"/>
        </w:trPr>
        <w:tc>
          <w:tcPr>
            <w:tcW w:w="5263" w:type="dxa"/>
            <w:tcBorders>
              <w:top w:val="single" w:sz="6" w:space="0" w:color="000000"/>
            </w:tcBorders>
            <w:vAlign w:val="center"/>
          </w:tcPr>
          <w:p w14:paraId="18A674B2" w14:textId="77777777" w:rsidR="005B1BC7" w:rsidRPr="005B1BC7" w:rsidRDefault="005B1BC7" w:rsidP="005B1BC7">
            <w:pPr>
              <w:spacing w:after="0" w:line="240" w:lineRule="auto"/>
              <w:rPr>
                <w:rFonts w:asciiTheme="majorHAnsi" w:hAnsiTheme="majorHAnsi" w:cs="Times New Roman"/>
                <w:sz w:val="24"/>
                <w:szCs w:val="24"/>
              </w:rPr>
            </w:pPr>
            <w:r w:rsidRPr="005B1BC7">
              <w:rPr>
                <w:rFonts w:asciiTheme="majorHAnsi" w:hAnsiTheme="majorHAnsi" w:cs="Times New Roman"/>
                <w:sz w:val="24"/>
                <w:szCs w:val="24"/>
              </w:rPr>
              <w:t>Dochody ogółem</w:t>
            </w:r>
          </w:p>
        </w:tc>
        <w:tc>
          <w:tcPr>
            <w:tcW w:w="2126" w:type="dxa"/>
            <w:tcBorders>
              <w:top w:val="single" w:sz="6" w:space="0" w:color="000000"/>
            </w:tcBorders>
            <w:vAlign w:val="center"/>
          </w:tcPr>
          <w:p w14:paraId="44D797EC" w14:textId="77777777" w:rsidR="005B1BC7" w:rsidRPr="005B1BC7" w:rsidRDefault="005B1BC7" w:rsidP="00DB0859">
            <w:pPr>
              <w:pBdr>
                <w:top w:val="nil"/>
                <w:left w:val="nil"/>
                <w:bottom w:val="nil"/>
                <w:right w:val="nil"/>
                <w:between w:val="nil"/>
              </w:pBd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11 309 664,62</w:t>
            </w:r>
          </w:p>
        </w:tc>
        <w:tc>
          <w:tcPr>
            <w:tcW w:w="1725" w:type="dxa"/>
            <w:tcBorders>
              <w:top w:val="single" w:sz="6" w:space="0" w:color="000000"/>
            </w:tcBorders>
            <w:vAlign w:val="center"/>
          </w:tcPr>
          <w:p w14:paraId="1DEC089C" w14:textId="77777777" w:rsidR="005B1BC7" w:rsidRPr="005B1BC7" w:rsidRDefault="005B1BC7" w:rsidP="00DB0859">
            <w:pPr>
              <w:pBdr>
                <w:top w:val="nil"/>
                <w:left w:val="nil"/>
                <w:bottom w:val="nil"/>
                <w:right w:val="nil"/>
                <w:between w:val="nil"/>
              </w:pBd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16 415 906,56</w:t>
            </w:r>
          </w:p>
        </w:tc>
      </w:tr>
      <w:tr w:rsidR="005B1BC7" w14:paraId="47C8D0D6" w14:textId="77777777" w:rsidTr="00DB0859">
        <w:trPr>
          <w:trHeight w:val="300"/>
          <w:jc w:val="center"/>
        </w:trPr>
        <w:tc>
          <w:tcPr>
            <w:tcW w:w="5263" w:type="dxa"/>
            <w:vAlign w:val="center"/>
          </w:tcPr>
          <w:p w14:paraId="0DFDA5D6" w14:textId="77777777" w:rsidR="005B1BC7" w:rsidRPr="005B1BC7" w:rsidRDefault="005B1BC7" w:rsidP="005B1BC7">
            <w:pPr>
              <w:spacing w:after="0" w:line="240" w:lineRule="auto"/>
              <w:rPr>
                <w:rFonts w:asciiTheme="majorHAnsi" w:hAnsiTheme="majorHAnsi" w:cs="Times New Roman"/>
                <w:sz w:val="24"/>
                <w:szCs w:val="24"/>
              </w:rPr>
            </w:pPr>
            <w:r w:rsidRPr="005B1BC7">
              <w:rPr>
                <w:rFonts w:asciiTheme="majorHAnsi" w:hAnsiTheme="majorHAnsi" w:cs="Times New Roman"/>
                <w:sz w:val="24"/>
                <w:szCs w:val="24"/>
              </w:rPr>
              <w:t>Dochody na mieszkańca</w:t>
            </w:r>
          </w:p>
        </w:tc>
        <w:tc>
          <w:tcPr>
            <w:tcW w:w="2126" w:type="dxa"/>
            <w:vAlign w:val="center"/>
          </w:tcPr>
          <w:p w14:paraId="56CFC581" w14:textId="77777777" w:rsidR="005B1BC7" w:rsidRPr="005B1BC7" w:rsidRDefault="005B1BC7" w:rsidP="00DB0859">
            <w:pPr>
              <w:pBdr>
                <w:top w:val="nil"/>
                <w:left w:val="nil"/>
                <w:bottom w:val="nil"/>
                <w:right w:val="nil"/>
                <w:between w:val="nil"/>
              </w:pBd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3 106,20</w:t>
            </w:r>
          </w:p>
        </w:tc>
        <w:tc>
          <w:tcPr>
            <w:tcW w:w="1725" w:type="dxa"/>
            <w:vAlign w:val="center"/>
          </w:tcPr>
          <w:p w14:paraId="7BD8D0A2" w14:textId="77777777" w:rsidR="005B1BC7" w:rsidRPr="005B1BC7" w:rsidRDefault="005B1BC7" w:rsidP="00DB0859">
            <w:pPr>
              <w:pBdr>
                <w:top w:val="nil"/>
                <w:left w:val="nil"/>
                <w:bottom w:val="nil"/>
                <w:right w:val="nil"/>
                <w:between w:val="nil"/>
              </w:pBd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4 897,35</w:t>
            </w:r>
          </w:p>
        </w:tc>
      </w:tr>
      <w:tr w:rsidR="005B1BC7" w14:paraId="1C726F52" w14:textId="77777777" w:rsidTr="00DB0859">
        <w:trPr>
          <w:trHeight w:val="300"/>
          <w:jc w:val="center"/>
        </w:trPr>
        <w:tc>
          <w:tcPr>
            <w:tcW w:w="5263" w:type="dxa"/>
            <w:vAlign w:val="center"/>
          </w:tcPr>
          <w:p w14:paraId="7E00707D" w14:textId="77777777" w:rsidR="005B1BC7" w:rsidRPr="005B1BC7" w:rsidRDefault="005B1BC7" w:rsidP="005B1BC7">
            <w:pPr>
              <w:spacing w:after="0" w:line="240" w:lineRule="auto"/>
              <w:rPr>
                <w:rFonts w:asciiTheme="majorHAnsi" w:hAnsiTheme="majorHAnsi" w:cs="Times New Roman"/>
                <w:sz w:val="24"/>
                <w:szCs w:val="24"/>
              </w:rPr>
            </w:pPr>
            <w:r w:rsidRPr="005B1BC7">
              <w:rPr>
                <w:rFonts w:asciiTheme="majorHAnsi" w:hAnsiTheme="majorHAnsi" w:cs="Times New Roman"/>
                <w:sz w:val="24"/>
                <w:szCs w:val="24"/>
              </w:rPr>
              <w:t>Wydatki ogółem</w:t>
            </w:r>
          </w:p>
        </w:tc>
        <w:tc>
          <w:tcPr>
            <w:tcW w:w="2126" w:type="dxa"/>
            <w:vAlign w:val="center"/>
          </w:tcPr>
          <w:p w14:paraId="71E867F0" w14:textId="77777777" w:rsidR="005B1BC7" w:rsidRPr="005B1BC7" w:rsidRDefault="005B1BC7" w:rsidP="00DB0859">
            <w:pPr>
              <w:pBdr>
                <w:top w:val="nil"/>
                <w:left w:val="nil"/>
                <w:bottom w:val="nil"/>
                <w:right w:val="nil"/>
                <w:between w:val="nil"/>
              </w:pBd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9 826 200,27</w:t>
            </w:r>
          </w:p>
        </w:tc>
        <w:tc>
          <w:tcPr>
            <w:tcW w:w="1725" w:type="dxa"/>
            <w:vAlign w:val="center"/>
          </w:tcPr>
          <w:p w14:paraId="7BE85E31" w14:textId="77777777" w:rsidR="005B1BC7" w:rsidRPr="005B1BC7" w:rsidRDefault="005B1BC7" w:rsidP="00DB0859">
            <w:pPr>
              <w:pBdr>
                <w:top w:val="nil"/>
                <w:left w:val="nil"/>
                <w:bottom w:val="nil"/>
                <w:right w:val="nil"/>
                <w:between w:val="nil"/>
              </w:pBd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16 554 791,75</w:t>
            </w:r>
          </w:p>
        </w:tc>
      </w:tr>
      <w:tr w:rsidR="005B1BC7" w14:paraId="334CC023" w14:textId="77777777" w:rsidTr="00DB0859">
        <w:trPr>
          <w:trHeight w:val="300"/>
          <w:jc w:val="center"/>
        </w:trPr>
        <w:tc>
          <w:tcPr>
            <w:tcW w:w="5263" w:type="dxa"/>
            <w:vAlign w:val="center"/>
          </w:tcPr>
          <w:p w14:paraId="6D255775" w14:textId="77777777" w:rsidR="005B1BC7" w:rsidRPr="005B1BC7" w:rsidRDefault="005B1BC7" w:rsidP="005B1BC7">
            <w:pPr>
              <w:spacing w:after="0" w:line="240" w:lineRule="auto"/>
              <w:rPr>
                <w:rFonts w:asciiTheme="majorHAnsi" w:hAnsiTheme="majorHAnsi" w:cs="Times New Roman"/>
                <w:sz w:val="24"/>
                <w:szCs w:val="24"/>
              </w:rPr>
            </w:pPr>
            <w:r w:rsidRPr="005B1BC7">
              <w:rPr>
                <w:rFonts w:asciiTheme="majorHAnsi" w:hAnsiTheme="majorHAnsi" w:cs="Times New Roman"/>
                <w:sz w:val="24"/>
                <w:szCs w:val="24"/>
              </w:rPr>
              <w:t>Wydatki na mieszkańca</w:t>
            </w:r>
          </w:p>
        </w:tc>
        <w:tc>
          <w:tcPr>
            <w:tcW w:w="2126" w:type="dxa"/>
            <w:vAlign w:val="center"/>
          </w:tcPr>
          <w:p w14:paraId="4C9905F6" w14:textId="77777777" w:rsidR="005B1BC7" w:rsidRPr="005B1BC7" w:rsidRDefault="005B1BC7" w:rsidP="00DB0859">
            <w:pPr>
              <w:pBdr>
                <w:top w:val="nil"/>
                <w:left w:val="nil"/>
                <w:bottom w:val="nil"/>
                <w:right w:val="nil"/>
                <w:between w:val="nil"/>
              </w:pBd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2 698,76</w:t>
            </w:r>
          </w:p>
        </w:tc>
        <w:tc>
          <w:tcPr>
            <w:tcW w:w="1725" w:type="dxa"/>
            <w:vAlign w:val="center"/>
          </w:tcPr>
          <w:p w14:paraId="25867BEB" w14:textId="77777777" w:rsidR="005B1BC7" w:rsidRPr="005B1BC7" w:rsidRDefault="005B1BC7" w:rsidP="00DB0859">
            <w:pPr>
              <w:pBdr>
                <w:top w:val="nil"/>
                <w:left w:val="nil"/>
                <w:bottom w:val="nil"/>
                <w:right w:val="nil"/>
                <w:between w:val="nil"/>
              </w:pBd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4 938,78</w:t>
            </w:r>
          </w:p>
        </w:tc>
      </w:tr>
      <w:tr w:rsidR="005B1BC7" w14:paraId="0E721D6B" w14:textId="77777777" w:rsidTr="00DB0859">
        <w:trPr>
          <w:trHeight w:val="300"/>
          <w:jc w:val="center"/>
        </w:trPr>
        <w:tc>
          <w:tcPr>
            <w:tcW w:w="5263" w:type="dxa"/>
            <w:vAlign w:val="center"/>
          </w:tcPr>
          <w:p w14:paraId="2273C96C" w14:textId="77777777" w:rsidR="005B1BC7" w:rsidRPr="005B1BC7" w:rsidRDefault="005B1BC7" w:rsidP="005B1BC7">
            <w:pPr>
              <w:spacing w:after="0" w:line="240" w:lineRule="auto"/>
              <w:rPr>
                <w:rFonts w:asciiTheme="majorHAnsi" w:hAnsiTheme="majorHAnsi" w:cs="Times New Roman"/>
                <w:sz w:val="24"/>
                <w:szCs w:val="24"/>
              </w:rPr>
            </w:pPr>
            <w:r w:rsidRPr="005B1BC7">
              <w:rPr>
                <w:rFonts w:asciiTheme="majorHAnsi" w:hAnsiTheme="majorHAnsi" w:cs="Times New Roman"/>
                <w:sz w:val="24"/>
                <w:szCs w:val="24"/>
              </w:rPr>
              <w:t>Obsługa długu publicznego</w:t>
            </w:r>
          </w:p>
        </w:tc>
        <w:tc>
          <w:tcPr>
            <w:tcW w:w="2126" w:type="dxa"/>
            <w:vAlign w:val="center"/>
          </w:tcPr>
          <w:p w14:paraId="4F02EB62" w14:textId="77777777" w:rsidR="005B1BC7" w:rsidRPr="005B1BC7" w:rsidRDefault="005B1BC7" w:rsidP="00DB0859">
            <w:pPr>
              <w:pBdr>
                <w:top w:val="nil"/>
                <w:left w:val="nil"/>
                <w:bottom w:val="nil"/>
                <w:right w:val="nil"/>
                <w:between w:val="nil"/>
              </w:pBd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98 623,36</w:t>
            </w:r>
          </w:p>
        </w:tc>
        <w:tc>
          <w:tcPr>
            <w:tcW w:w="1725" w:type="dxa"/>
            <w:vAlign w:val="center"/>
          </w:tcPr>
          <w:p w14:paraId="3E0CDC74" w14:textId="77777777" w:rsidR="005B1BC7" w:rsidRPr="005B1BC7" w:rsidRDefault="005B1BC7" w:rsidP="00DB0859">
            <w:pPr>
              <w:pBdr>
                <w:top w:val="nil"/>
                <w:left w:val="nil"/>
                <w:bottom w:val="nil"/>
                <w:right w:val="nil"/>
                <w:between w:val="nil"/>
              </w:pBd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109 485,12</w:t>
            </w:r>
          </w:p>
        </w:tc>
      </w:tr>
      <w:tr w:rsidR="005B1BC7" w14:paraId="37E650AA" w14:textId="77777777" w:rsidTr="00DB0859">
        <w:trPr>
          <w:trHeight w:val="300"/>
          <w:jc w:val="center"/>
        </w:trPr>
        <w:tc>
          <w:tcPr>
            <w:tcW w:w="5263" w:type="dxa"/>
            <w:vAlign w:val="center"/>
          </w:tcPr>
          <w:p w14:paraId="4ADF4C17" w14:textId="77777777" w:rsidR="005B1BC7" w:rsidRPr="005B1BC7" w:rsidRDefault="005B1BC7" w:rsidP="005B1BC7">
            <w:pPr>
              <w:spacing w:after="0" w:line="240" w:lineRule="auto"/>
              <w:rPr>
                <w:rFonts w:asciiTheme="majorHAnsi" w:hAnsiTheme="majorHAnsi" w:cs="Times New Roman"/>
                <w:sz w:val="24"/>
                <w:szCs w:val="24"/>
              </w:rPr>
            </w:pPr>
            <w:r w:rsidRPr="005B1BC7">
              <w:rPr>
                <w:rFonts w:asciiTheme="majorHAnsi" w:hAnsiTheme="majorHAnsi" w:cs="Times New Roman"/>
                <w:sz w:val="24"/>
                <w:szCs w:val="24"/>
              </w:rPr>
              <w:t>Udział wydatków inwestycyjnych w wydatkach ogółem</w:t>
            </w:r>
          </w:p>
        </w:tc>
        <w:tc>
          <w:tcPr>
            <w:tcW w:w="2126" w:type="dxa"/>
            <w:vAlign w:val="center"/>
          </w:tcPr>
          <w:p w14:paraId="7376ED5D" w14:textId="77777777" w:rsidR="005B1BC7" w:rsidRPr="005B1BC7" w:rsidRDefault="005B1BC7" w:rsidP="00DB0859">
            <w:pP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4,8</w:t>
            </w:r>
          </w:p>
        </w:tc>
        <w:tc>
          <w:tcPr>
            <w:tcW w:w="1725" w:type="dxa"/>
            <w:vAlign w:val="center"/>
          </w:tcPr>
          <w:p w14:paraId="347CEEEA" w14:textId="77777777" w:rsidR="005B1BC7" w:rsidRPr="005B1BC7" w:rsidRDefault="005B1BC7" w:rsidP="00DB0859">
            <w:pP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11,4</w:t>
            </w:r>
          </w:p>
        </w:tc>
      </w:tr>
      <w:tr w:rsidR="005B1BC7" w14:paraId="3C4AF728" w14:textId="77777777" w:rsidTr="00DB0859">
        <w:trPr>
          <w:trHeight w:val="300"/>
          <w:jc w:val="center"/>
        </w:trPr>
        <w:tc>
          <w:tcPr>
            <w:tcW w:w="5263" w:type="dxa"/>
            <w:vAlign w:val="center"/>
          </w:tcPr>
          <w:p w14:paraId="19B15271" w14:textId="77777777" w:rsidR="005B1BC7" w:rsidRPr="005B1BC7" w:rsidRDefault="005B1BC7" w:rsidP="005B1BC7">
            <w:pPr>
              <w:spacing w:after="0" w:line="240" w:lineRule="auto"/>
              <w:rPr>
                <w:rFonts w:asciiTheme="majorHAnsi" w:hAnsiTheme="majorHAnsi" w:cs="Times New Roman"/>
                <w:sz w:val="24"/>
                <w:szCs w:val="24"/>
              </w:rPr>
            </w:pPr>
            <w:r w:rsidRPr="005B1BC7">
              <w:rPr>
                <w:rFonts w:asciiTheme="majorHAnsi" w:hAnsiTheme="majorHAnsi" w:cs="Times New Roman"/>
                <w:sz w:val="24"/>
                <w:szCs w:val="24"/>
              </w:rPr>
              <w:t>Finansowanie i współfinansowanie programów i projektów unijnych</w:t>
            </w:r>
          </w:p>
        </w:tc>
        <w:tc>
          <w:tcPr>
            <w:tcW w:w="2126" w:type="dxa"/>
            <w:vAlign w:val="center"/>
          </w:tcPr>
          <w:p w14:paraId="42B473DF" w14:textId="77777777" w:rsidR="005B1BC7" w:rsidRPr="005B1BC7" w:rsidRDefault="005B1BC7" w:rsidP="00DB0859">
            <w:pPr>
              <w:pBdr>
                <w:top w:val="nil"/>
                <w:left w:val="nil"/>
                <w:bottom w:val="nil"/>
                <w:right w:val="nil"/>
                <w:between w:val="nil"/>
              </w:pBdr>
              <w:spacing w:after="0" w:line="240" w:lineRule="auto"/>
              <w:jc w:val="right"/>
              <w:rPr>
                <w:rFonts w:asciiTheme="majorHAnsi" w:hAnsiTheme="majorHAnsi" w:cs="Times New Roman"/>
                <w:sz w:val="24"/>
                <w:szCs w:val="24"/>
              </w:rPr>
            </w:pPr>
            <w:r w:rsidRPr="005B1BC7">
              <w:rPr>
                <w:rFonts w:asciiTheme="majorHAnsi" w:hAnsiTheme="majorHAnsi" w:cs="Times New Roman"/>
                <w:sz w:val="24"/>
                <w:szCs w:val="24"/>
              </w:rPr>
              <w:t>1 638 328,61</w:t>
            </w:r>
          </w:p>
        </w:tc>
        <w:tc>
          <w:tcPr>
            <w:tcW w:w="1725" w:type="dxa"/>
            <w:vAlign w:val="center"/>
          </w:tcPr>
          <w:p w14:paraId="1FCDFC0B" w14:textId="36118158" w:rsidR="005B1BC7" w:rsidRPr="00DB0859" w:rsidRDefault="00DB0859" w:rsidP="00DB0859">
            <w:pPr>
              <w:pBdr>
                <w:top w:val="nil"/>
                <w:left w:val="nil"/>
                <w:bottom w:val="nil"/>
                <w:right w:val="nil"/>
                <w:between w:val="nil"/>
              </w:pBdr>
              <w:spacing w:after="0" w:line="240" w:lineRule="auto"/>
              <w:jc w:val="right"/>
              <w:rPr>
                <w:rFonts w:asciiTheme="majorHAnsi" w:hAnsiTheme="majorHAnsi" w:cs="Times New Roman"/>
                <w:sz w:val="24"/>
                <w:szCs w:val="24"/>
              </w:rPr>
            </w:pPr>
            <w:r w:rsidRPr="00DB0859">
              <w:rPr>
                <w:rFonts w:asciiTheme="majorHAnsi" w:hAnsiTheme="majorHAnsi" w:cs="Times New Roman"/>
                <w:sz w:val="24"/>
                <w:szCs w:val="24"/>
              </w:rPr>
              <w:t>360 709,68</w:t>
            </w:r>
          </w:p>
        </w:tc>
      </w:tr>
    </w:tbl>
    <w:p w14:paraId="35FB0E63" w14:textId="0DA82D73" w:rsidR="006C5EF4" w:rsidRDefault="005B1BC7" w:rsidP="00FC2DA0">
      <w:pPr>
        <w:spacing w:after="240" w:line="240" w:lineRule="auto"/>
        <w:rPr>
          <w:rFonts w:asciiTheme="majorHAnsi" w:hAnsiTheme="majorHAnsi" w:cs="Times New Roman"/>
          <w:sz w:val="24"/>
          <w:szCs w:val="24"/>
        </w:rPr>
      </w:pPr>
      <w:r w:rsidRPr="00931C80">
        <w:rPr>
          <w:rFonts w:asciiTheme="majorHAnsi" w:hAnsiTheme="majorHAnsi" w:cs="Times New Roman"/>
          <w:bCs/>
          <w:i/>
          <w:iCs/>
          <w:sz w:val="20"/>
          <w:szCs w:val="20"/>
        </w:rPr>
        <w:t>Źródło: Opracowanie własne na podstawie Banku Danych Lokalnych GUS</w:t>
      </w:r>
      <w:r w:rsidRPr="00931C80">
        <w:rPr>
          <w:rFonts w:asciiTheme="majorHAnsi" w:hAnsiTheme="majorHAnsi" w:cs="Times New Roman"/>
          <w:sz w:val="24"/>
          <w:szCs w:val="24"/>
        </w:rPr>
        <w:t xml:space="preserve"> </w:t>
      </w:r>
    </w:p>
    <w:p w14:paraId="70473F1B" w14:textId="77777777" w:rsidR="00FC2DA0" w:rsidRPr="00FC2DA0" w:rsidRDefault="00FC2DA0" w:rsidP="00FC2DA0">
      <w:pPr>
        <w:spacing w:after="240" w:line="240" w:lineRule="auto"/>
        <w:rPr>
          <w:rFonts w:asciiTheme="majorHAnsi" w:hAnsiTheme="majorHAnsi" w:cs="Times New Roman"/>
          <w:sz w:val="24"/>
          <w:szCs w:val="24"/>
        </w:rPr>
      </w:pPr>
    </w:p>
    <w:p w14:paraId="7AA9F3B8" w14:textId="5ADD20FC" w:rsidR="00B55CEB" w:rsidRDefault="00B55CEB" w:rsidP="00261CC6">
      <w:pPr>
        <w:pStyle w:val="Nagwek1"/>
        <w:numPr>
          <w:ilvl w:val="1"/>
          <w:numId w:val="1"/>
        </w:numPr>
        <w:spacing w:before="0" w:line="360" w:lineRule="auto"/>
        <w:ind w:left="993"/>
        <w:rPr>
          <w:color w:val="auto"/>
        </w:rPr>
      </w:pPr>
      <w:bookmarkStart w:id="33" w:name="_Toc83799852"/>
      <w:r w:rsidRPr="00B55CEB">
        <w:rPr>
          <w:color w:val="auto"/>
        </w:rPr>
        <w:t>Raport z badania ankietowego</w:t>
      </w:r>
      <w:bookmarkEnd w:id="33"/>
    </w:p>
    <w:p w14:paraId="7EA4E27A" w14:textId="77777777" w:rsidR="00C07ED9" w:rsidRDefault="00C07ED9" w:rsidP="00C07ED9"/>
    <w:p w14:paraId="578BF07C" w14:textId="77777777" w:rsidR="008B0E04" w:rsidRPr="00396C53" w:rsidRDefault="008B0E04" w:rsidP="008B0E04">
      <w:pPr>
        <w:spacing w:before="240" w:line="360" w:lineRule="auto"/>
        <w:ind w:firstLine="709"/>
        <w:jc w:val="both"/>
        <w:rPr>
          <w:rFonts w:asciiTheme="majorHAnsi" w:hAnsiTheme="majorHAnsi" w:cs="Times New Roman"/>
          <w:sz w:val="24"/>
          <w:szCs w:val="24"/>
        </w:rPr>
      </w:pPr>
      <w:r w:rsidRPr="00396C53">
        <w:rPr>
          <w:rFonts w:asciiTheme="majorHAnsi" w:hAnsiTheme="majorHAnsi" w:cs="Times New Roman"/>
          <w:sz w:val="24"/>
          <w:szCs w:val="24"/>
        </w:rPr>
        <w:t xml:space="preserve">Jednym z najważniejszych etapów w procesie </w:t>
      </w:r>
      <w:r>
        <w:rPr>
          <w:rFonts w:asciiTheme="majorHAnsi" w:hAnsiTheme="majorHAnsi" w:cs="Times New Roman"/>
          <w:sz w:val="24"/>
          <w:szCs w:val="24"/>
        </w:rPr>
        <w:t xml:space="preserve">opracowywania dokumentu strategicznego </w:t>
      </w:r>
      <w:r w:rsidRPr="00396C53">
        <w:rPr>
          <w:rFonts w:asciiTheme="majorHAnsi" w:hAnsiTheme="majorHAnsi" w:cs="Times New Roman"/>
          <w:sz w:val="24"/>
          <w:szCs w:val="24"/>
        </w:rPr>
        <w:t>jest analiza opinii mieszkańców na temat jakości życia w</w:t>
      </w:r>
      <w:r>
        <w:rPr>
          <w:rFonts w:asciiTheme="majorHAnsi" w:hAnsiTheme="majorHAnsi" w:cs="Times New Roman"/>
          <w:sz w:val="24"/>
          <w:szCs w:val="24"/>
        </w:rPr>
        <w:t> </w:t>
      </w:r>
      <w:r w:rsidRPr="00396C53">
        <w:rPr>
          <w:rFonts w:asciiTheme="majorHAnsi" w:hAnsiTheme="majorHAnsi" w:cs="Times New Roman"/>
          <w:sz w:val="24"/>
          <w:szCs w:val="24"/>
        </w:rPr>
        <w:t xml:space="preserve">zamieszkiwanej przez nich Gminie. W toku prac nad </w:t>
      </w:r>
      <w:r>
        <w:rPr>
          <w:rFonts w:asciiTheme="majorHAnsi" w:hAnsiTheme="majorHAnsi" w:cs="Times New Roman"/>
          <w:sz w:val="24"/>
          <w:szCs w:val="24"/>
        </w:rPr>
        <w:t xml:space="preserve">Strategią Rozwoju Gminy </w:t>
      </w:r>
      <w:r w:rsidRPr="00396C53">
        <w:rPr>
          <w:rFonts w:asciiTheme="majorHAnsi" w:hAnsiTheme="majorHAnsi" w:cs="Times New Roman"/>
          <w:sz w:val="24"/>
          <w:szCs w:val="24"/>
        </w:rPr>
        <w:t xml:space="preserve"> </w:t>
      </w:r>
      <w:r>
        <w:rPr>
          <w:rFonts w:asciiTheme="majorHAnsi" w:hAnsiTheme="majorHAnsi" w:cs="Times New Roman"/>
          <w:sz w:val="24"/>
          <w:szCs w:val="24"/>
        </w:rPr>
        <w:t>Jarczów</w:t>
      </w:r>
      <w:r w:rsidRPr="00396C53">
        <w:rPr>
          <w:rFonts w:asciiTheme="majorHAnsi" w:hAnsiTheme="majorHAnsi" w:cs="Times New Roman"/>
          <w:sz w:val="24"/>
          <w:szCs w:val="24"/>
        </w:rPr>
        <w:t xml:space="preserve"> na lata </w:t>
      </w:r>
      <w:r>
        <w:rPr>
          <w:rFonts w:asciiTheme="majorHAnsi" w:hAnsiTheme="majorHAnsi" w:cs="Times New Roman"/>
          <w:sz w:val="24"/>
          <w:szCs w:val="24"/>
        </w:rPr>
        <w:br/>
      </w:r>
      <w:r w:rsidRPr="00396C53">
        <w:rPr>
          <w:rFonts w:asciiTheme="majorHAnsi" w:hAnsiTheme="majorHAnsi" w:cs="Times New Roman"/>
          <w:sz w:val="24"/>
          <w:szCs w:val="24"/>
        </w:rPr>
        <w:lastRenderedPageBreak/>
        <w:t>20</w:t>
      </w:r>
      <w:r>
        <w:rPr>
          <w:rFonts w:asciiTheme="majorHAnsi" w:hAnsiTheme="majorHAnsi" w:cs="Times New Roman"/>
          <w:sz w:val="24"/>
          <w:szCs w:val="24"/>
        </w:rPr>
        <w:t>21-2027</w:t>
      </w:r>
      <w:r w:rsidRPr="00396C53">
        <w:rPr>
          <w:rFonts w:asciiTheme="majorHAnsi" w:hAnsiTheme="majorHAnsi" w:cs="Times New Roman"/>
          <w:sz w:val="24"/>
          <w:szCs w:val="24"/>
        </w:rPr>
        <w:t xml:space="preserve"> przeprowadzono analizę, której celem było poznanie opinii lokalnej społeczności. </w:t>
      </w:r>
    </w:p>
    <w:p w14:paraId="2E95ACE6" w14:textId="77777777" w:rsidR="008B0E04" w:rsidRDefault="008B0E04" w:rsidP="008B0E04">
      <w:pPr>
        <w:spacing w:line="360" w:lineRule="auto"/>
        <w:ind w:firstLine="709"/>
        <w:jc w:val="both"/>
        <w:rPr>
          <w:rFonts w:asciiTheme="majorHAnsi" w:hAnsiTheme="majorHAnsi" w:cs="Times New Roman"/>
          <w:sz w:val="24"/>
          <w:szCs w:val="24"/>
        </w:rPr>
      </w:pPr>
      <w:r>
        <w:rPr>
          <w:rFonts w:asciiTheme="majorHAnsi" w:hAnsiTheme="majorHAnsi" w:cs="Times New Roman"/>
          <w:sz w:val="24"/>
          <w:szCs w:val="24"/>
        </w:rPr>
        <w:t xml:space="preserve">Ankieta miała </w:t>
      </w:r>
      <w:r w:rsidRPr="002C29F1">
        <w:rPr>
          <w:rFonts w:asciiTheme="majorHAnsi" w:hAnsiTheme="majorHAnsi" w:cs="Times New Roman"/>
          <w:sz w:val="24"/>
          <w:szCs w:val="24"/>
        </w:rPr>
        <w:t>na celu zapoznanie się z opinią mieszkańców Gminy na temat aktualnej sytuacji społeczno-gospodarczej, mocnych i słabych stron, oraz szans i</w:t>
      </w:r>
      <w:r>
        <w:rPr>
          <w:rFonts w:asciiTheme="majorHAnsi" w:hAnsiTheme="majorHAnsi" w:cs="Times New Roman"/>
          <w:sz w:val="24"/>
          <w:szCs w:val="24"/>
        </w:rPr>
        <w:t> </w:t>
      </w:r>
      <w:r w:rsidRPr="002C29F1">
        <w:rPr>
          <w:rFonts w:asciiTheme="majorHAnsi" w:hAnsiTheme="majorHAnsi" w:cs="Times New Roman"/>
          <w:sz w:val="24"/>
          <w:szCs w:val="24"/>
        </w:rPr>
        <w:t xml:space="preserve">zagrożeń związanych z jej funkcjonowaniem a także </w:t>
      </w:r>
      <w:r>
        <w:rPr>
          <w:rFonts w:asciiTheme="majorHAnsi" w:hAnsiTheme="majorHAnsi" w:cs="Times New Roman"/>
          <w:sz w:val="24"/>
          <w:szCs w:val="24"/>
        </w:rPr>
        <w:t>pokazania</w:t>
      </w:r>
      <w:r w:rsidRPr="002C29F1">
        <w:rPr>
          <w:rFonts w:asciiTheme="majorHAnsi" w:hAnsiTheme="majorHAnsi" w:cs="Times New Roman"/>
          <w:sz w:val="24"/>
          <w:szCs w:val="24"/>
        </w:rPr>
        <w:t xml:space="preserve"> potencjał</w:t>
      </w:r>
      <w:r>
        <w:rPr>
          <w:rFonts w:asciiTheme="majorHAnsi" w:hAnsiTheme="majorHAnsi" w:cs="Times New Roman"/>
          <w:sz w:val="24"/>
          <w:szCs w:val="24"/>
        </w:rPr>
        <w:t>u</w:t>
      </w:r>
      <w:r w:rsidRPr="002C29F1">
        <w:rPr>
          <w:rFonts w:asciiTheme="majorHAnsi" w:hAnsiTheme="majorHAnsi" w:cs="Times New Roman"/>
          <w:sz w:val="24"/>
          <w:szCs w:val="24"/>
        </w:rPr>
        <w:t xml:space="preserve"> do dalszego rozwoju. Wyniki ankietyzacji będą wykorzystane w procesie formułowania celów rozwoju i wyboru obszarów priorytetowych.</w:t>
      </w:r>
    </w:p>
    <w:p w14:paraId="3F16C3F4" w14:textId="77777777" w:rsidR="008B0E04" w:rsidRDefault="008B0E04" w:rsidP="008B0E04">
      <w:pPr>
        <w:spacing w:line="360" w:lineRule="auto"/>
        <w:ind w:firstLine="709"/>
        <w:jc w:val="both"/>
        <w:rPr>
          <w:rFonts w:asciiTheme="majorHAnsi" w:hAnsiTheme="majorHAnsi" w:cs="Times New Roman"/>
          <w:sz w:val="24"/>
          <w:szCs w:val="24"/>
        </w:rPr>
      </w:pPr>
      <w:r w:rsidRPr="00396C53">
        <w:rPr>
          <w:rFonts w:asciiTheme="majorHAnsi" w:hAnsiTheme="majorHAnsi" w:cs="Times New Roman"/>
          <w:sz w:val="24"/>
          <w:szCs w:val="24"/>
        </w:rPr>
        <w:t>W badaniu ankietowym wszyscy mieszkańcy Gminy, poprzez odpowiednio dobraną skalę mogli określić na jakim poziomie ich zdaniem znajdują się wybrane aspekty życia społecznego, gospodarczego, środowiskowego i przestrzenno-funkcjonalnego.</w:t>
      </w:r>
      <w:r>
        <w:rPr>
          <w:rFonts w:asciiTheme="majorHAnsi" w:hAnsiTheme="majorHAnsi" w:cs="Times New Roman"/>
          <w:sz w:val="24"/>
          <w:szCs w:val="24"/>
        </w:rPr>
        <w:t xml:space="preserve"> </w:t>
      </w:r>
    </w:p>
    <w:p w14:paraId="67683DA8" w14:textId="77777777" w:rsidR="008B0E04" w:rsidRDefault="008B0E04" w:rsidP="008B0E04">
      <w:pPr>
        <w:spacing w:line="360" w:lineRule="auto"/>
        <w:ind w:firstLine="709"/>
        <w:jc w:val="both"/>
        <w:rPr>
          <w:rFonts w:asciiTheme="majorHAnsi" w:hAnsiTheme="majorHAnsi" w:cs="Times New Roman"/>
          <w:sz w:val="24"/>
          <w:szCs w:val="24"/>
        </w:rPr>
      </w:pPr>
      <w:r>
        <w:rPr>
          <w:rFonts w:asciiTheme="majorHAnsi" w:hAnsiTheme="majorHAnsi" w:cs="Times New Roman"/>
          <w:sz w:val="24"/>
          <w:szCs w:val="24"/>
        </w:rPr>
        <w:t xml:space="preserve">Ankieta została udostępniona na stronie oraz portalach społecznościowych Gminy, jak również możliwa do pobrania w siedzibie Urzędu Gminy. Wśród ankietowanych wypełnione zostały jedynie ankiety papierowe (wzór ankiety w załączeniu do diagnozy). </w:t>
      </w:r>
    </w:p>
    <w:p w14:paraId="71F7D0BF" w14:textId="77777777" w:rsidR="00183E84" w:rsidRDefault="008B0E04" w:rsidP="00183E84">
      <w:pPr>
        <w:spacing w:line="360" w:lineRule="auto"/>
        <w:ind w:firstLine="709"/>
        <w:jc w:val="both"/>
        <w:rPr>
          <w:rFonts w:asciiTheme="majorHAnsi" w:hAnsiTheme="majorHAnsi" w:cs="Times New Roman"/>
          <w:sz w:val="24"/>
          <w:szCs w:val="24"/>
        </w:rPr>
      </w:pPr>
      <w:r w:rsidRPr="002C4A45">
        <w:rPr>
          <w:rFonts w:asciiTheme="majorHAnsi" w:hAnsiTheme="majorHAnsi" w:cs="Times New Roman"/>
          <w:sz w:val="24"/>
          <w:szCs w:val="24"/>
        </w:rPr>
        <w:t xml:space="preserve">Ankieta została wypełniona przez </w:t>
      </w:r>
      <w:r>
        <w:rPr>
          <w:rFonts w:asciiTheme="majorHAnsi" w:hAnsiTheme="majorHAnsi" w:cs="Times New Roman"/>
          <w:sz w:val="24"/>
          <w:szCs w:val="24"/>
        </w:rPr>
        <w:t>48</w:t>
      </w:r>
      <w:r w:rsidRPr="002C4A45">
        <w:rPr>
          <w:rFonts w:asciiTheme="majorHAnsi" w:hAnsiTheme="majorHAnsi" w:cs="Times New Roman"/>
          <w:sz w:val="24"/>
          <w:szCs w:val="24"/>
        </w:rPr>
        <w:t xml:space="preserve"> respondentów</w:t>
      </w:r>
      <w:r>
        <w:rPr>
          <w:rFonts w:asciiTheme="majorHAnsi" w:hAnsiTheme="majorHAnsi" w:cs="Times New Roman"/>
          <w:sz w:val="24"/>
          <w:szCs w:val="24"/>
        </w:rPr>
        <w:t xml:space="preserve">. Najwięcej z nich stanowili mieszkańcy w wieku 36-50 lat (51,1%). Wśród ankietowanych przeważały kobiety (58,7%).  43,8% ankietowanych posiada wyższe wykształcenie a ich aktywność zawodowa to w przeważającym stopniu praca w sektorze publicznym (37,5%). </w:t>
      </w:r>
      <w:r w:rsidRPr="00134387">
        <w:rPr>
          <w:rFonts w:asciiTheme="majorHAnsi" w:hAnsiTheme="majorHAnsi" w:cs="Times New Roman"/>
          <w:sz w:val="24"/>
          <w:szCs w:val="24"/>
        </w:rPr>
        <w:t>Wśró</w:t>
      </w:r>
      <w:r>
        <w:rPr>
          <w:rFonts w:asciiTheme="majorHAnsi" w:hAnsiTheme="majorHAnsi" w:cs="Times New Roman"/>
          <w:sz w:val="24"/>
          <w:szCs w:val="24"/>
        </w:rPr>
        <w:t xml:space="preserve">d ankietowanych przeważali mieszkańcy miejscowości Jurów. W dużym procencie Gmina Jarczów była dla ankietowanych miejscem zamieszkania. Czas zamieszkania w Gminie to 11 lat i więcej co sugeruje, że większość ankietowanych to długoletni mieszkańcy, którzy znają problemy i potrzeby Gminy na przestrzeni lat. </w:t>
      </w:r>
      <w:r w:rsidR="00183E84">
        <w:rPr>
          <w:rFonts w:asciiTheme="majorHAnsi" w:hAnsiTheme="majorHAnsi" w:cs="Times New Roman"/>
          <w:sz w:val="24"/>
          <w:szCs w:val="24"/>
        </w:rPr>
        <w:t xml:space="preserve"> </w:t>
      </w:r>
    </w:p>
    <w:p w14:paraId="3C22B2E8" w14:textId="4B1027B9" w:rsidR="008B0E04" w:rsidRDefault="00183E84" w:rsidP="00183E84">
      <w:pPr>
        <w:spacing w:line="360" w:lineRule="auto"/>
        <w:ind w:firstLine="709"/>
        <w:jc w:val="both"/>
        <w:rPr>
          <w:rFonts w:asciiTheme="majorHAnsi" w:hAnsiTheme="majorHAnsi" w:cs="Times New Roman"/>
          <w:sz w:val="24"/>
          <w:szCs w:val="24"/>
        </w:rPr>
      </w:pPr>
      <w:r w:rsidRPr="00183E84">
        <w:rPr>
          <w:rFonts w:asciiTheme="majorHAnsi" w:hAnsiTheme="majorHAnsi" w:cs="Times New Roman"/>
          <w:sz w:val="24"/>
          <w:szCs w:val="24"/>
        </w:rPr>
        <w:t>Analizie poddano jakość i poziom życia mieszkańców na terenie Gminy Jarczów.  Na pytanie „Jak ogólnie ocenia Pani/Pan poziom życia w Gminie Jarczów?” ankietowani uwzględniając sześciostopniową skalę (bardzo dobrze, raczej dobrze, przeciętnie, raczej źle, zdecydowanie źle, nie mam zdania) w większości głosów uznali ze poziom życia na terenie Gminy Jarczów jest „raczej dobry” (55,3%).</w:t>
      </w:r>
    </w:p>
    <w:p w14:paraId="4FFCD3C1" w14:textId="77777777" w:rsidR="00183E84" w:rsidRPr="00183E84" w:rsidRDefault="00183E84" w:rsidP="00183E84">
      <w:pPr>
        <w:spacing w:line="360" w:lineRule="auto"/>
        <w:ind w:firstLine="709"/>
        <w:jc w:val="both"/>
        <w:rPr>
          <w:rFonts w:asciiTheme="majorHAnsi" w:hAnsiTheme="majorHAnsi" w:cs="Times New Roman"/>
          <w:sz w:val="24"/>
          <w:szCs w:val="24"/>
        </w:rPr>
      </w:pPr>
      <w:r w:rsidRPr="00183E84">
        <w:rPr>
          <w:rFonts w:asciiTheme="majorHAnsi" w:hAnsiTheme="majorHAnsi" w:cs="Times New Roman"/>
          <w:sz w:val="24"/>
          <w:szCs w:val="24"/>
        </w:rPr>
        <w:lastRenderedPageBreak/>
        <w:t>Ankietowani odpowiedzieli, że na terenie Gminy Jarczów  są zdecydowanie średnie warunki dla rozwoju przedsiębiorczości jak również dostęp do instytucji i</w:t>
      </w:r>
      <w:r>
        <w:rPr>
          <w:rFonts w:asciiTheme="majorHAnsi" w:hAnsiTheme="majorHAnsi" w:cs="Times New Roman"/>
          <w:sz w:val="24"/>
          <w:szCs w:val="24"/>
        </w:rPr>
        <w:t> </w:t>
      </w:r>
      <w:r w:rsidRPr="00183E84">
        <w:rPr>
          <w:rFonts w:asciiTheme="majorHAnsi" w:hAnsiTheme="majorHAnsi" w:cs="Times New Roman"/>
          <w:sz w:val="24"/>
          <w:szCs w:val="24"/>
        </w:rPr>
        <w:t>placówek usługowych jest średnio-dobry. W kategorii pytań dotyczących sportu i</w:t>
      </w:r>
      <w:r>
        <w:rPr>
          <w:rFonts w:asciiTheme="majorHAnsi" w:hAnsiTheme="majorHAnsi" w:cs="Times New Roman"/>
          <w:sz w:val="24"/>
          <w:szCs w:val="24"/>
        </w:rPr>
        <w:t> </w:t>
      </w:r>
      <w:r w:rsidRPr="00183E84">
        <w:rPr>
          <w:rFonts w:asciiTheme="majorHAnsi" w:hAnsiTheme="majorHAnsi" w:cs="Times New Roman"/>
          <w:sz w:val="24"/>
          <w:szCs w:val="24"/>
        </w:rPr>
        <w:t>rekreacji jak również spędzania wolnego czasu przeważały odpowiedzi „obojętne” (średnie). Według ankietowanych dostęp do infrastruktury kultury i rozrywki na terenie Gminy Jarczów jak również oferta, którą proponuje Gmina jest średnio zadawalający. Stan środowiska naturalnego na terenie Gminy jest dobry a walory krajobrazowe ocenione zostały na dobre oraz bardzo dobre. Zagospodarowanie przestrzeni publicznej (place, skwery, parki) jest na dobrym poziomie a jakość dróg na poziomie średnim. Ankietowani przeważająco uznali, że dostęp do infrastruktury wodociągowej jest dobry, natomiast do kanalizacyjnej średnio-dobry. Dostępność obiektów handlowych i</w:t>
      </w:r>
      <w:r>
        <w:rPr>
          <w:rFonts w:asciiTheme="majorHAnsi" w:hAnsiTheme="majorHAnsi" w:cs="Times New Roman"/>
          <w:sz w:val="24"/>
          <w:szCs w:val="24"/>
        </w:rPr>
        <w:t> </w:t>
      </w:r>
      <w:r w:rsidRPr="00183E84">
        <w:rPr>
          <w:rFonts w:asciiTheme="majorHAnsi" w:hAnsiTheme="majorHAnsi" w:cs="Times New Roman"/>
          <w:sz w:val="24"/>
          <w:szCs w:val="24"/>
        </w:rPr>
        <w:t>usługowych jest dobra natomiast rynek pracy, czyli możliwość zatrudnienia podzieliła odpowiedzi mieszkańców. Mimo, że dostęp do wspomnianych obiektów jest dobry, są to małe działalności zazwyczaj rodzinne, które zazwyczaj uniemożliwiają zatrudnienie osób pośrednich. Ankietowani w swoich odpowiedziach ocenili dostępność do opieki społecznej -  dobry, podstawowej opieki zdrowotnej - średni, edukacji zarówno przedszkolnej jak i szkolnej czy zajęć pozalekcyjnych - dobry. Dostęp do Internetu na terenie Gminy wzbudza podzielone spostrzeżenia, najwięcej ankietowanych uważało że jest on dobry jednak niewiele mniej oceniło go na zły i bardzo zły. Pod względem turystycznym wszystkie odpowiedzi były negatywnie ocenione. Na terenie Gminy Jarczów według ankietowanych niewystarczające są usługi turystyczne jak również baza</w:t>
      </w:r>
      <w:r>
        <w:rPr>
          <w:rFonts w:asciiTheme="majorHAnsi" w:hAnsiTheme="majorHAnsi" w:cs="Times New Roman"/>
          <w:sz w:val="24"/>
          <w:szCs w:val="24"/>
        </w:rPr>
        <w:t xml:space="preserve"> </w:t>
      </w:r>
      <w:r w:rsidRPr="00183E84">
        <w:rPr>
          <w:rFonts w:asciiTheme="majorHAnsi" w:hAnsiTheme="majorHAnsi" w:cs="Times New Roman"/>
          <w:sz w:val="24"/>
          <w:szCs w:val="24"/>
        </w:rPr>
        <w:t xml:space="preserve">gastronomiczna i noclegowa. Mieszkańcy pozytywnie ocenili jakość funkcjonowania administracji publicznej i organizacji pozarządowych działających na terenie Gminy. </w:t>
      </w:r>
    </w:p>
    <w:p w14:paraId="7279B6A7" w14:textId="315462D7" w:rsidR="00183E84" w:rsidRDefault="00183E84" w:rsidP="00183E84">
      <w:pPr>
        <w:spacing w:line="360" w:lineRule="auto"/>
        <w:ind w:firstLine="709"/>
        <w:jc w:val="both"/>
        <w:rPr>
          <w:rFonts w:asciiTheme="majorHAnsi" w:hAnsiTheme="majorHAnsi" w:cs="Times New Roman"/>
          <w:sz w:val="24"/>
          <w:szCs w:val="24"/>
        </w:rPr>
      </w:pPr>
      <w:r w:rsidRPr="00183E84">
        <w:rPr>
          <w:rFonts w:asciiTheme="majorHAnsi" w:hAnsiTheme="majorHAnsi" w:cs="Times New Roman"/>
          <w:sz w:val="24"/>
          <w:szCs w:val="24"/>
        </w:rPr>
        <w:t>Ocenie poddane zostały główne problemy społeczne występujące na terenie Gminy. Ocena poddana została czterostopniową skalą. W większości analizowanych pytań ankietowani uznali, iż analizowane problemy są na poziomie niskim oraz średnim. Wysokie zagrożenie problemem dostrzec można w pytaniach dotyczących liczby osób starszych. Wysokie zagrożenie problemem zauważalne jest również w braku atrakcyjnych miejsc pracy, nie była to odpowiedź przeważająca, lecz cechowała się dużym procentem.</w:t>
      </w:r>
    </w:p>
    <w:p w14:paraId="41CFB0FE" w14:textId="6E0C11AA" w:rsidR="00183E84" w:rsidRDefault="00183E84" w:rsidP="00183E84">
      <w:pPr>
        <w:spacing w:line="360" w:lineRule="auto"/>
        <w:ind w:firstLine="709"/>
        <w:jc w:val="both"/>
        <w:rPr>
          <w:rFonts w:asciiTheme="majorHAnsi" w:hAnsiTheme="majorHAnsi" w:cs="Times New Roman"/>
          <w:sz w:val="24"/>
          <w:szCs w:val="24"/>
        </w:rPr>
      </w:pPr>
      <w:r w:rsidRPr="00C9373A">
        <w:rPr>
          <w:rFonts w:asciiTheme="majorHAnsi" w:hAnsiTheme="majorHAnsi" w:cs="Times New Roman"/>
          <w:sz w:val="24"/>
          <w:szCs w:val="24"/>
        </w:rPr>
        <w:lastRenderedPageBreak/>
        <w:t xml:space="preserve">Kolejnym pytaniem było podanie </w:t>
      </w:r>
      <w:r>
        <w:rPr>
          <w:rFonts w:asciiTheme="majorHAnsi" w:hAnsiTheme="majorHAnsi" w:cs="Times New Roman"/>
          <w:sz w:val="24"/>
          <w:szCs w:val="24"/>
        </w:rPr>
        <w:t>kierunków działań, które mieszkańcy</w:t>
      </w:r>
      <w:r w:rsidRPr="00C9373A">
        <w:rPr>
          <w:rFonts w:asciiTheme="majorHAnsi" w:hAnsiTheme="majorHAnsi" w:cs="Times New Roman"/>
          <w:sz w:val="24"/>
          <w:szCs w:val="24"/>
        </w:rPr>
        <w:t xml:space="preserve"> uznali za priorytetowe. </w:t>
      </w:r>
      <w:r>
        <w:rPr>
          <w:rFonts w:asciiTheme="majorHAnsi" w:hAnsiTheme="majorHAnsi" w:cs="Times New Roman"/>
          <w:sz w:val="24"/>
          <w:szCs w:val="24"/>
        </w:rPr>
        <w:t>Najwięcej odpowiedzi padło na pytanie „</w:t>
      </w:r>
      <w:r w:rsidRPr="00047CFC">
        <w:rPr>
          <w:rFonts w:asciiTheme="majorHAnsi" w:hAnsiTheme="majorHAnsi" w:cs="Times New Roman"/>
          <w:sz w:val="24"/>
          <w:szCs w:val="24"/>
        </w:rPr>
        <w:t>rozwój i poprawa stanu infrastruktury technicznej (sieć wodociągowa, kanalizacyjna, jakość dróg, itp.)</w:t>
      </w:r>
      <w:r>
        <w:rPr>
          <w:rFonts w:asciiTheme="majorHAnsi" w:hAnsiTheme="majorHAnsi" w:cs="Times New Roman"/>
          <w:sz w:val="24"/>
          <w:szCs w:val="24"/>
        </w:rPr>
        <w:t xml:space="preserve">”.  </w:t>
      </w:r>
    </w:p>
    <w:p w14:paraId="2B19F4B5" w14:textId="77777777" w:rsidR="00183E84" w:rsidRDefault="00183E84" w:rsidP="00183E84">
      <w:pPr>
        <w:spacing w:line="360" w:lineRule="auto"/>
        <w:ind w:firstLine="709"/>
        <w:jc w:val="both"/>
        <w:rPr>
          <w:rFonts w:asciiTheme="majorHAnsi" w:hAnsiTheme="majorHAnsi" w:cs="Times New Roman"/>
          <w:sz w:val="24"/>
          <w:szCs w:val="24"/>
        </w:rPr>
      </w:pPr>
      <w:r>
        <w:rPr>
          <w:rFonts w:asciiTheme="majorHAnsi" w:hAnsiTheme="majorHAnsi" w:cs="Times New Roman"/>
          <w:sz w:val="24"/>
          <w:szCs w:val="24"/>
        </w:rPr>
        <w:t>Kolejnym pytaniem otwartym było wskazanie inwestycji które zdaniem mieszkańców są priorytetowe:</w:t>
      </w:r>
    </w:p>
    <w:p w14:paraId="1DCD9009" w14:textId="77777777" w:rsidR="00183E84" w:rsidRDefault="00183E84" w:rsidP="005D775B">
      <w:pPr>
        <w:pStyle w:val="Akapitzlist"/>
        <w:numPr>
          <w:ilvl w:val="0"/>
          <w:numId w:val="17"/>
        </w:numPr>
        <w:spacing w:line="360" w:lineRule="auto"/>
        <w:jc w:val="both"/>
        <w:rPr>
          <w:rFonts w:asciiTheme="majorHAnsi" w:hAnsiTheme="majorHAnsi" w:cs="Times New Roman"/>
          <w:sz w:val="24"/>
          <w:szCs w:val="24"/>
        </w:rPr>
      </w:pPr>
      <w:r>
        <w:rPr>
          <w:rFonts w:asciiTheme="majorHAnsi" w:hAnsiTheme="majorHAnsi" w:cs="Times New Roman"/>
          <w:sz w:val="24"/>
          <w:szCs w:val="24"/>
        </w:rPr>
        <w:t>poprawa jakości dróg,</w:t>
      </w:r>
    </w:p>
    <w:p w14:paraId="721B594C" w14:textId="77777777" w:rsidR="00183E84" w:rsidRDefault="00183E84" w:rsidP="005D775B">
      <w:pPr>
        <w:pStyle w:val="Akapitzlist"/>
        <w:numPr>
          <w:ilvl w:val="0"/>
          <w:numId w:val="17"/>
        </w:numPr>
        <w:spacing w:line="360" w:lineRule="auto"/>
        <w:jc w:val="both"/>
        <w:rPr>
          <w:rFonts w:asciiTheme="majorHAnsi" w:hAnsiTheme="majorHAnsi" w:cs="Times New Roman"/>
          <w:sz w:val="24"/>
          <w:szCs w:val="24"/>
        </w:rPr>
      </w:pPr>
      <w:r>
        <w:rPr>
          <w:rFonts w:asciiTheme="majorHAnsi" w:hAnsiTheme="majorHAnsi" w:cs="Times New Roman"/>
          <w:sz w:val="24"/>
          <w:szCs w:val="24"/>
        </w:rPr>
        <w:t>budowa przedszkoli gminnych,</w:t>
      </w:r>
    </w:p>
    <w:p w14:paraId="1E3DA303" w14:textId="77777777" w:rsidR="00183E84" w:rsidRDefault="00183E84" w:rsidP="005D775B">
      <w:pPr>
        <w:pStyle w:val="Akapitzlist"/>
        <w:numPr>
          <w:ilvl w:val="0"/>
          <w:numId w:val="17"/>
        </w:numPr>
        <w:spacing w:line="360" w:lineRule="auto"/>
        <w:jc w:val="both"/>
        <w:rPr>
          <w:rFonts w:asciiTheme="majorHAnsi" w:hAnsiTheme="majorHAnsi" w:cs="Times New Roman"/>
          <w:sz w:val="24"/>
          <w:szCs w:val="24"/>
        </w:rPr>
      </w:pPr>
      <w:r>
        <w:rPr>
          <w:rFonts w:asciiTheme="majorHAnsi" w:hAnsiTheme="majorHAnsi" w:cs="Times New Roman"/>
          <w:sz w:val="24"/>
          <w:szCs w:val="24"/>
        </w:rPr>
        <w:t>budowa placów zabaw, siłowni zewnętrznych,</w:t>
      </w:r>
    </w:p>
    <w:p w14:paraId="3DA35ADE" w14:textId="77777777" w:rsidR="00183E84" w:rsidRDefault="00183E84" w:rsidP="005D775B">
      <w:pPr>
        <w:pStyle w:val="Akapitzlist"/>
        <w:numPr>
          <w:ilvl w:val="0"/>
          <w:numId w:val="17"/>
        </w:numPr>
        <w:spacing w:line="360" w:lineRule="auto"/>
        <w:jc w:val="both"/>
        <w:rPr>
          <w:rFonts w:asciiTheme="majorHAnsi" w:hAnsiTheme="majorHAnsi" w:cs="Times New Roman"/>
          <w:sz w:val="24"/>
          <w:szCs w:val="24"/>
        </w:rPr>
      </w:pPr>
      <w:r>
        <w:rPr>
          <w:rFonts w:asciiTheme="majorHAnsi" w:hAnsiTheme="majorHAnsi" w:cs="Times New Roman"/>
          <w:sz w:val="24"/>
          <w:szCs w:val="24"/>
        </w:rPr>
        <w:t>termomodernizacja świetlicy,</w:t>
      </w:r>
    </w:p>
    <w:p w14:paraId="3EE1DA01" w14:textId="77777777" w:rsidR="00183E84" w:rsidRDefault="00183E84" w:rsidP="005D775B">
      <w:pPr>
        <w:pStyle w:val="Akapitzlist"/>
        <w:numPr>
          <w:ilvl w:val="0"/>
          <w:numId w:val="17"/>
        </w:numPr>
        <w:spacing w:line="360" w:lineRule="auto"/>
        <w:jc w:val="both"/>
        <w:rPr>
          <w:rFonts w:asciiTheme="majorHAnsi" w:hAnsiTheme="majorHAnsi" w:cs="Times New Roman"/>
          <w:sz w:val="24"/>
          <w:szCs w:val="24"/>
        </w:rPr>
      </w:pPr>
      <w:r>
        <w:rPr>
          <w:rFonts w:asciiTheme="majorHAnsi" w:hAnsiTheme="majorHAnsi" w:cs="Times New Roman"/>
          <w:sz w:val="24"/>
          <w:szCs w:val="24"/>
        </w:rPr>
        <w:t>utworzenie większej liczby obiektów sportowych i rekreacyjnych,</w:t>
      </w:r>
    </w:p>
    <w:p w14:paraId="79752CA8" w14:textId="77777777" w:rsidR="00183E84" w:rsidRDefault="00183E84" w:rsidP="005D775B">
      <w:pPr>
        <w:pStyle w:val="Akapitzlist"/>
        <w:numPr>
          <w:ilvl w:val="0"/>
          <w:numId w:val="17"/>
        </w:numPr>
        <w:spacing w:line="360" w:lineRule="auto"/>
        <w:jc w:val="both"/>
        <w:rPr>
          <w:rFonts w:asciiTheme="majorHAnsi" w:hAnsiTheme="majorHAnsi" w:cs="Times New Roman"/>
          <w:sz w:val="24"/>
          <w:szCs w:val="24"/>
        </w:rPr>
      </w:pPr>
      <w:r w:rsidRPr="00C87D3B">
        <w:rPr>
          <w:rFonts w:asciiTheme="majorHAnsi" w:hAnsiTheme="majorHAnsi" w:cs="Times New Roman"/>
          <w:sz w:val="24"/>
          <w:szCs w:val="24"/>
        </w:rPr>
        <w:t xml:space="preserve">organizacja czasu wolnego młodzieży, </w:t>
      </w:r>
    </w:p>
    <w:p w14:paraId="1F3F1023" w14:textId="2EA56B01" w:rsidR="00183E84" w:rsidRDefault="00F43311" w:rsidP="005D775B">
      <w:pPr>
        <w:pStyle w:val="Akapitzlist"/>
        <w:numPr>
          <w:ilvl w:val="0"/>
          <w:numId w:val="17"/>
        </w:numPr>
        <w:spacing w:line="360" w:lineRule="auto"/>
        <w:jc w:val="both"/>
        <w:rPr>
          <w:rFonts w:asciiTheme="majorHAnsi" w:hAnsiTheme="majorHAnsi" w:cs="Times New Roman"/>
          <w:sz w:val="24"/>
          <w:szCs w:val="24"/>
        </w:rPr>
      </w:pPr>
      <w:r>
        <w:rPr>
          <w:rFonts w:asciiTheme="majorHAnsi" w:hAnsiTheme="majorHAnsi" w:cs="Times New Roman"/>
          <w:sz w:val="24"/>
          <w:szCs w:val="24"/>
        </w:rPr>
        <w:t>rozbudowa</w:t>
      </w:r>
      <w:r w:rsidR="00183E84">
        <w:rPr>
          <w:rFonts w:asciiTheme="majorHAnsi" w:hAnsiTheme="majorHAnsi" w:cs="Times New Roman"/>
          <w:sz w:val="24"/>
          <w:szCs w:val="24"/>
        </w:rPr>
        <w:t xml:space="preserve"> ośrodka zdrowia,</w:t>
      </w:r>
    </w:p>
    <w:p w14:paraId="515ABFCB" w14:textId="77777777" w:rsidR="00183E84" w:rsidRDefault="00183E84" w:rsidP="005D775B">
      <w:pPr>
        <w:pStyle w:val="Akapitzlist"/>
        <w:numPr>
          <w:ilvl w:val="0"/>
          <w:numId w:val="17"/>
        </w:numPr>
        <w:spacing w:line="360" w:lineRule="auto"/>
        <w:jc w:val="both"/>
        <w:rPr>
          <w:rFonts w:asciiTheme="majorHAnsi" w:hAnsiTheme="majorHAnsi" w:cs="Times New Roman"/>
          <w:sz w:val="24"/>
          <w:szCs w:val="24"/>
        </w:rPr>
      </w:pPr>
      <w:r w:rsidRPr="00C87D3B">
        <w:rPr>
          <w:rFonts w:asciiTheme="majorHAnsi" w:hAnsiTheme="majorHAnsi" w:cs="Times New Roman"/>
          <w:sz w:val="24"/>
          <w:szCs w:val="24"/>
        </w:rPr>
        <w:t>budowa sieci wodociągowej i kanalizacyjnej</w:t>
      </w:r>
      <w:r>
        <w:rPr>
          <w:rFonts w:asciiTheme="majorHAnsi" w:hAnsiTheme="majorHAnsi" w:cs="Times New Roman"/>
          <w:sz w:val="24"/>
          <w:szCs w:val="24"/>
        </w:rPr>
        <w:t>.</w:t>
      </w:r>
    </w:p>
    <w:p w14:paraId="4636F5D8" w14:textId="1B06E0EE" w:rsidR="00183E84" w:rsidRDefault="00183E84" w:rsidP="00183E84">
      <w:pPr>
        <w:spacing w:line="360" w:lineRule="auto"/>
        <w:jc w:val="both"/>
        <w:rPr>
          <w:rFonts w:asciiTheme="majorHAnsi" w:hAnsiTheme="majorHAnsi" w:cs="Times New Roman"/>
          <w:sz w:val="24"/>
          <w:szCs w:val="24"/>
        </w:rPr>
      </w:pPr>
      <w:r w:rsidRPr="003279C4">
        <w:rPr>
          <w:rFonts w:asciiTheme="majorHAnsi" w:hAnsiTheme="majorHAnsi" w:cs="Times New Roman"/>
          <w:sz w:val="24"/>
          <w:szCs w:val="24"/>
        </w:rPr>
        <w:t xml:space="preserve"> </w:t>
      </w:r>
      <w:r>
        <w:rPr>
          <w:rFonts w:asciiTheme="majorHAnsi" w:hAnsiTheme="majorHAnsi" w:cs="Times New Roman"/>
          <w:sz w:val="24"/>
          <w:szCs w:val="24"/>
        </w:rPr>
        <w:t xml:space="preserve"> </w:t>
      </w:r>
      <w:r>
        <w:rPr>
          <w:rFonts w:asciiTheme="majorHAnsi" w:hAnsiTheme="majorHAnsi" w:cs="Times New Roman"/>
          <w:sz w:val="24"/>
          <w:szCs w:val="24"/>
        </w:rPr>
        <w:tab/>
        <w:t xml:space="preserve">Do najmocniejszych stron należy </w:t>
      </w:r>
      <w:r w:rsidRPr="00A41629">
        <w:rPr>
          <w:rFonts w:asciiTheme="majorHAnsi" w:hAnsiTheme="majorHAnsi" w:cs="Times New Roman"/>
          <w:sz w:val="24"/>
          <w:szCs w:val="24"/>
        </w:rPr>
        <w:t>położenie geograficzne i warunki przyrodnicze</w:t>
      </w:r>
      <w:r>
        <w:rPr>
          <w:rFonts w:asciiTheme="majorHAnsi" w:hAnsiTheme="majorHAnsi" w:cs="Times New Roman"/>
          <w:sz w:val="24"/>
          <w:szCs w:val="24"/>
        </w:rPr>
        <w:t xml:space="preserve">, natomiast najsłabszą stroną jest </w:t>
      </w:r>
      <w:r w:rsidRPr="00712319">
        <w:rPr>
          <w:rFonts w:asciiTheme="majorHAnsi" w:hAnsiTheme="majorHAnsi" w:cs="Times New Roman"/>
          <w:sz w:val="24"/>
          <w:szCs w:val="24"/>
        </w:rPr>
        <w:t>rynek pracy i możliwość zatrudnienia</w:t>
      </w:r>
      <w:r>
        <w:rPr>
          <w:rFonts w:asciiTheme="majorHAnsi" w:hAnsiTheme="majorHAnsi" w:cs="Times New Roman"/>
          <w:sz w:val="24"/>
          <w:szCs w:val="24"/>
        </w:rPr>
        <w:t>.</w:t>
      </w:r>
    </w:p>
    <w:p w14:paraId="25DE4773" w14:textId="77777777" w:rsidR="00183E84" w:rsidRDefault="00183E84" w:rsidP="00183E84">
      <w:pPr>
        <w:spacing w:after="0" w:line="360" w:lineRule="auto"/>
        <w:ind w:firstLine="709"/>
        <w:jc w:val="both"/>
        <w:rPr>
          <w:rFonts w:asciiTheme="majorHAnsi" w:hAnsiTheme="majorHAnsi" w:cs="Times New Roman"/>
          <w:sz w:val="24"/>
          <w:szCs w:val="24"/>
        </w:rPr>
      </w:pPr>
      <w:r>
        <w:rPr>
          <w:rFonts w:asciiTheme="majorHAnsi" w:hAnsiTheme="majorHAnsi" w:cs="Times New Roman"/>
          <w:sz w:val="24"/>
          <w:szCs w:val="24"/>
        </w:rPr>
        <w:t>Ankietowani mieli za zadanie ocenić stwierdzenia dotyczące Gminy Jarczów w pięciostopniowej skali (bardzo wysoka, wysoka, średnia/przeciętna, niska, bardzo niska) pod kątem:</w:t>
      </w:r>
    </w:p>
    <w:p w14:paraId="5B67DC45" w14:textId="77777777" w:rsidR="00183E84" w:rsidRDefault="00183E84" w:rsidP="005D775B">
      <w:pPr>
        <w:pStyle w:val="Akapitzlist"/>
        <w:numPr>
          <w:ilvl w:val="0"/>
          <w:numId w:val="18"/>
        </w:numPr>
        <w:spacing w:line="360" w:lineRule="auto"/>
        <w:jc w:val="both"/>
        <w:rPr>
          <w:rFonts w:asciiTheme="majorHAnsi" w:hAnsiTheme="majorHAnsi" w:cs="Times New Roman"/>
          <w:sz w:val="24"/>
          <w:szCs w:val="24"/>
        </w:rPr>
      </w:pPr>
      <w:r w:rsidRPr="002268E5">
        <w:rPr>
          <w:rFonts w:asciiTheme="majorHAnsi" w:hAnsiTheme="majorHAnsi" w:cs="Times New Roman"/>
          <w:sz w:val="24"/>
          <w:szCs w:val="24"/>
        </w:rPr>
        <w:t>atrakcyjn</w:t>
      </w:r>
      <w:r>
        <w:rPr>
          <w:rFonts w:asciiTheme="majorHAnsi" w:hAnsiTheme="majorHAnsi" w:cs="Times New Roman"/>
          <w:sz w:val="24"/>
          <w:szCs w:val="24"/>
        </w:rPr>
        <w:t>ości</w:t>
      </w:r>
      <w:r w:rsidRPr="002268E5">
        <w:rPr>
          <w:rFonts w:asciiTheme="majorHAnsi" w:hAnsiTheme="majorHAnsi" w:cs="Times New Roman"/>
          <w:sz w:val="24"/>
          <w:szCs w:val="24"/>
        </w:rPr>
        <w:t xml:space="preserve"> jako miejsce zamieszkania</w:t>
      </w:r>
      <w:r>
        <w:rPr>
          <w:rFonts w:asciiTheme="majorHAnsi" w:hAnsiTheme="majorHAnsi" w:cs="Times New Roman"/>
          <w:sz w:val="24"/>
          <w:szCs w:val="24"/>
        </w:rPr>
        <w:t xml:space="preserve"> – średnia/przeciętna,</w:t>
      </w:r>
    </w:p>
    <w:p w14:paraId="3A7A2692" w14:textId="77777777" w:rsidR="00183E84" w:rsidRDefault="00183E84" w:rsidP="005D775B">
      <w:pPr>
        <w:pStyle w:val="Akapitzlist"/>
        <w:numPr>
          <w:ilvl w:val="0"/>
          <w:numId w:val="18"/>
        </w:numPr>
        <w:spacing w:line="360" w:lineRule="auto"/>
        <w:jc w:val="both"/>
        <w:rPr>
          <w:rFonts w:asciiTheme="majorHAnsi" w:hAnsiTheme="majorHAnsi" w:cs="Times New Roman"/>
          <w:sz w:val="24"/>
          <w:szCs w:val="24"/>
        </w:rPr>
      </w:pPr>
      <w:r>
        <w:rPr>
          <w:rFonts w:asciiTheme="majorHAnsi" w:hAnsiTheme="majorHAnsi" w:cs="Times New Roman"/>
          <w:sz w:val="24"/>
          <w:szCs w:val="24"/>
        </w:rPr>
        <w:t>atrakcyjności</w:t>
      </w:r>
      <w:r w:rsidRPr="002268E5">
        <w:rPr>
          <w:rFonts w:asciiTheme="majorHAnsi" w:hAnsiTheme="majorHAnsi" w:cs="Times New Roman"/>
          <w:sz w:val="24"/>
          <w:szCs w:val="24"/>
        </w:rPr>
        <w:t xml:space="preserve"> jako miejsc</w:t>
      </w:r>
      <w:r>
        <w:rPr>
          <w:rFonts w:asciiTheme="majorHAnsi" w:hAnsiTheme="majorHAnsi" w:cs="Times New Roman"/>
          <w:sz w:val="24"/>
          <w:szCs w:val="24"/>
        </w:rPr>
        <w:t>e</w:t>
      </w:r>
      <w:r w:rsidRPr="002268E5">
        <w:rPr>
          <w:rFonts w:asciiTheme="majorHAnsi" w:hAnsiTheme="majorHAnsi" w:cs="Times New Roman"/>
          <w:sz w:val="24"/>
          <w:szCs w:val="24"/>
        </w:rPr>
        <w:t xml:space="preserve"> do pracy</w:t>
      </w:r>
      <w:r>
        <w:rPr>
          <w:rFonts w:asciiTheme="majorHAnsi" w:hAnsiTheme="majorHAnsi" w:cs="Times New Roman"/>
          <w:sz w:val="24"/>
          <w:szCs w:val="24"/>
        </w:rPr>
        <w:t xml:space="preserve"> - średnia/przeciętna,</w:t>
      </w:r>
    </w:p>
    <w:p w14:paraId="7B269144" w14:textId="77777777" w:rsidR="00183E84" w:rsidRDefault="00183E84" w:rsidP="005D775B">
      <w:pPr>
        <w:pStyle w:val="Akapitzlist"/>
        <w:numPr>
          <w:ilvl w:val="0"/>
          <w:numId w:val="18"/>
        </w:numPr>
        <w:spacing w:line="360" w:lineRule="auto"/>
        <w:jc w:val="both"/>
        <w:rPr>
          <w:rFonts w:asciiTheme="majorHAnsi" w:hAnsiTheme="majorHAnsi" w:cs="Times New Roman"/>
          <w:sz w:val="24"/>
          <w:szCs w:val="24"/>
        </w:rPr>
      </w:pPr>
      <w:r w:rsidRPr="002268E5">
        <w:rPr>
          <w:rFonts w:asciiTheme="majorHAnsi" w:hAnsiTheme="majorHAnsi" w:cs="Times New Roman"/>
          <w:sz w:val="24"/>
          <w:szCs w:val="24"/>
        </w:rPr>
        <w:t>atrakcyjn</w:t>
      </w:r>
      <w:r>
        <w:rPr>
          <w:rFonts w:asciiTheme="majorHAnsi" w:hAnsiTheme="majorHAnsi" w:cs="Times New Roman"/>
          <w:sz w:val="24"/>
          <w:szCs w:val="24"/>
        </w:rPr>
        <w:t xml:space="preserve">ości </w:t>
      </w:r>
      <w:r w:rsidRPr="002268E5">
        <w:rPr>
          <w:rFonts w:asciiTheme="majorHAnsi" w:hAnsiTheme="majorHAnsi" w:cs="Times New Roman"/>
          <w:sz w:val="24"/>
          <w:szCs w:val="24"/>
        </w:rPr>
        <w:t>jako miejsce do wypoczynku</w:t>
      </w:r>
      <w:r>
        <w:rPr>
          <w:rFonts w:asciiTheme="majorHAnsi" w:hAnsiTheme="majorHAnsi" w:cs="Times New Roman"/>
          <w:sz w:val="24"/>
          <w:szCs w:val="24"/>
        </w:rPr>
        <w:t xml:space="preserve"> – średnia/przeciętna,</w:t>
      </w:r>
    </w:p>
    <w:p w14:paraId="119FE2EE" w14:textId="77777777" w:rsidR="00183E84" w:rsidRDefault="00183E84" w:rsidP="005D775B">
      <w:pPr>
        <w:pStyle w:val="Akapitzlist"/>
        <w:numPr>
          <w:ilvl w:val="0"/>
          <w:numId w:val="18"/>
        </w:numPr>
        <w:spacing w:line="360" w:lineRule="auto"/>
        <w:jc w:val="both"/>
        <w:rPr>
          <w:rFonts w:asciiTheme="majorHAnsi" w:hAnsiTheme="majorHAnsi" w:cs="Times New Roman"/>
          <w:sz w:val="24"/>
          <w:szCs w:val="24"/>
        </w:rPr>
      </w:pPr>
      <w:r>
        <w:rPr>
          <w:rFonts w:asciiTheme="majorHAnsi" w:hAnsiTheme="majorHAnsi" w:cs="Times New Roman"/>
          <w:sz w:val="24"/>
          <w:szCs w:val="24"/>
        </w:rPr>
        <w:t>atrakcy</w:t>
      </w:r>
      <w:r w:rsidRPr="00CD7D90">
        <w:rPr>
          <w:rFonts w:asciiTheme="majorHAnsi" w:hAnsiTheme="majorHAnsi" w:cs="Times New Roman"/>
          <w:sz w:val="24"/>
          <w:szCs w:val="24"/>
        </w:rPr>
        <w:t>j</w:t>
      </w:r>
      <w:r>
        <w:rPr>
          <w:rFonts w:asciiTheme="majorHAnsi" w:hAnsiTheme="majorHAnsi" w:cs="Times New Roman"/>
          <w:sz w:val="24"/>
          <w:szCs w:val="24"/>
        </w:rPr>
        <w:t>ności w porównaniu do</w:t>
      </w:r>
      <w:r w:rsidRPr="00CD7D90">
        <w:rPr>
          <w:rFonts w:asciiTheme="majorHAnsi" w:hAnsiTheme="majorHAnsi" w:cs="Times New Roman"/>
          <w:sz w:val="24"/>
          <w:szCs w:val="24"/>
        </w:rPr>
        <w:t xml:space="preserve"> </w:t>
      </w:r>
      <w:r>
        <w:rPr>
          <w:rFonts w:asciiTheme="majorHAnsi" w:hAnsiTheme="majorHAnsi" w:cs="Times New Roman"/>
          <w:sz w:val="24"/>
          <w:szCs w:val="24"/>
        </w:rPr>
        <w:t>sąsiednich</w:t>
      </w:r>
      <w:r w:rsidRPr="00CD7D90">
        <w:rPr>
          <w:rFonts w:asciiTheme="majorHAnsi" w:hAnsiTheme="majorHAnsi" w:cs="Times New Roman"/>
          <w:sz w:val="24"/>
          <w:szCs w:val="24"/>
        </w:rPr>
        <w:t xml:space="preserve"> gminy</w:t>
      </w:r>
      <w:r>
        <w:rPr>
          <w:rFonts w:asciiTheme="majorHAnsi" w:hAnsiTheme="majorHAnsi" w:cs="Times New Roman"/>
          <w:sz w:val="24"/>
          <w:szCs w:val="24"/>
        </w:rPr>
        <w:t xml:space="preserve"> – średnia/przeciętna,</w:t>
      </w:r>
    </w:p>
    <w:p w14:paraId="3DD17670" w14:textId="77777777" w:rsidR="00183E84" w:rsidRDefault="00183E84" w:rsidP="005D775B">
      <w:pPr>
        <w:pStyle w:val="Akapitzlist"/>
        <w:numPr>
          <w:ilvl w:val="0"/>
          <w:numId w:val="18"/>
        </w:numPr>
        <w:spacing w:line="360" w:lineRule="auto"/>
        <w:jc w:val="both"/>
        <w:rPr>
          <w:rFonts w:asciiTheme="majorHAnsi" w:hAnsiTheme="majorHAnsi" w:cs="Times New Roman"/>
          <w:sz w:val="24"/>
          <w:szCs w:val="24"/>
        </w:rPr>
      </w:pPr>
      <w:r w:rsidRPr="00137EF0">
        <w:rPr>
          <w:rFonts w:asciiTheme="majorHAnsi" w:hAnsiTheme="majorHAnsi" w:cs="Times New Roman"/>
          <w:sz w:val="24"/>
          <w:szCs w:val="24"/>
        </w:rPr>
        <w:t>położenia Gminy</w:t>
      </w:r>
      <w:r>
        <w:rPr>
          <w:rFonts w:asciiTheme="majorHAnsi" w:hAnsiTheme="majorHAnsi" w:cs="Times New Roman"/>
          <w:sz w:val="24"/>
          <w:szCs w:val="24"/>
        </w:rPr>
        <w:t xml:space="preserve"> </w:t>
      </w:r>
      <w:r w:rsidRPr="00137EF0">
        <w:rPr>
          <w:rFonts w:asciiTheme="majorHAnsi" w:hAnsiTheme="majorHAnsi" w:cs="Times New Roman"/>
          <w:sz w:val="24"/>
          <w:szCs w:val="24"/>
        </w:rPr>
        <w:t>– średnia/przeciętna  w podobnym procencie z wysokie</w:t>
      </w:r>
      <w:r>
        <w:rPr>
          <w:rFonts w:asciiTheme="majorHAnsi" w:hAnsiTheme="majorHAnsi" w:cs="Times New Roman"/>
          <w:sz w:val="24"/>
          <w:szCs w:val="24"/>
        </w:rPr>
        <w:t>,</w:t>
      </w:r>
    </w:p>
    <w:p w14:paraId="27B98673" w14:textId="77777777" w:rsidR="00183E84" w:rsidRPr="00137EF0" w:rsidRDefault="00183E84" w:rsidP="005D775B">
      <w:pPr>
        <w:pStyle w:val="Akapitzlist"/>
        <w:numPr>
          <w:ilvl w:val="0"/>
          <w:numId w:val="18"/>
        </w:numPr>
        <w:spacing w:line="360" w:lineRule="auto"/>
        <w:jc w:val="both"/>
        <w:rPr>
          <w:rFonts w:asciiTheme="majorHAnsi" w:hAnsiTheme="majorHAnsi" w:cs="Times New Roman"/>
          <w:sz w:val="24"/>
          <w:szCs w:val="24"/>
        </w:rPr>
      </w:pPr>
      <w:r w:rsidRPr="00137EF0">
        <w:rPr>
          <w:rFonts w:asciiTheme="majorHAnsi" w:hAnsiTheme="majorHAnsi" w:cs="Times New Roman"/>
          <w:sz w:val="24"/>
          <w:szCs w:val="24"/>
        </w:rPr>
        <w:t>bezpieczeństwa Gminy –</w:t>
      </w:r>
      <w:r>
        <w:rPr>
          <w:rFonts w:asciiTheme="majorHAnsi" w:hAnsiTheme="majorHAnsi" w:cs="Times New Roman"/>
          <w:sz w:val="24"/>
          <w:szCs w:val="24"/>
        </w:rPr>
        <w:t xml:space="preserve"> </w:t>
      </w:r>
      <w:r w:rsidRPr="00137EF0">
        <w:rPr>
          <w:rFonts w:asciiTheme="majorHAnsi" w:hAnsiTheme="majorHAnsi" w:cs="Times New Roman"/>
          <w:sz w:val="24"/>
          <w:szCs w:val="24"/>
        </w:rPr>
        <w:t>wysoka,</w:t>
      </w:r>
    </w:p>
    <w:p w14:paraId="1367A280" w14:textId="77777777" w:rsidR="00183E84" w:rsidRDefault="00183E84" w:rsidP="005D775B">
      <w:pPr>
        <w:pStyle w:val="Akapitzlist"/>
        <w:numPr>
          <w:ilvl w:val="0"/>
          <w:numId w:val="18"/>
        </w:numPr>
        <w:spacing w:line="360" w:lineRule="auto"/>
        <w:jc w:val="both"/>
        <w:rPr>
          <w:rFonts w:asciiTheme="majorHAnsi" w:hAnsiTheme="majorHAnsi" w:cs="Times New Roman"/>
          <w:sz w:val="24"/>
          <w:szCs w:val="24"/>
        </w:rPr>
      </w:pPr>
      <w:r>
        <w:rPr>
          <w:rFonts w:asciiTheme="majorHAnsi" w:hAnsiTheme="majorHAnsi" w:cs="Times New Roman"/>
          <w:sz w:val="24"/>
          <w:szCs w:val="24"/>
        </w:rPr>
        <w:t>więzi z Gminą Jarczów – wysoka.</w:t>
      </w:r>
    </w:p>
    <w:p w14:paraId="118491E9" w14:textId="09D1CF3C" w:rsidR="00183E84" w:rsidRDefault="00183E84" w:rsidP="00183E84">
      <w:pPr>
        <w:spacing w:line="360" w:lineRule="auto"/>
        <w:jc w:val="both"/>
        <w:rPr>
          <w:rFonts w:asciiTheme="majorHAnsi" w:hAnsiTheme="majorHAnsi" w:cs="Times New Roman"/>
          <w:sz w:val="24"/>
          <w:szCs w:val="24"/>
        </w:rPr>
      </w:pPr>
      <w:r>
        <w:rPr>
          <w:rFonts w:asciiTheme="majorHAnsi" w:hAnsiTheme="majorHAnsi" w:cs="Times New Roman"/>
          <w:sz w:val="24"/>
          <w:szCs w:val="24"/>
        </w:rPr>
        <w:t xml:space="preserve">Zapytano ankietowanych o </w:t>
      </w:r>
      <w:r w:rsidRPr="00C67F05">
        <w:rPr>
          <w:rFonts w:asciiTheme="majorHAnsi" w:hAnsiTheme="majorHAnsi" w:cs="Times New Roman"/>
          <w:sz w:val="24"/>
          <w:szCs w:val="24"/>
        </w:rPr>
        <w:t>zaznacz</w:t>
      </w:r>
      <w:r>
        <w:rPr>
          <w:rFonts w:asciiTheme="majorHAnsi" w:hAnsiTheme="majorHAnsi" w:cs="Times New Roman"/>
          <w:sz w:val="24"/>
          <w:szCs w:val="24"/>
        </w:rPr>
        <w:t>enie</w:t>
      </w:r>
      <w:r w:rsidRPr="00C67F05">
        <w:rPr>
          <w:rFonts w:asciiTheme="majorHAnsi" w:hAnsiTheme="majorHAnsi" w:cs="Times New Roman"/>
          <w:sz w:val="24"/>
          <w:szCs w:val="24"/>
        </w:rPr>
        <w:t xml:space="preserve"> jedn</w:t>
      </w:r>
      <w:r>
        <w:rPr>
          <w:rFonts w:asciiTheme="majorHAnsi" w:hAnsiTheme="majorHAnsi" w:cs="Times New Roman"/>
          <w:sz w:val="24"/>
          <w:szCs w:val="24"/>
        </w:rPr>
        <w:t>ej</w:t>
      </w:r>
      <w:r w:rsidRPr="00C67F05">
        <w:rPr>
          <w:rFonts w:asciiTheme="majorHAnsi" w:hAnsiTheme="majorHAnsi" w:cs="Times New Roman"/>
          <w:sz w:val="24"/>
          <w:szCs w:val="24"/>
        </w:rPr>
        <w:t xml:space="preserve"> odpowiedź z czym </w:t>
      </w:r>
      <w:r>
        <w:rPr>
          <w:rFonts w:asciiTheme="majorHAnsi" w:hAnsiTheme="majorHAnsi" w:cs="Times New Roman"/>
          <w:sz w:val="24"/>
          <w:szCs w:val="24"/>
        </w:rPr>
        <w:t>chcieliby</w:t>
      </w:r>
      <w:r w:rsidRPr="00C67F05">
        <w:rPr>
          <w:rFonts w:asciiTheme="majorHAnsi" w:hAnsiTheme="majorHAnsi" w:cs="Times New Roman"/>
          <w:sz w:val="24"/>
          <w:szCs w:val="24"/>
        </w:rPr>
        <w:t xml:space="preserve"> ab</w:t>
      </w:r>
      <w:r>
        <w:rPr>
          <w:rFonts w:asciiTheme="majorHAnsi" w:hAnsiTheme="majorHAnsi" w:cs="Times New Roman"/>
          <w:sz w:val="24"/>
          <w:szCs w:val="24"/>
        </w:rPr>
        <w:t>y utożsamiano Gminę w roku 2027. Wśród odpowiedzi prawie 48,9% ankietowanych uznało, że życzyliby sobie utożsamiać ją z G</w:t>
      </w:r>
      <w:r w:rsidRPr="00C67F05">
        <w:rPr>
          <w:rFonts w:asciiTheme="majorHAnsi" w:hAnsiTheme="majorHAnsi" w:cs="Times New Roman"/>
          <w:sz w:val="24"/>
          <w:szCs w:val="24"/>
        </w:rPr>
        <w:t xml:space="preserve">miną przedsiębiorczą, atrakcyjną dla </w:t>
      </w:r>
      <w:r w:rsidRPr="00C67F05">
        <w:rPr>
          <w:rFonts w:asciiTheme="majorHAnsi" w:hAnsiTheme="majorHAnsi" w:cs="Times New Roman"/>
          <w:sz w:val="24"/>
          <w:szCs w:val="24"/>
        </w:rPr>
        <w:lastRenderedPageBreak/>
        <w:t>inwestoró</w:t>
      </w:r>
      <w:r>
        <w:rPr>
          <w:rFonts w:asciiTheme="majorHAnsi" w:hAnsiTheme="majorHAnsi" w:cs="Times New Roman"/>
          <w:sz w:val="24"/>
          <w:szCs w:val="24"/>
        </w:rPr>
        <w:t>w i tworzącą nowe miejsca pracy a ponad 25,5% z G</w:t>
      </w:r>
      <w:r w:rsidRPr="00C67F05">
        <w:rPr>
          <w:rFonts w:asciiTheme="majorHAnsi" w:hAnsiTheme="majorHAnsi" w:cs="Times New Roman"/>
          <w:sz w:val="24"/>
          <w:szCs w:val="24"/>
        </w:rPr>
        <w:t xml:space="preserve">miną </w:t>
      </w:r>
      <w:r w:rsidRPr="00A0597B">
        <w:rPr>
          <w:rFonts w:asciiTheme="majorHAnsi" w:hAnsiTheme="majorHAnsi" w:cs="Times New Roman"/>
          <w:sz w:val="24"/>
          <w:szCs w:val="24"/>
        </w:rPr>
        <w:t>ekologiczną dbającą o</w:t>
      </w:r>
      <w:r>
        <w:rPr>
          <w:rFonts w:asciiTheme="majorHAnsi" w:hAnsiTheme="majorHAnsi" w:cs="Times New Roman"/>
          <w:sz w:val="24"/>
          <w:szCs w:val="24"/>
        </w:rPr>
        <w:t> </w:t>
      </w:r>
      <w:r w:rsidRPr="00A0597B">
        <w:rPr>
          <w:rFonts w:asciiTheme="majorHAnsi" w:hAnsiTheme="majorHAnsi" w:cs="Times New Roman"/>
          <w:sz w:val="24"/>
          <w:szCs w:val="24"/>
        </w:rPr>
        <w:t>środowisko naturalne i estetykę otoczenia</w:t>
      </w:r>
      <w:r>
        <w:rPr>
          <w:rFonts w:asciiTheme="majorHAnsi" w:hAnsiTheme="majorHAnsi" w:cs="Times New Roman"/>
          <w:sz w:val="24"/>
          <w:szCs w:val="24"/>
        </w:rPr>
        <w:t>.</w:t>
      </w:r>
    </w:p>
    <w:p w14:paraId="1526DCA8" w14:textId="50958D0D" w:rsidR="00B55CEB" w:rsidRDefault="00B55CEB" w:rsidP="00261CC6">
      <w:pPr>
        <w:pStyle w:val="Nagwek1"/>
        <w:numPr>
          <w:ilvl w:val="1"/>
          <w:numId w:val="1"/>
        </w:numPr>
        <w:spacing w:before="0" w:line="360" w:lineRule="auto"/>
        <w:ind w:left="993"/>
        <w:rPr>
          <w:color w:val="auto"/>
        </w:rPr>
      </w:pPr>
      <w:bookmarkStart w:id="34" w:name="_Toc83799853"/>
      <w:r w:rsidRPr="00B55CEB">
        <w:rPr>
          <w:color w:val="auto"/>
        </w:rPr>
        <w:t>Analiza SWOT</w:t>
      </w:r>
      <w:bookmarkEnd w:id="34"/>
    </w:p>
    <w:p w14:paraId="1BB15F62" w14:textId="77777777" w:rsidR="00C07ED9" w:rsidRDefault="00C07ED9" w:rsidP="00046186">
      <w:pPr>
        <w:spacing w:after="0" w:line="360" w:lineRule="auto"/>
        <w:jc w:val="both"/>
        <w:rPr>
          <w:rFonts w:asciiTheme="majorHAnsi" w:hAnsiTheme="majorHAnsi" w:cs="Times New Roman"/>
          <w:color w:val="000000"/>
          <w:sz w:val="24"/>
          <w:szCs w:val="24"/>
        </w:rPr>
      </w:pPr>
    </w:p>
    <w:p w14:paraId="14F15C39" w14:textId="780B3FBD" w:rsidR="00F323E5" w:rsidRPr="00F323E5" w:rsidRDefault="00F323E5" w:rsidP="00F323E5">
      <w:pPr>
        <w:spacing w:line="360" w:lineRule="auto"/>
        <w:ind w:firstLine="709"/>
        <w:jc w:val="both"/>
        <w:rPr>
          <w:rFonts w:asciiTheme="majorHAnsi" w:hAnsiTheme="majorHAnsi" w:cs="Times New Roman"/>
          <w:sz w:val="24"/>
          <w:szCs w:val="24"/>
        </w:rPr>
      </w:pPr>
      <w:r w:rsidRPr="00F323E5">
        <w:rPr>
          <w:rFonts w:asciiTheme="majorHAnsi" w:hAnsiTheme="majorHAnsi" w:cs="Times New Roman"/>
          <w:sz w:val="24"/>
          <w:szCs w:val="24"/>
        </w:rPr>
        <w:t>Diagno</w:t>
      </w:r>
      <w:r>
        <w:rPr>
          <w:rFonts w:asciiTheme="majorHAnsi" w:hAnsiTheme="majorHAnsi" w:cs="Times New Roman"/>
          <w:sz w:val="24"/>
          <w:szCs w:val="24"/>
        </w:rPr>
        <w:t>za stanu obecnego wykazała, że G</w:t>
      </w:r>
      <w:r w:rsidRPr="00F323E5">
        <w:rPr>
          <w:rFonts w:asciiTheme="majorHAnsi" w:hAnsiTheme="majorHAnsi" w:cs="Times New Roman"/>
          <w:sz w:val="24"/>
          <w:szCs w:val="24"/>
        </w:rPr>
        <w:t>mina Jarczów cechuje się zarówno wewnętrznymi uwarunkowaniami sprzyjającymi rozwojowi, jak również oddziałującymi na nią korzystnymi czynnikami zewnętrznymi, które mogą zostać wykorzystane w strategicznym planie prorozwojowym. Jednocześnie, zidentyfikowano również problemy i zagrożenia, które negatyw</w:t>
      </w:r>
      <w:r>
        <w:rPr>
          <w:rFonts w:asciiTheme="majorHAnsi" w:hAnsiTheme="majorHAnsi" w:cs="Times New Roman"/>
          <w:sz w:val="24"/>
          <w:szCs w:val="24"/>
        </w:rPr>
        <w:t>nie wpływają na proces rozwoju G</w:t>
      </w:r>
      <w:r w:rsidRPr="00F323E5">
        <w:rPr>
          <w:rFonts w:asciiTheme="majorHAnsi" w:hAnsiTheme="majorHAnsi" w:cs="Times New Roman"/>
          <w:sz w:val="24"/>
          <w:szCs w:val="24"/>
        </w:rPr>
        <w:t>miny i</w:t>
      </w:r>
      <w:r>
        <w:rPr>
          <w:rFonts w:asciiTheme="majorHAnsi" w:hAnsiTheme="majorHAnsi" w:cs="Times New Roman"/>
          <w:sz w:val="24"/>
          <w:szCs w:val="24"/>
        </w:rPr>
        <w:t> </w:t>
      </w:r>
      <w:r w:rsidRPr="00F323E5">
        <w:rPr>
          <w:rFonts w:asciiTheme="majorHAnsi" w:hAnsiTheme="majorHAnsi" w:cs="Times New Roman"/>
          <w:sz w:val="24"/>
          <w:szCs w:val="24"/>
        </w:rPr>
        <w:t>wymagają podjęcia interwencji.  Czynniki wewnętrzne z punktu widzenia władz samorządowych i społeczności lokalnej, stanowią mocne i słabe strony jednostki, natomiast czynniki zewnętrzne, znajdujące się w otoczeniu bliższym i dalszym, w</w:t>
      </w:r>
      <w:r>
        <w:rPr>
          <w:rFonts w:asciiTheme="majorHAnsi" w:hAnsiTheme="majorHAnsi" w:cs="Times New Roman"/>
          <w:sz w:val="24"/>
          <w:szCs w:val="24"/>
        </w:rPr>
        <w:t> </w:t>
      </w:r>
      <w:r w:rsidRPr="00F323E5">
        <w:rPr>
          <w:rFonts w:asciiTheme="majorHAnsi" w:hAnsiTheme="majorHAnsi" w:cs="Times New Roman"/>
          <w:sz w:val="24"/>
          <w:szCs w:val="24"/>
        </w:rPr>
        <w:t>zależności od tego, czy wywierają wpływ korzystny, czy oddziałują negatywnie, stanowią szanse i zagrożenia.</w:t>
      </w:r>
    </w:p>
    <w:p w14:paraId="0A6BA325" w14:textId="75EFF155" w:rsidR="00F323E5" w:rsidRDefault="00F323E5" w:rsidP="00F323E5">
      <w:pPr>
        <w:spacing w:line="360" w:lineRule="auto"/>
        <w:ind w:firstLine="709"/>
        <w:jc w:val="both"/>
        <w:rPr>
          <w:rFonts w:asciiTheme="majorHAnsi" w:hAnsiTheme="majorHAnsi" w:cs="Times New Roman"/>
          <w:sz w:val="24"/>
          <w:szCs w:val="24"/>
        </w:rPr>
      </w:pPr>
      <w:r>
        <w:rPr>
          <w:rFonts w:asciiTheme="majorHAnsi" w:hAnsiTheme="majorHAnsi" w:cs="Times New Roman"/>
          <w:sz w:val="24"/>
          <w:szCs w:val="24"/>
        </w:rPr>
        <w:t>Dla G</w:t>
      </w:r>
      <w:r w:rsidRPr="00F323E5">
        <w:rPr>
          <w:rFonts w:asciiTheme="majorHAnsi" w:hAnsiTheme="majorHAnsi" w:cs="Times New Roman"/>
          <w:sz w:val="24"/>
          <w:szCs w:val="24"/>
        </w:rPr>
        <w:t>miny Jarczów  analiza SWOT przedstawia się następująco:</w:t>
      </w:r>
    </w:p>
    <w:p w14:paraId="2DA6A585" w14:textId="135D2F79" w:rsidR="00F323E5" w:rsidRPr="00F323E5" w:rsidRDefault="00F323E5" w:rsidP="00F323E5">
      <w:pPr>
        <w:spacing w:after="0" w:line="360" w:lineRule="auto"/>
        <w:jc w:val="both"/>
        <w:rPr>
          <w:rFonts w:asciiTheme="majorHAnsi" w:hAnsiTheme="majorHAnsi" w:cs="Times New Roman"/>
          <w:sz w:val="24"/>
          <w:szCs w:val="24"/>
        </w:rPr>
      </w:pPr>
      <w:bookmarkStart w:id="35" w:name="_Toc95391496"/>
      <w:r w:rsidRPr="00931C80">
        <w:rPr>
          <w:rFonts w:asciiTheme="majorHAnsi" w:hAnsiTheme="majorHAnsi" w:cs="Times New Roman"/>
          <w:b/>
          <w:sz w:val="20"/>
          <w:szCs w:val="20"/>
        </w:rPr>
        <w:t xml:space="preserve">Tabela </w:t>
      </w:r>
      <w:r w:rsidRPr="00931C80">
        <w:rPr>
          <w:rFonts w:asciiTheme="majorHAnsi" w:hAnsiTheme="majorHAnsi" w:cs="Times New Roman"/>
          <w:b/>
          <w:sz w:val="20"/>
          <w:szCs w:val="20"/>
        </w:rPr>
        <w:fldChar w:fldCharType="begin"/>
      </w:r>
      <w:r w:rsidRPr="00931C80">
        <w:rPr>
          <w:rFonts w:asciiTheme="majorHAnsi" w:hAnsiTheme="majorHAnsi" w:cs="Times New Roman"/>
          <w:b/>
          <w:sz w:val="20"/>
          <w:szCs w:val="20"/>
        </w:rPr>
        <w:instrText xml:space="preserve"> SEQ Tabela \* ARABIC </w:instrText>
      </w:r>
      <w:r w:rsidRPr="00931C80">
        <w:rPr>
          <w:rFonts w:asciiTheme="majorHAnsi" w:hAnsiTheme="majorHAnsi" w:cs="Times New Roman"/>
          <w:b/>
          <w:sz w:val="20"/>
          <w:szCs w:val="20"/>
        </w:rPr>
        <w:fldChar w:fldCharType="separate"/>
      </w:r>
      <w:r w:rsidR="00584511">
        <w:rPr>
          <w:rFonts w:asciiTheme="majorHAnsi" w:hAnsiTheme="majorHAnsi" w:cs="Times New Roman"/>
          <w:b/>
          <w:noProof/>
          <w:sz w:val="20"/>
          <w:szCs w:val="20"/>
        </w:rPr>
        <w:t>13</w:t>
      </w:r>
      <w:r w:rsidRPr="00931C80">
        <w:rPr>
          <w:rFonts w:asciiTheme="majorHAnsi" w:hAnsiTheme="majorHAnsi" w:cs="Times New Roman"/>
          <w:b/>
          <w:sz w:val="20"/>
          <w:szCs w:val="20"/>
        </w:rPr>
        <w:fldChar w:fldCharType="end"/>
      </w:r>
      <w:r>
        <w:rPr>
          <w:rFonts w:asciiTheme="majorHAnsi" w:hAnsiTheme="majorHAnsi" w:cs="Times New Roman"/>
          <w:b/>
          <w:sz w:val="20"/>
          <w:szCs w:val="20"/>
        </w:rPr>
        <w:t>. Analiza SWOT</w:t>
      </w:r>
      <w:bookmarkEnd w:id="35"/>
    </w:p>
    <w:tbl>
      <w:tblPr>
        <w:tblW w:w="907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6"/>
        <w:gridCol w:w="4466"/>
      </w:tblGrid>
      <w:tr w:rsidR="00F323E5" w14:paraId="69F3D375" w14:textId="77777777" w:rsidTr="00113964">
        <w:trPr>
          <w:trHeight w:val="567"/>
          <w:jc w:val="right"/>
        </w:trPr>
        <w:tc>
          <w:tcPr>
            <w:tcW w:w="4606" w:type="dxa"/>
            <w:shd w:val="clear" w:color="auto" w:fill="00B050"/>
            <w:vAlign w:val="center"/>
          </w:tcPr>
          <w:p w14:paraId="5E5E6AE7" w14:textId="77777777" w:rsidR="00F323E5" w:rsidRPr="00F323E5" w:rsidRDefault="00F323E5" w:rsidP="00F323E5">
            <w:pPr>
              <w:spacing w:after="0" w:line="240" w:lineRule="auto"/>
              <w:ind w:left="720"/>
              <w:jc w:val="center"/>
              <w:rPr>
                <w:rFonts w:asciiTheme="majorHAnsi" w:hAnsiTheme="majorHAnsi" w:cs="Times New Roman"/>
                <w:b/>
                <w:sz w:val="24"/>
                <w:szCs w:val="24"/>
              </w:rPr>
            </w:pPr>
            <w:r w:rsidRPr="00F323E5">
              <w:rPr>
                <w:rFonts w:asciiTheme="majorHAnsi" w:hAnsiTheme="majorHAnsi" w:cs="Times New Roman"/>
                <w:b/>
                <w:sz w:val="24"/>
                <w:szCs w:val="24"/>
              </w:rPr>
              <w:t>Mocne strony</w:t>
            </w:r>
          </w:p>
        </w:tc>
        <w:tc>
          <w:tcPr>
            <w:tcW w:w="4466" w:type="dxa"/>
            <w:shd w:val="clear" w:color="auto" w:fill="FF0000"/>
            <w:vAlign w:val="center"/>
          </w:tcPr>
          <w:p w14:paraId="6737FD0D" w14:textId="77777777" w:rsidR="00F323E5" w:rsidRPr="00F323E5" w:rsidRDefault="00F323E5" w:rsidP="00F323E5">
            <w:pPr>
              <w:spacing w:after="0" w:line="240" w:lineRule="auto"/>
              <w:ind w:left="720"/>
              <w:jc w:val="center"/>
              <w:rPr>
                <w:rFonts w:asciiTheme="majorHAnsi" w:hAnsiTheme="majorHAnsi" w:cs="Times New Roman"/>
                <w:b/>
                <w:sz w:val="24"/>
                <w:szCs w:val="24"/>
              </w:rPr>
            </w:pPr>
            <w:r w:rsidRPr="00F323E5">
              <w:rPr>
                <w:rFonts w:asciiTheme="majorHAnsi" w:hAnsiTheme="majorHAnsi" w:cs="Times New Roman"/>
                <w:b/>
                <w:sz w:val="24"/>
                <w:szCs w:val="24"/>
              </w:rPr>
              <w:t>Słabe strony</w:t>
            </w:r>
          </w:p>
        </w:tc>
      </w:tr>
      <w:tr w:rsidR="00F323E5" w14:paraId="1DD78B99" w14:textId="77777777" w:rsidTr="00113964">
        <w:trPr>
          <w:trHeight w:val="344"/>
          <w:jc w:val="right"/>
        </w:trPr>
        <w:tc>
          <w:tcPr>
            <w:tcW w:w="4606" w:type="dxa"/>
            <w:tcBorders>
              <w:bottom w:val="single" w:sz="4" w:space="0" w:color="000000"/>
            </w:tcBorders>
          </w:tcPr>
          <w:p w14:paraId="4A041362"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położenie w niewielkiej odległości od miasta Tomaszów Lubelski,</w:t>
            </w:r>
          </w:p>
          <w:p w14:paraId="19687550" w14:textId="7B1AF1B5"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walory krajobrazowe i przyrodnicze, </w:t>
            </w:r>
            <w:r w:rsidR="00C3712F">
              <w:rPr>
                <w:rFonts w:asciiTheme="majorHAnsi" w:hAnsiTheme="majorHAnsi" w:cs="Times New Roman"/>
                <w:sz w:val="24"/>
                <w:szCs w:val="24"/>
              </w:rPr>
              <w:br/>
            </w:r>
            <w:r w:rsidRPr="00F323E5">
              <w:rPr>
                <w:rFonts w:asciiTheme="majorHAnsi" w:hAnsiTheme="majorHAnsi" w:cs="Times New Roman"/>
                <w:sz w:val="24"/>
                <w:szCs w:val="24"/>
              </w:rPr>
              <w:t>w ty</w:t>
            </w:r>
            <w:r w:rsidR="00EE70E2">
              <w:rPr>
                <w:rFonts w:asciiTheme="majorHAnsi" w:hAnsiTheme="majorHAnsi" w:cs="Times New Roman"/>
                <w:sz w:val="24"/>
                <w:szCs w:val="24"/>
              </w:rPr>
              <w:t>m obszary objęte prawną ochroną,</w:t>
            </w:r>
          </w:p>
          <w:p w14:paraId="57694851" w14:textId="286AD76D"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miejsca historyczne i obiekty zabytkowe </w:t>
            </w:r>
            <w:r w:rsidR="00EE70E2">
              <w:rPr>
                <w:rFonts w:asciiTheme="majorHAnsi" w:hAnsiTheme="majorHAnsi" w:cs="Times New Roman"/>
                <w:sz w:val="24"/>
                <w:szCs w:val="24"/>
              </w:rPr>
              <w:t>znajdujące się na terenie Gminy,</w:t>
            </w:r>
          </w:p>
          <w:p w14:paraId="7D08257C"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bogata historia i tradycje lokalne,</w:t>
            </w:r>
          </w:p>
          <w:p w14:paraId="3C9312FD"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dobry stan środowiska naturalnego,</w:t>
            </w:r>
          </w:p>
          <w:p w14:paraId="714C4102"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dobre warunki do rozwoju rolnictwa,</w:t>
            </w:r>
          </w:p>
          <w:p w14:paraId="1566E669"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wystarczająco rozwinięta sieć dróg,</w:t>
            </w:r>
          </w:p>
          <w:p w14:paraId="27A20737"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coraz większa popularność odnawialnych źródeł energii wśród mieszkańców i przedsiębiorców,</w:t>
            </w:r>
          </w:p>
          <w:p w14:paraId="0DFB7DE2"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dobry dostęp do sieci telefonicznych i Internetu,</w:t>
            </w:r>
          </w:p>
          <w:p w14:paraId="041903B9"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coraz większa ilość odpadów zbieranych selektywnie,</w:t>
            </w:r>
          </w:p>
          <w:p w14:paraId="4EB081A9"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stosunkowo dobry stan zasobu </w:t>
            </w:r>
            <w:r w:rsidRPr="00F323E5">
              <w:rPr>
                <w:rFonts w:asciiTheme="majorHAnsi" w:hAnsiTheme="majorHAnsi" w:cs="Times New Roman"/>
                <w:sz w:val="24"/>
                <w:szCs w:val="24"/>
              </w:rPr>
              <w:lastRenderedPageBreak/>
              <w:t>mieszkaniowego,</w:t>
            </w:r>
          </w:p>
          <w:p w14:paraId="646B05BC" w14:textId="21582A30"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dostateczny dostęp do edukacji na p</w:t>
            </w:r>
            <w:r w:rsidR="00EE70E2">
              <w:rPr>
                <w:rFonts w:asciiTheme="majorHAnsi" w:hAnsiTheme="majorHAnsi" w:cs="Times New Roman"/>
                <w:sz w:val="24"/>
                <w:szCs w:val="24"/>
              </w:rPr>
              <w:t>oziomie podstawowym na terenie Gminy,</w:t>
            </w:r>
          </w:p>
          <w:p w14:paraId="78C7F93A" w14:textId="1321DEE4"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działaln</w:t>
            </w:r>
            <w:r w:rsidR="00EE70E2">
              <w:rPr>
                <w:rFonts w:asciiTheme="majorHAnsi" w:hAnsiTheme="majorHAnsi" w:cs="Times New Roman"/>
                <w:sz w:val="24"/>
                <w:szCs w:val="24"/>
              </w:rPr>
              <w:t>ość gminnych instytucji kultury,</w:t>
            </w:r>
          </w:p>
          <w:p w14:paraId="2AB1108C"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działalność klubów sportowych,</w:t>
            </w:r>
          </w:p>
          <w:p w14:paraId="65D482AE" w14:textId="6D8AD629"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działalność pozarządowy</w:t>
            </w:r>
            <w:r w:rsidR="00EE70E2">
              <w:rPr>
                <w:rFonts w:asciiTheme="majorHAnsi" w:hAnsiTheme="majorHAnsi" w:cs="Times New Roman"/>
                <w:sz w:val="24"/>
                <w:szCs w:val="24"/>
              </w:rPr>
              <w:t>ch organizacji sfery społecznej,</w:t>
            </w:r>
          </w:p>
          <w:p w14:paraId="24A6336A" w14:textId="76B55F31"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dostęp do usług podstawowej opieki medycznej</w:t>
            </w:r>
            <w:r w:rsidR="00EE70E2">
              <w:rPr>
                <w:rFonts w:asciiTheme="majorHAnsi" w:hAnsiTheme="majorHAnsi" w:cs="Times New Roman"/>
                <w:sz w:val="24"/>
                <w:szCs w:val="24"/>
              </w:rPr>
              <w:t xml:space="preserve"> na terenie G</w:t>
            </w:r>
            <w:r w:rsidRPr="00F323E5">
              <w:rPr>
                <w:rFonts w:asciiTheme="majorHAnsi" w:hAnsiTheme="majorHAnsi" w:cs="Times New Roman"/>
                <w:sz w:val="24"/>
                <w:szCs w:val="24"/>
              </w:rPr>
              <w:t>miny,</w:t>
            </w:r>
          </w:p>
          <w:p w14:paraId="170F3A0F"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spadek liczby osób bezrobotnych,</w:t>
            </w:r>
          </w:p>
          <w:p w14:paraId="3E330F0A" w14:textId="15D3A2C8"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wzrost liczby podmiotów g</w:t>
            </w:r>
            <w:r w:rsidR="00EE70E2">
              <w:rPr>
                <w:rFonts w:asciiTheme="majorHAnsi" w:hAnsiTheme="majorHAnsi" w:cs="Times New Roman"/>
                <w:sz w:val="24"/>
                <w:szCs w:val="24"/>
              </w:rPr>
              <w:t>ospodarczych w ostatnich latach,</w:t>
            </w:r>
          </w:p>
          <w:p w14:paraId="47D4D84F"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wzrost liczby podmiotów świadczących działalność usługową,</w:t>
            </w:r>
          </w:p>
          <w:p w14:paraId="4B7B3B32"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możliwości rozwoju turystyki,</w:t>
            </w:r>
          </w:p>
          <w:p w14:paraId="519AC79A" w14:textId="673153AF"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turystyczne szlaki piesze, rowerowe i</w:t>
            </w:r>
            <w:r w:rsidR="00EE70E2">
              <w:rPr>
                <w:rFonts w:asciiTheme="majorHAnsi" w:hAnsiTheme="majorHAnsi" w:cs="Times New Roman"/>
                <w:sz w:val="24"/>
                <w:szCs w:val="24"/>
              </w:rPr>
              <w:t> </w:t>
            </w:r>
            <w:r w:rsidRPr="00F323E5">
              <w:rPr>
                <w:rFonts w:asciiTheme="majorHAnsi" w:hAnsiTheme="majorHAnsi" w:cs="Times New Roman"/>
                <w:sz w:val="24"/>
                <w:szCs w:val="24"/>
              </w:rPr>
              <w:t>samochodowe, przebi</w:t>
            </w:r>
            <w:r w:rsidR="00EE70E2">
              <w:rPr>
                <w:rFonts w:asciiTheme="majorHAnsi" w:hAnsiTheme="majorHAnsi" w:cs="Times New Roman"/>
                <w:sz w:val="24"/>
                <w:szCs w:val="24"/>
              </w:rPr>
              <w:t>egające przez obszar Gminy.</w:t>
            </w:r>
          </w:p>
          <w:p w14:paraId="39E84200" w14:textId="77777777" w:rsidR="00F323E5" w:rsidRPr="00F323E5" w:rsidRDefault="00F323E5" w:rsidP="00C3712F">
            <w:pPr>
              <w:spacing w:line="240" w:lineRule="auto"/>
              <w:ind w:left="353"/>
              <w:rPr>
                <w:rFonts w:asciiTheme="majorHAnsi" w:hAnsiTheme="majorHAnsi" w:cs="Times New Roman"/>
                <w:sz w:val="24"/>
                <w:szCs w:val="24"/>
              </w:rPr>
            </w:pPr>
          </w:p>
          <w:p w14:paraId="1E38D8C9" w14:textId="77777777" w:rsidR="00F323E5" w:rsidRPr="00F323E5" w:rsidRDefault="00F323E5" w:rsidP="00C3712F">
            <w:pPr>
              <w:spacing w:line="240" w:lineRule="auto"/>
              <w:rPr>
                <w:rFonts w:asciiTheme="majorHAnsi" w:hAnsiTheme="majorHAnsi" w:cs="Times New Roman"/>
                <w:sz w:val="24"/>
                <w:szCs w:val="24"/>
              </w:rPr>
            </w:pPr>
          </w:p>
        </w:tc>
        <w:tc>
          <w:tcPr>
            <w:tcW w:w="4466" w:type="dxa"/>
            <w:tcBorders>
              <w:bottom w:val="single" w:sz="4" w:space="0" w:color="000000"/>
            </w:tcBorders>
          </w:tcPr>
          <w:p w14:paraId="05E1683F"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lastRenderedPageBreak/>
              <w:t>brak odpowiednio zagospodarowanych przestrzeni publicznych w miejscowościach gminy,</w:t>
            </w:r>
          </w:p>
          <w:p w14:paraId="3368E878"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niska spójność przestrzenna gminy, </w:t>
            </w:r>
          </w:p>
          <w:p w14:paraId="5AAB042E" w14:textId="005DDD64"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niedostateczne wykorzystanie bogatych zasobów przyrodniczych </w:t>
            </w:r>
            <w:r w:rsidR="00C3712F">
              <w:rPr>
                <w:rFonts w:asciiTheme="majorHAnsi" w:hAnsiTheme="majorHAnsi" w:cs="Times New Roman"/>
                <w:sz w:val="24"/>
                <w:szCs w:val="24"/>
              </w:rPr>
              <w:br/>
            </w:r>
            <w:r w:rsidRPr="00F323E5">
              <w:rPr>
                <w:rFonts w:asciiTheme="majorHAnsi" w:hAnsiTheme="majorHAnsi" w:cs="Times New Roman"/>
                <w:sz w:val="24"/>
                <w:szCs w:val="24"/>
              </w:rPr>
              <w:t>i historycznych,</w:t>
            </w:r>
          </w:p>
          <w:p w14:paraId="6DCC4894"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niedostateczne wykorzystanie przestrzeni publicznej i jej niska funkcjonalność,</w:t>
            </w:r>
          </w:p>
          <w:p w14:paraId="510936DF"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zanikanie tradycyjnych cech zabudowy i przestrzeni oraz zaburzenia ładu przestrzennego,</w:t>
            </w:r>
          </w:p>
          <w:p w14:paraId="698AF26F" w14:textId="45CAF138"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niedostateczny poziom rozwoju sieci kanali</w:t>
            </w:r>
            <w:r w:rsidR="00EE70E2">
              <w:rPr>
                <w:rFonts w:asciiTheme="majorHAnsi" w:hAnsiTheme="majorHAnsi" w:cs="Times New Roman"/>
                <w:sz w:val="24"/>
                <w:szCs w:val="24"/>
              </w:rPr>
              <w:t>zacji sanitarnej i wodociągowej,</w:t>
            </w:r>
          </w:p>
          <w:p w14:paraId="12837BF8"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ogrzewanie budynków przede wszystkim za pomocą pieców i kotłowni wykorzystujących węgiel </w:t>
            </w:r>
            <w:r w:rsidRPr="00F323E5">
              <w:rPr>
                <w:rFonts w:asciiTheme="majorHAnsi" w:hAnsiTheme="majorHAnsi" w:cs="Times New Roman"/>
                <w:sz w:val="24"/>
                <w:szCs w:val="24"/>
              </w:rPr>
              <w:lastRenderedPageBreak/>
              <w:t>kamienny,</w:t>
            </w:r>
          </w:p>
          <w:p w14:paraId="5937A54B"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zły stan nawierzchni wielu dróg,</w:t>
            </w:r>
          </w:p>
          <w:p w14:paraId="46CD2409"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niedostateczny rozwój infrastruktury drogowej i </w:t>
            </w:r>
            <w:proofErr w:type="spellStart"/>
            <w:r w:rsidRPr="00F323E5">
              <w:rPr>
                <w:rFonts w:asciiTheme="majorHAnsi" w:hAnsiTheme="majorHAnsi" w:cs="Times New Roman"/>
                <w:sz w:val="24"/>
                <w:szCs w:val="24"/>
              </w:rPr>
              <w:t>okołodrogowej</w:t>
            </w:r>
            <w:proofErr w:type="spellEnd"/>
            <w:r w:rsidRPr="00F323E5">
              <w:rPr>
                <w:rFonts w:asciiTheme="majorHAnsi" w:hAnsiTheme="majorHAnsi" w:cs="Times New Roman"/>
                <w:sz w:val="24"/>
                <w:szCs w:val="24"/>
              </w:rPr>
              <w:t xml:space="preserve"> w miejscowościach,</w:t>
            </w:r>
          </w:p>
          <w:p w14:paraId="46EC356D"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zmniejszanie się liczby ludności,</w:t>
            </w:r>
          </w:p>
          <w:p w14:paraId="6ECA6D5D"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postępowanie zjawiska starzenia się lokalnej społeczności,</w:t>
            </w:r>
          </w:p>
          <w:p w14:paraId="66D26FA9"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ujemne saldo migracji i wskaźnik przyrostu naturalnego,</w:t>
            </w:r>
          </w:p>
          <w:p w14:paraId="32128F5F"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niedostateczny poziom rozwoju infrastruktury sportowej i rekreacyjnej,</w:t>
            </w:r>
          </w:p>
          <w:p w14:paraId="0D12F559"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niedostateczny dostęp do specjalistycznych usług opieki zdrowotnej,</w:t>
            </w:r>
          </w:p>
          <w:p w14:paraId="2B5B15E6"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migracje zarobkowe </w:t>
            </w:r>
          </w:p>
          <w:p w14:paraId="6063E5BB"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niewystarczająca liczba miejsc pracy w sektorze usług rynkowych i zawodach pozarolniczych,</w:t>
            </w:r>
          </w:p>
          <w:p w14:paraId="73711437"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odpływ młodych, wykształconych ludzi, poszukujących pracy w wysoko rozwiniętych sektorach gospodarki,</w:t>
            </w:r>
          </w:p>
          <w:p w14:paraId="542187A7" w14:textId="6A6451DD"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ryzyko wystąpienia bezrobocia ukrytego</w:t>
            </w:r>
            <w:r w:rsidR="00EE70E2">
              <w:rPr>
                <w:rFonts w:asciiTheme="majorHAnsi" w:hAnsiTheme="majorHAnsi" w:cs="Times New Roman"/>
                <w:sz w:val="24"/>
                <w:szCs w:val="24"/>
              </w:rPr>
              <w:t>,</w:t>
            </w:r>
          </w:p>
          <w:p w14:paraId="255DED4F"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niedostatecznie rozwinięty sektor usług rynkowych i działalność pozarolnicza,</w:t>
            </w:r>
          </w:p>
          <w:p w14:paraId="1F65A8CC" w14:textId="58D423E0"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dominacja tradycyjnych branż w</w:t>
            </w:r>
            <w:r w:rsidR="00EE70E2">
              <w:rPr>
                <w:rFonts w:asciiTheme="majorHAnsi" w:hAnsiTheme="majorHAnsi" w:cs="Times New Roman"/>
                <w:sz w:val="24"/>
                <w:szCs w:val="24"/>
              </w:rPr>
              <w:t> </w:t>
            </w:r>
            <w:r w:rsidRPr="00F323E5">
              <w:rPr>
                <w:rFonts w:asciiTheme="majorHAnsi" w:hAnsiTheme="majorHAnsi" w:cs="Times New Roman"/>
                <w:sz w:val="24"/>
                <w:szCs w:val="24"/>
              </w:rPr>
              <w:t>gospodarce,</w:t>
            </w:r>
          </w:p>
          <w:p w14:paraId="1A095D53"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niska aktywność gospodarcza obszaru,</w:t>
            </w:r>
          </w:p>
          <w:p w14:paraId="744DEA01"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brak miejsc pracy dla osób wysoko wykwalifikowanych,</w:t>
            </w:r>
          </w:p>
          <w:p w14:paraId="6C1712AF"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duże rozdrobnienie gospodarstw rolnych,</w:t>
            </w:r>
          </w:p>
          <w:p w14:paraId="4C34BA2F" w14:textId="5D713F23"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tradycyjny sposób prowadzenia produkcji rolnej</w:t>
            </w:r>
            <w:r w:rsidR="00EE70E2">
              <w:rPr>
                <w:rFonts w:asciiTheme="majorHAnsi" w:hAnsiTheme="majorHAnsi" w:cs="Times New Roman"/>
                <w:sz w:val="24"/>
                <w:szCs w:val="24"/>
              </w:rPr>
              <w:t>.</w:t>
            </w:r>
          </w:p>
        </w:tc>
      </w:tr>
    </w:tbl>
    <w:p w14:paraId="0E9B8C31" w14:textId="77777777" w:rsidR="00C3712F" w:rsidRDefault="00C3712F">
      <w:r>
        <w:lastRenderedPageBreak/>
        <w:br w:type="page"/>
      </w:r>
    </w:p>
    <w:tbl>
      <w:tblPr>
        <w:tblW w:w="9072"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06"/>
        <w:gridCol w:w="4466"/>
      </w:tblGrid>
      <w:tr w:rsidR="00F323E5" w14:paraId="496DD635" w14:textId="77777777" w:rsidTr="00113964">
        <w:trPr>
          <w:trHeight w:val="567"/>
          <w:jc w:val="right"/>
        </w:trPr>
        <w:tc>
          <w:tcPr>
            <w:tcW w:w="4606" w:type="dxa"/>
            <w:shd w:val="clear" w:color="auto" w:fill="00B050"/>
            <w:vAlign w:val="center"/>
          </w:tcPr>
          <w:p w14:paraId="71131CFC" w14:textId="73A7FCD6" w:rsidR="00F323E5" w:rsidRPr="00F323E5" w:rsidRDefault="00F323E5" w:rsidP="00C3712F">
            <w:pPr>
              <w:spacing w:after="0" w:line="240" w:lineRule="auto"/>
              <w:ind w:left="720"/>
              <w:jc w:val="center"/>
              <w:rPr>
                <w:rFonts w:asciiTheme="majorHAnsi" w:hAnsiTheme="majorHAnsi" w:cs="Times New Roman"/>
                <w:b/>
                <w:sz w:val="24"/>
                <w:szCs w:val="24"/>
              </w:rPr>
            </w:pPr>
            <w:r w:rsidRPr="00F323E5">
              <w:rPr>
                <w:rFonts w:asciiTheme="majorHAnsi" w:hAnsiTheme="majorHAnsi" w:cs="Times New Roman"/>
                <w:b/>
                <w:sz w:val="24"/>
                <w:szCs w:val="24"/>
              </w:rPr>
              <w:lastRenderedPageBreak/>
              <w:t>Szanse</w:t>
            </w:r>
          </w:p>
        </w:tc>
        <w:tc>
          <w:tcPr>
            <w:tcW w:w="4466" w:type="dxa"/>
            <w:shd w:val="clear" w:color="auto" w:fill="FF0000"/>
            <w:vAlign w:val="center"/>
          </w:tcPr>
          <w:p w14:paraId="054BD66D" w14:textId="77777777" w:rsidR="00F323E5" w:rsidRPr="00F323E5" w:rsidRDefault="00F323E5" w:rsidP="00C3712F">
            <w:pPr>
              <w:spacing w:after="0" w:line="240" w:lineRule="auto"/>
              <w:ind w:left="720"/>
              <w:jc w:val="center"/>
              <w:rPr>
                <w:rFonts w:asciiTheme="majorHAnsi" w:hAnsiTheme="majorHAnsi" w:cs="Times New Roman"/>
                <w:b/>
                <w:sz w:val="24"/>
                <w:szCs w:val="24"/>
              </w:rPr>
            </w:pPr>
            <w:r w:rsidRPr="00F323E5">
              <w:rPr>
                <w:rFonts w:asciiTheme="majorHAnsi" w:hAnsiTheme="majorHAnsi" w:cs="Times New Roman"/>
                <w:b/>
                <w:sz w:val="24"/>
                <w:szCs w:val="24"/>
              </w:rPr>
              <w:t>Zagrożenia</w:t>
            </w:r>
          </w:p>
        </w:tc>
      </w:tr>
      <w:tr w:rsidR="00F323E5" w14:paraId="74CB5CF7" w14:textId="77777777" w:rsidTr="00C3712F">
        <w:trPr>
          <w:trHeight w:val="4141"/>
          <w:jc w:val="right"/>
        </w:trPr>
        <w:tc>
          <w:tcPr>
            <w:tcW w:w="4606" w:type="dxa"/>
            <w:tcBorders>
              <w:bottom w:val="single" w:sz="4" w:space="0" w:color="000000"/>
            </w:tcBorders>
          </w:tcPr>
          <w:p w14:paraId="15BF9B74"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położenie w niedalekiej odległości od granicy z Ukrainą,</w:t>
            </w:r>
          </w:p>
          <w:p w14:paraId="72BB6FB4" w14:textId="421B4E1F"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bliskość miasta powiatowego</w:t>
            </w:r>
            <w:r w:rsidR="008246ED">
              <w:rPr>
                <w:rFonts w:asciiTheme="majorHAnsi" w:hAnsiTheme="majorHAnsi" w:cs="Times New Roman"/>
                <w:sz w:val="24"/>
                <w:szCs w:val="24"/>
              </w:rPr>
              <w:t>,</w:t>
            </w:r>
          </w:p>
          <w:p w14:paraId="1BB93FEF"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funkcjonalne powiązanie obszarów przyrodniczych gminy z obszarami sąsiednimi i korytarzami ekologicznymi różnej rangi,</w:t>
            </w:r>
          </w:p>
          <w:p w14:paraId="2CD66AE6"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zobowiązania Polski do wypełniania zaleceń Wspólnoty w zakresie rozwoju OZE i wdrażania zasad gospodarki niskoemisyjnej,</w:t>
            </w:r>
          </w:p>
          <w:p w14:paraId="38CFC070" w14:textId="18A77818"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możliwość pozyskania środków zewnętrznych, w tym funduszy </w:t>
            </w:r>
            <w:r w:rsidR="008246ED">
              <w:rPr>
                <w:rFonts w:asciiTheme="majorHAnsi" w:hAnsiTheme="majorHAnsi" w:cs="Times New Roman"/>
                <w:sz w:val="24"/>
                <w:szCs w:val="24"/>
              </w:rPr>
              <w:t>UE,</w:t>
            </w:r>
            <w:r w:rsidRPr="00F323E5">
              <w:rPr>
                <w:rFonts w:asciiTheme="majorHAnsi" w:hAnsiTheme="majorHAnsi" w:cs="Times New Roman"/>
                <w:sz w:val="24"/>
                <w:szCs w:val="24"/>
              </w:rPr>
              <w:t xml:space="preserve"> na projekty związane z poprawą jakości sfery przestrzennej, gospodarczej </w:t>
            </w:r>
            <w:r w:rsidR="008246ED">
              <w:rPr>
                <w:rFonts w:asciiTheme="majorHAnsi" w:hAnsiTheme="majorHAnsi" w:cs="Times New Roman"/>
                <w:sz w:val="24"/>
                <w:szCs w:val="24"/>
              </w:rPr>
              <w:br/>
            </w:r>
            <w:r w:rsidRPr="00F323E5">
              <w:rPr>
                <w:rFonts w:asciiTheme="majorHAnsi" w:hAnsiTheme="majorHAnsi" w:cs="Times New Roman"/>
                <w:sz w:val="24"/>
                <w:szCs w:val="24"/>
              </w:rPr>
              <w:t>i społecznej,</w:t>
            </w:r>
          </w:p>
          <w:p w14:paraId="15165C16" w14:textId="6BB6F24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polityka prorozwojowa </w:t>
            </w:r>
            <w:r w:rsidR="008246ED">
              <w:rPr>
                <w:rFonts w:asciiTheme="majorHAnsi" w:hAnsiTheme="majorHAnsi" w:cs="Times New Roman"/>
                <w:sz w:val="24"/>
                <w:szCs w:val="24"/>
              </w:rPr>
              <w:t xml:space="preserve">powiatu </w:t>
            </w:r>
            <w:r w:rsidR="008246ED">
              <w:rPr>
                <w:rFonts w:asciiTheme="majorHAnsi" w:hAnsiTheme="majorHAnsi" w:cs="Times New Roman"/>
                <w:sz w:val="24"/>
                <w:szCs w:val="24"/>
              </w:rPr>
              <w:br/>
              <w:t>i regionu,</w:t>
            </w:r>
          </w:p>
          <w:p w14:paraId="15D771D7"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wdrażanie na terenie Unii Europejskiej polityki zrównoważonego rozwoju, zakładającej ochronę posiadanych zasobów i racjonalne gospodarowanie przestrzenią,</w:t>
            </w:r>
          </w:p>
          <w:p w14:paraId="05370147" w14:textId="2C4D6671"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zainteresowanie mieszkańców miasta Tomaszów Lubelski obszarem gminy jako miejscem </w:t>
            </w:r>
            <w:r w:rsidR="008246ED">
              <w:rPr>
                <w:rFonts w:asciiTheme="majorHAnsi" w:hAnsiTheme="majorHAnsi" w:cs="Times New Roman"/>
                <w:sz w:val="24"/>
                <w:szCs w:val="24"/>
              </w:rPr>
              <w:t>zamieszkania,</w:t>
            </w:r>
          </w:p>
          <w:p w14:paraId="2A38AECD"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wdrażanie na terenie Unii Europejskiej polityki wspierania rozwoju obszarów wiejskich i nowoczesnego rolnictwa,</w:t>
            </w:r>
          </w:p>
          <w:p w14:paraId="5B96B62D"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bliskość miasta Tomaszów Lubelski, dzięki czemu mieszkańcy mają dogodny dostęp do usług społecznych niedostępnych na terenie gminy (np. szkolnictwo ponadgimnazjalne, opieka szpitalna),</w:t>
            </w:r>
          </w:p>
          <w:p w14:paraId="3FD7D608"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wspieranie rozwoju sektora MŚP przez Unię Europejską,</w:t>
            </w:r>
          </w:p>
          <w:p w14:paraId="563ACA25"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możliwość rozwoju współpracy transgranicznej w różnych dziedzinach,</w:t>
            </w:r>
          </w:p>
          <w:p w14:paraId="2869D418"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wzrost popularności prowadzenia własnej działalności gospodarczej,</w:t>
            </w:r>
          </w:p>
          <w:p w14:paraId="7EFA70B6" w14:textId="4B8E517E"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regionalna polityka promocji walorów turystycznych Lubelszczyzny szansą na przyciągnięcie większej liczby </w:t>
            </w:r>
            <w:r w:rsidR="008246ED">
              <w:rPr>
                <w:rFonts w:asciiTheme="majorHAnsi" w:hAnsiTheme="majorHAnsi" w:cs="Times New Roman"/>
                <w:sz w:val="24"/>
                <w:szCs w:val="24"/>
              </w:rPr>
              <w:lastRenderedPageBreak/>
              <w:t>turystów,</w:t>
            </w:r>
          </w:p>
          <w:p w14:paraId="68C2E7B5"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wzrost popularności turystyki, w szczególności weekendowej i krajoznawczej, zwiększające się miejscami mniej znanymi w skali kraju, niewyeksploatowanymi pod kątem turystycznym,</w:t>
            </w:r>
          </w:p>
          <w:p w14:paraId="183FF2AF" w14:textId="07F8F50F"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wzrost popularności czynnej rekreacji </w:t>
            </w:r>
            <w:r w:rsidR="00C3712F">
              <w:rPr>
                <w:rFonts w:asciiTheme="majorHAnsi" w:hAnsiTheme="majorHAnsi" w:cs="Times New Roman"/>
                <w:sz w:val="24"/>
                <w:szCs w:val="24"/>
              </w:rPr>
              <w:br/>
            </w:r>
            <w:r w:rsidRPr="00F323E5">
              <w:rPr>
                <w:rFonts w:asciiTheme="majorHAnsi" w:hAnsiTheme="majorHAnsi" w:cs="Times New Roman"/>
                <w:sz w:val="24"/>
                <w:szCs w:val="24"/>
              </w:rPr>
              <w:t>i zdrowego trybu życia, sprzyjający korzystaniu z walorów przyrodniczych i aktywności na świeżym powietrzu,</w:t>
            </w:r>
          </w:p>
          <w:p w14:paraId="684DD493"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wzrost zainteresowania lokalnymi społecznościami, ich tradycjami i zwyczajami.</w:t>
            </w:r>
          </w:p>
        </w:tc>
        <w:tc>
          <w:tcPr>
            <w:tcW w:w="4466" w:type="dxa"/>
            <w:tcBorders>
              <w:bottom w:val="single" w:sz="4" w:space="0" w:color="000000"/>
            </w:tcBorders>
          </w:tcPr>
          <w:p w14:paraId="0CE103AA" w14:textId="6BABD6DD"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lastRenderedPageBreak/>
              <w:t xml:space="preserve">duża konkurencja ze strony innych jednostek w pozyskiwaniu funduszy </w:t>
            </w:r>
            <w:r w:rsidR="008246ED">
              <w:rPr>
                <w:rFonts w:asciiTheme="majorHAnsi" w:hAnsiTheme="majorHAnsi" w:cs="Times New Roman"/>
                <w:sz w:val="24"/>
                <w:szCs w:val="24"/>
              </w:rPr>
              <w:t>UE,</w:t>
            </w:r>
          </w:p>
          <w:p w14:paraId="2F5658B1" w14:textId="5B6461F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położenie na obszarze tzw. ściany wschodniej – 5 województw Polski Wschodniej, charakteryzujących się niższym poziomem roz</w:t>
            </w:r>
            <w:r w:rsidR="008246ED">
              <w:rPr>
                <w:rFonts w:asciiTheme="majorHAnsi" w:hAnsiTheme="majorHAnsi" w:cs="Times New Roman"/>
                <w:sz w:val="24"/>
                <w:szCs w:val="24"/>
              </w:rPr>
              <w:t>woju, niż pozostała część kraju,</w:t>
            </w:r>
          </w:p>
          <w:p w14:paraId="1E95402A" w14:textId="20279CF4"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niższy poziom rozwoju całego regionu, odczuwalne przez mieszkańców zapóźnienia </w:t>
            </w:r>
            <w:r w:rsidR="008246ED">
              <w:rPr>
                <w:rFonts w:asciiTheme="majorHAnsi" w:hAnsiTheme="majorHAnsi" w:cs="Times New Roman"/>
                <w:sz w:val="24"/>
                <w:szCs w:val="24"/>
              </w:rPr>
              <w:br/>
            </w:r>
            <w:r w:rsidRPr="00F323E5">
              <w:rPr>
                <w:rFonts w:asciiTheme="majorHAnsi" w:hAnsiTheme="majorHAnsi" w:cs="Times New Roman"/>
                <w:sz w:val="24"/>
                <w:szCs w:val="24"/>
              </w:rPr>
              <w:t>w stosunku do bogatszych części kraju,</w:t>
            </w:r>
          </w:p>
          <w:p w14:paraId="5ECB5822" w14:textId="77777777"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daleka odległość od stolicy województwa i innych aglomeracji, peryferyjność położenia,</w:t>
            </w:r>
          </w:p>
          <w:p w14:paraId="3A00F821" w14:textId="2ABD04F3"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zagrożenia dla środowiska naturalnego wynikające </w:t>
            </w:r>
            <w:r w:rsidR="008246ED">
              <w:rPr>
                <w:rFonts w:asciiTheme="majorHAnsi" w:hAnsiTheme="majorHAnsi" w:cs="Times New Roman"/>
                <w:sz w:val="24"/>
                <w:szCs w:val="24"/>
              </w:rPr>
              <w:br/>
            </w:r>
            <w:r w:rsidRPr="00F323E5">
              <w:rPr>
                <w:rFonts w:asciiTheme="majorHAnsi" w:hAnsiTheme="majorHAnsi" w:cs="Times New Roman"/>
                <w:sz w:val="24"/>
                <w:szCs w:val="24"/>
              </w:rPr>
              <w:t xml:space="preserve">z zanieczyszczeń zewnętrznych, </w:t>
            </w:r>
            <w:r w:rsidR="008246ED">
              <w:rPr>
                <w:rFonts w:asciiTheme="majorHAnsi" w:hAnsiTheme="majorHAnsi" w:cs="Times New Roman"/>
                <w:sz w:val="24"/>
                <w:szCs w:val="24"/>
              </w:rPr>
              <w:br/>
            </w:r>
            <w:r w:rsidRPr="00F323E5">
              <w:rPr>
                <w:rFonts w:asciiTheme="majorHAnsi" w:hAnsiTheme="majorHAnsi" w:cs="Times New Roman"/>
                <w:sz w:val="24"/>
                <w:szCs w:val="24"/>
              </w:rPr>
              <w:t>w tym dużego natężenia ruchu,</w:t>
            </w:r>
          </w:p>
          <w:p w14:paraId="523BD36B" w14:textId="2B7D861E" w:rsidR="00F323E5" w:rsidRPr="00F323E5" w:rsidRDefault="008246ED" w:rsidP="005D775B">
            <w:pPr>
              <w:numPr>
                <w:ilvl w:val="0"/>
                <w:numId w:val="19"/>
              </w:numPr>
              <w:spacing w:after="0" w:line="240" w:lineRule="auto"/>
              <w:ind w:left="353"/>
              <w:rPr>
                <w:rFonts w:asciiTheme="majorHAnsi" w:hAnsiTheme="majorHAnsi" w:cs="Times New Roman"/>
                <w:sz w:val="24"/>
                <w:szCs w:val="24"/>
              </w:rPr>
            </w:pPr>
            <w:r>
              <w:rPr>
                <w:rFonts w:asciiTheme="majorHAnsi" w:hAnsiTheme="majorHAnsi" w:cs="Times New Roman"/>
                <w:sz w:val="24"/>
                <w:szCs w:val="24"/>
              </w:rPr>
              <w:t>konkurencyjność sąsiednich G</w:t>
            </w:r>
            <w:r w:rsidR="00F323E5" w:rsidRPr="00F323E5">
              <w:rPr>
                <w:rFonts w:asciiTheme="majorHAnsi" w:hAnsiTheme="majorHAnsi" w:cs="Times New Roman"/>
                <w:sz w:val="24"/>
                <w:szCs w:val="24"/>
              </w:rPr>
              <w:t>min pod kątem atrakcyjnoś</w:t>
            </w:r>
            <w:r>
              <w:rPr>
                <w:rFonts w:asciiTheme="majorHAnsi" w:hAnsiTheme="majorHAnsi" w:cs="Times New Roman"/>
                <w:sz w:val="24"/>
                <w:szCs w:val="24"/>
              </w:rPr>
              <w:t>ci inwestycyjnej i turystycznej,</w:t>
            </w:r>
          </w:p>
          <w:p w14:paraId="5C2A8A02" w14:textId="416B6F7D"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zjawisko migracji zarobkowej, w szczególnośc</w:t>
            </w:r>
            <w:r w:rsidR="008246ED">
              <w:rPr>
                <w:rFonts w:asciiTheme="majorHAnsi" w:hAnsiTheme="majorHAnsi" w:cs="Times New Roman"/>
                <w:sz w:val="24"/>
                <w:szCs w:val="24"/>
              </w:rPr>
              <w:t>i osób młodych i wykształconych,</w:t>
            </w:r>
          </w:p>
          <w:p w14:paraId="66FD5C45" w14:textId="32957640"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zjawisko starzenia się lokalnej społeczności postępujące na ob</w:t>
            </w:r>
            <w:r w:rsidR="008246ED">
              <w:rPr>
                <w:rFonts w:asciiTheme="majorHAnsi" w:hAnsiTheme="majorHAnsi" w:cs="Times New Roman"/>
                <w:sz w:val="24"/>
                <w:szCs w:val="24"/>
              </w:rPr>
              <w:t>szarze całego kraju,</w:t>
            </w:r>
          </w:p>
          <w:p w14:paraId="20C9B256" w14:textId="2C02F18A" w:rsidR="00F323E5" w:rsidRPr="00F323E5" w:rsidRDefault="00F323E5" w:rsidP="005D775B">
            <w:pPr>
              <w:numPr>
                <w:ilvl w:val="0"/>
                <w:numId w:val="19"/>
              </w:numPr>
              <w:spacing w:after="0" w:line="240" w:lineRule="auto"/>
              <w:ind w:left="353"/>
              <w:rPr>
                <w:rFonts w:asciiTheme="majorHAnsi" w:hAnsiTheme="majorHAnsi" w:cs="Times New Roman"/>
                <w:sz w:val="24"/>
                <w:szCs w:val="24"/>
              </w:rPr>
            </w:pPr>
            <w:r w:rsidRPr="00F323E5">
              <w:rPr>
                <w:rFonts w:asciiTheme="majorHAnsi" w:hAnsiTheme="majorHAnsi" w:cs="Times New Roman"/>
                <w:sz w:val="24"/>
                <w:szCs w:val="24"/>
              </w:rPr>
              <w:t xml:space="preserve">możliwość powrotu obostrzeń pandemicznych, wpływających negatywnie na sferę gospodarczą </w:t>
            </w:r>
            <w:r w:rsidR="00C3712F">
              <w:rPr>
                <w:rFonts w:asciiTheme="majorHAnsi" w:hAnsiTheme="majorHAnsi" w:cs="Times New Roman"/>
                <w:sz w:val="24"/>
                <w:szCs w:val="24"/>
              </w:rPr>
              <w:br/>
            </w:r>
            <w:r w:rsidRPr="00F323E5">
              <w:rPr>
                <w:rFonts w:asciiTheme="majorHAnsi" w:hAnsiTheme="majorHAnsi" w:cs="Times New Roman"/>
                <w:sz w:val="24"/>
                <w:szCs w:val="24"/>
              </w:rPr>
              <w:t xml:space="preserve">i społeczną. </w:t>
            </w:r>
          </w:p>
        </w:tc>
      </w:tr>
    </w:tbl>
    <w:p w14:paraId="2FCF1D76" w14:textId="77777777" w:rsidR="00F323E5" w:rsidRPr="00AF5E64" w:rsidRDefault="00F323E5" w:rsidP="00F323E5">
      <w:pPr>
        <w:autoSpaceDE w:val="0"/>
        <w:autoSpaceDN w:val="0"/>
        <w:adjustRightInd w:val="0"/>
        <w:spacing w:after="0" w:line="240" w:lineRule="auto"/>
        <w:ind w:left="142"/>
        <w:rPr>
          <w:rFonts w:ascii="Arial" w:hAnsi="Arial" w:cs="Arial"/>
          <w:sz w:val="24"/>
          <w:szCs w:val="24"/>
        </w:rPr>
      </w:pPr>
      <w:r w:rsidRPr="00AF5E64">
        <w:rPr>
          <w:rFonts w:asciiTheme="majorHAnsi" w:hAnsiTheme="majorHAnsi" w:cs="Times New Roman"/>
          <w:bCs/>
          <w:i/>
          <w:iCs/>
          <w:sz w:val="20"/>
          <w:szCs w:val="20"/>
        </w:rPr>
        <w:lastRenderedPageBreak/>
        <w:t>Źródło: Doradztwo i Reklama Sp. z o.o.</w:t>
      </w:r>
    </w:p>
    <w:p w14:paraId="37AA1574" w14:textId="77777777" w:rsidR="00F323E5" w:rsidRDefault="00F323E5" w:rsidP="00F323E5">
      <w:pPr>
        <w:autoSpaceDE w:val="0"/>
        <w:autoSpaceDN w:val="0"/>
        <w:adjustRightInd w:val="0"/>
        <w:spacing w:after="0" w:line="240" w:lineRule="auto"/>
        <w:rPr>
          <w:rFonts w:ascii="Arial" w:hAnsi="Arial" w:cs="Arial"/>
          <w:sz w:val="24"/>
          <w:szCs w:val="24"/>
        </w:rPr>
      </w:pPr>
    </w:p>
    <w:p w14:paraId="3BC23B82" w14:textId="28DA8E4D" w:rsidR="00F323E5" w:rsidRPr="00CA4879" w:rsidRDefault="00F323E5" w:rsidP="00CA4879">
      <w:pPr>
        <w:pBdr>
          <w:top w:val="nil"/>
          <w:left w:val="nil"/>
          <w:bottom w:val="nil"/>
          <w:right w:val="nil"/>
          <w:between w:val="nil"/>
        </w:pBdr>
        <w:spacing w:line="360" w:lineRule="auto"/>
        <w:ind w:firstLine="709"/>
        <w:jc w:val="both"/>
        <w:rPr>
          <w:rFonts w:asciiTheme="majorHAnsi" w:hAnsiTheme="majorHAnsi" w:cs="Times New Roman"/>
          <w:sz w:val="24"/>
          <w:szCs w:val="24"/>
        </w:rPr>
      </w:pPr>
      <w:r w:rsidRPr="00CA4879">
        <w:rPr>
          <w:rFonts w:asciiTheme="majorHAnsi" w:hAnsiTheme="majorHAnsi" w:cs="Times New Roman"/>
          <w:sz w:val="24"/>
          <w:szCs w:val="24"/>
        </w:rPr>
        <w:t>P</w:t>
      </w:r>
      <w:r w:rsidR="00CA4879">
        <w:rPr>
          <w:rFonts w:asciiTheme="majorHAnsi" w:hAnsiTheme="majorHAnsi" w:cs="Times New Roman"/>
          <w:sz w:val="24"/>
          <w:szCs w:val="24"/>
        </w:rPr>
        <w:t>owyższa analiza potwierdza, że G</w:t>
      </w:r>
      <w:r w:rsidRPr="00CA4879">
        <w:rPr>
          <w:rFonts w:asciiTheme="majorHAnsi" w:hAnsiTheme="majorHAnsi" w:cs="Times New Roman"/>
          <w:sz w:val="24"/>
          <w:szCs w:val="24"/>
        </w:rPr>
        <w:t>mina po</w:t>
      </w:r>
      <w:r w:rsidR="008246ED">
        <w:rPr>
          <w:rFonts w:asciiTheme="majorHAnsi" w:hAnsiTheme="majorHAnsi" w:cs="Times New Roman"/>
          <w:sz w:val="24"/>
          <w:szCs w:val="24"/>
        </w:rPr>
        <w:t>siada wiele zasobów i potencjałów</w:t>
      </w:r>
      <w:r w:rsidRPr="00CA4879">
        <w:rPr>
          <w:rFonts w:asciiTheme="majorHAnsi" w:hAnsiTheme="majorHAnsi" w:cs="Times New Roman"/>
          <w:sz w:val="24"/>
          <w:szCs w:val="24"/>
        </w:rPr>
        <w:t xml:space="preserve"> sprzyjających polityce rozwojowej. Gmina Jarczów położona jest w stosunkowo niedalekiej odległości od miasta Tomaszów Lubelski i dobrze z nim skomunikowana. Do jej głównych atutów należą posiadane przez nią walory przyrodnicze i krajobrazowe. Gmina położona jest na obszarze trzech krain geograficznych. Tereny położone w</w:t>
      </w:r>
      <w:r w:rsidR="00CA4879">
        <w:rPr>
          <w:rFonts w:asciiTheme="majorHAnsi" w:hAnsiTheme="majorHAnsi" w:cs="Times New Roman"/>
          <w:sz w:val="24"/>
          <w:szCs w:val="24"/>
        </w:rPr>
        <w:t> </w:t>
      </w:r>
      <w:r w:rsidRPr="00CA4879">
        <w:rPr>
          <w:rFonts w:asciiTheme="majorHAnsi" w:hAnsiTheme="majorHAnsi" w:cs="Times New Roman"/>
          <w:sz w:val="24"/>
          <w:szCs w:val="24"/>
        </w:rPr>
        <w:t>obrębie Roztocza i Grzędy Sokalskiej cechują się wyżynnym charakterem i</w:t>
      </w:r>
      <w:r w:rsidR="00CA4879">
        <w:rPr>
          <w:rFonts w:asciiTheme="majorHAnsi" w:hAnsiTheme="majorHAnsi" w:cs="Times New Roman"/>
          <w:sz w:val="24"/>
          <w:szCs w:val="24"/>
        </w:rPr>
        <w:t> </w:t>
      </w:r>
      <w:r w:rsidRPr="00CA4879">
        <w:rPr>
          <w:rFonts w:asciiTheme="majorHAnsi" w:hAnsiTheme="majorHAnsi" w:cs="Times New Roman"/>
          <w:sz w:val="24"/>
          <w:szCs w:val="24"/>
        </w:rPr>
        <w:t xml:space="preserve">występowaniem wzniesień, co urozmaica krajobraz. Gminę podsiada dobre warunki do rozwoju rolnictwa. Obszar </w:t>
      </w:r>
      <w:r w:rsidR="00CA4879">
        <w:rPr>
          <w:rFonts w:asciiTheme="majorHAnsi" w:hAnsiTheme="majorHAnsi" w:cs="Times New Roman"/>
          <w:sz w:val="24"/>
          <w:szCs w:val="24"/>
        </w:rPr>
        <w:t>G</w:t>
      </w:r>
      <w:r w:rsidRPr="00CA4879">
        <w:rPr>
          <w:rFonts w:asciiTheme="majorHAnsi" w:hAnsiTheme="majorHAnsi" w:cs="Times New Roman"/>
          <w:sz w:val="24"/>
          <w:szCs w:val="24"/>
        </w:rPr>
        <w:t>miny cechuje się dobrym stanem środowiska oraz występowaniem obszarów cennych przyrodniczo, w tym także objęt</w:t>
      </w:r>
      <w:r w:rsidR="00CA4879">
        <w:rPr>
          <w:rFonts w:asciiTheme="majorHAnsi" w:hAnsiTheme="majorHAnsi" w:cs="Times New Roman"/>
          <w:sz w:val="24"/>
          <w:szCs w:val="24"/>
        </w:rPr>
        <w:t>ych prawną ochroną. Na terenie G</w:t>
      </w:r>
      <w:r w:rsidRPr="00CA4879">
        <w:rPr>
          <w:rFonts w:asciiTheme="majorHAnsi" w:hAnsiTheme="majorHAnsi" w:cs="Times New Roman"/>
          <w:sz w:val="24"/>
          <w:szCs w:val="24"/>
        </w:rPr>
        <w:t>miny znajdują się obiekty zabytkowe.</w:t>
      </w:r>
    </w:p>
    <w:p w14:paraId="2571C0EC" w14:textId="2DD32A29" w:rsidR="00F323E5" w:rsidRDefault="00C7275B" w:rsidP="00C7275B">
      <w:pPr>
        <w:spacing w:line="360" w:lineRule="auto"/>
        <w:ind w:firstLine="709"/>
        <w:jc w:val="both"/>
        <w:rPr>
          <w:rFonts w:ascii="Calibri" w:eastAsia="Calibri" w:hAnsi="Calibri" w:cs="Calibri"/>
          <w:sz w:val="24"/>
          <w:szCs w:val="24"/>
        </w:rPr>
      </w:pPr>
      <w:r>
        <w:rPr>
          <w:rFonts w:asciiTheme="majorHAnsi" w:hAnsiTheme="majorHAnsi" w:cs="Times New Roman"/>
          <w:sz w:val="24"/>
          <w:szCs w:val="24"/>
        </w:rPr>
        <w:t>Na rozwój G</w:t>
      </w:r>
      <w:r w:rsidR="00F323E5" w:rsidRPr="00CA4879">
        <w:rPr>
          <w:rFonts w:asciiTheme="majorHAnsi" w:hAnsiTheme="majorHAnsi" w:cs="Times New Roman"/>
          <w:sz w:val="24"/>
          <w:szCs w:val="24"/>
        </w:rPr>
        <w:t>miny negatywnie wpływają jej słabe strony, zarówno związane z</w:t>
      </w:r>
      <w:r>
        <w:rPr>
          <w:rFonts w:asciiTheme="majorHAnsi" w:hAnsiTheme="majorHAnsi" w:cs="Times New Roman"/>
          <w:sz w:val="24"/>
          <w:szCs w:val="24"/>
        </w:rPr>
        <w:t> </w:t>
      </w:r>
      <w:r w:rsidR="00F323E5" w:rsidRPr="00CA4879">
        <w:rPr>
          <w:rFonts w:asciiTheme="majorHAnsi" w:hAnsiTheme="majorHAnsi" w:cs="Times New Roman"/>
          <w:sz w:val="24"/>
          <w:szCs w:val="24"/>
        </w:rPr>
        <w:t>brakami infrastrukturalnymi, jak również zagospodarowaniem przestrzeni oraz  funkcjonowaniem sfery społecznej i gospodarczej. Do najpoważniejszych problemów należy między innymi brak uporządkowanej gospodarki wodno-ściekowej, ogrzewanie budynków za pomocą nieefektywnych źródeł ciepła, zmniejszanie się liczby ludności, postępowanie zjawiska starzenia się lokalnej społeczności czy ryzyko wystąpienia bezrobocia ukry</w:t>
      </w:r>
      <w:r w:rsidR="008246ED">
        <w:rPr>
          <w:rFonts w:asciiTheme="majorHAnsi" w:hAnsiTheme="majorHAnsi" w:cs="Times New Roman"/>
          <w:sz w:val="24"/>
          <w:szCs w:val="24"/>
        </w:rPr>
        <w:t>tego. Negatywnie na gospodarkę G</w:t>
      </w:r>
      <w:r w:rsidR="00F323E5" w:rsidRPr="00CA4879">
        <w:rPr>
          <w:rFonts w:asciiTheme="majorHAnsi" w:hAnsiTheme="majorHAnsi" w:cs="Times New Roman"/>
          <w:sz w:val="24"/>
          <w:szCs w:val="24"/>
        </w:rPr>
        <w:t xml:space="preserve">miny wpływa dominacja tradycyjnych branż oraz niedostatecznie rozwinięty sektor usług rynkowych. Mało rozwinięte są branże tworzące miejsca pracy dla osób wysoko wykwalifikowanych. Rolnictwo </w:t>
      </w:r>
      <w:r w:rsidR="008246ED">
        <w:rPr>
          <w:rFonts w:asciiTheme="majorHAnsi" w:hAnsiTheme="majorHAnsi" w:cs="Times New Roman"/>
          <w:sz w:val="24"/>
          <w:szCs w:val="24"/>
        </w:rPr>
        <w:t>G</w:t>
      </w:r>
      <w:r w:rsidR="00F323E5" w:rsidRPr="00CA4879">
        <w:rPr>
          <w:rFonts w:asciiTheme="majorHAnsi" w:hAnsiTheme="majorHAnsi" w:cs="Times New Roman"/>
          <w:sz w:val="24"/>
          <w:szCs w:val="24"/>
        </w:rPr>
        <w:t xml:space="preserve">miny wykazuje cechy typowe dla obszarów wiejskich regionu – </w:t>
      </w:r>
      <w:r w:rsidR="00F323E5" w:rsidRPr="00CA4879">
        <w:rPr>
          <w:rFonts w:asciiTheme="majorHAnsi" w:hAnsiTheme="majorHAnsi" w:cs="Times New Roman"/>
          <w:sz w:val="24"/>
          <w:szCs w:val="24"/>
        </w:rPr>
        <w:lastRenderedPageBreak/>
        <w:t>rozdrobnienie gospodarstw, ich niska specjalizacja, duży udział produkcji na</w:t>
      </w:r>
      <w:r w:rsidR="00F323E5" w:rsidRPr="007B79AB">
        <w:rPr>
          <w:rFonts w:asciiTheme="majorHAnsi" w:hAnsiTheme="majorHAnsi" w:cs="Times New Roman"/>
          <w:sz w:val="24"/>
          <w:szCs w:val="24"/>
        </w:rPr>
        <w:t xml:space="preserve"> własne potrzeby. Problemem jest także niewystarczająco rozwinięta branża turystyczna i okołoturystyczna.</w:t>
      </w:r>
      <w:r w:rsidR="00F323E5">
        <w:rPr>
          <w:rFonts w:ascii="Calibri" w:eastAsia="Calibri" w:hAnsi="Calibri" w:cs="Calibri"/>
          <w:sz w:val="24"/>
          <w:szCs w:val="24"/>
        </w:rPr>
        <w:t xml:space="preserve"> </w:t>
      </w:r>
    </w:p>
    <w:p w14:paraId="1802D748" w14:textId="66B56FC2" w:rsidR="00F323E5" w:rsidRPr="00C7275B" w:rsidRDefault="00F323E5" w:rsidP="00C7275B">
      <w:pPr>
        <w:spacing w:line="360" w:lineRule="auto"/>
        <w:ind w:firstLine="709"/>
        <w:jc w:val="both"/>
        <w:rPr>
          <w:rFonts w:asciiTheme="majorHAnsi" w:hAnsiTheme="majorHAnsi" w:cs="Times New Roman"/>
          <w:sz w:val="24"/>
          <w:szCs w:val="24"/>
        </w:rPr>
      </w:pPr>
      <w:r w:rsidRPr="00C7275B">
        <w:rPr>
          <w:rFonts w:asciiTheme="majorHAnsi" w:hAnsiTheme="majorHAnsi" w:cs="Times New Roman"/>
          <w:sz w:val="24"/>
          <w:szCs w:val="24"/>
        </w:rPr>
        <w:t>Do czynników zewnęt</w:t>
      </w:r>
      <w:r w:rsidR="007B79AB">
        <w:rPr>
          <w:rFonts w:asciiTheme="majorHAnsi" w:hAnsiTheme="majorHAnsi" w:cs="Times New Roman"/>
          <w:sz w:val="24"/>
          <w:szCs w:val="24"/>
        </w:rPr>
        <w:t>rznych sprzyjających rozwojowi G</w:t>
      </w:r>
      <w:r w:rsidRPr="00C7275B">
        <w:rPr>
          <w:rFonts w:asciiTheme="majorHAnsi" w:hAnsiTheme="majorHAnsi" w:cs="Times New Roman"/>
          <w:sz w:val="24"/>
          <w:szCs w:val="24"/>
        </w:rPr>
        <w:t xml:space="preserve">miny należy zaliczyć bliskość Tomaszowa Lubelskiego oraz przejścia granicznego w </w:t>
      </w:r>
      <w:proofErr w:type="spellStart"/>
      <w:r w:rsidRPr="00C7275B">
        <w:rPr>
          <w:rFonts w:asciiTheme="majorHAnsi" w:hAnsiTheme="majorHAnsi" w:cs="Times New Roman"/>
          <w:sz w:val="24"/>
          <w:szCs w:val="24"/>
        </w:rPr>
        <w:t>Hrebennem</w:t>
      </w:r>
      <w:proofErr w:type="spellEnd"/>
      <w:r w:rsidRPr="00C7275B">
        <w:rPr>
          <w:rFonts w:asciiTheme="majorHAnsi" w:hAnsiTheme="majorHAnsi" w:cs="Times New Roman"/>
          <w:sz w:val="24"/>
          <w:szCs w:val="24"/>
        </w:rPr>
        <w:t xml:space="preserve">. Szansą na wdrożenie efektywnej polityki prorozwojowej jest możliwość pozyskania środków zewnętrznych, w tym funduszy </w:t>
      </w:r>
      <w:r w:rsidR="007B79AB">
        <w:rPr>
          <w:rFonts w:asciiTheme="majorHAnsi" w:hAnsiTheme="majorHAnsi" w:cs="Times New Roman"/>
          <w:sz w:val="24"/>
          <w:szCs w:val="24"/>
        </w:rPr>
        <w:t>UE</w:t>
      </w:r>
      <w:r w:rsidRPr="00C7275B">
        <w:rPr>
          <w:rFonts w:asciiTheme="majorHAnsi" w:hAnsiTheme="majorHAnsi" w:cs="Times New Roman"/>
          <w:sz w:val="24"/>
          <w:szCs w:val="24"/>
        </w:rPr>
        <w:t xml:space="preserve">. Niezwykle istotne jest także wdrażanie na terenie Unii Europejskiej polityki zrównoważonego rozwoju, która kładzie nacisk na ochronę posiadanych zasobów i racjonalne gospodarowanie przestrzenią. Gmina jest także objęta polityką rozwojową jednostek wyższego szczebla – powiatu oraz województwa. Prowadzenie własnej działalności gospodarczej staje się również coraz bardziej popularne na terenie całego kraju, coraz więcej ludzi decyduje się na założenie firmy zamiast pracy na etacie. Od kilku lat notuje się także rosnącą popularność turystyki, szczególnie weekendowej i krajoznawczej. Turyści coraz częściej poszukują miejsc mało popularnych i szerzej nieznanych, by zobaczyć coś unikatowego. Szansą na rozwój branży turystycznej jest promocja całego województwa jako regionu </w:t>
      </w:r>
      <w:r w:rsidR="007B79AB">
        <w:rPr>
          <w:rFonts w:asciiTheme="majorHAnsi" w:hAnsiTheme="majorHAnsi" w:cs="Times New Roman"/>
          <w:sz w:val="24"/>
          <w:szCs w:val="24"/>
        </w:rPr>
        <w:t>wartego odwiedzenia. Rolnictwo G</w:t>
      </w:r>
      <w:r w:rsidRPr="00C7275B">
        <w:rPr>
          <w:rFonts w:asciiTheme="majorHAnsi" w:hAnsiTheme="majorHAnsi" w:cs="Times New Roman"/>
          <w:sz w:val="24"/>
          <w:szCs w:val="24"/>
        </w:rPr>
        <w:t xml:space="preserve">miny może skorzystać z różnorodnych form wsparcia działalności rolniczej dostępnych dla państw członkowskich Unii Europejskiej. </w:t>
      </w:r>
    </w:p>
    <w:p w14:paraId="729840E3" w14:textId="1C948326" w:rsidR="00C7275B" w:rsidRDefault="00F323E5" w:rsidP="00020F8C">
      <w:pPr>
        <w:spacing w:line="360" w:lineRule="auto"/>
        <w:ind w:firstLine="709"/>
        <w:jc w:val="both"/>
        <w:rPr>
          <w:rFonts w:asciiTheme="majorHAnsi" w:hAnsiTheme="majorHAnsi" w:cs="Times New Roman"/>
          <w:sz w:val="24"/>
          <w:szCs w:val="24"/>
        </w:rPr>
      </w:pPr>
      <w:r w:rsidRPr="00C7275B">
        <w:rPr>
          <w:rFonts w:asciiTheme="majorHAnsi" w:hAnsiTheme="majorHAnsi" w:cs="Times New Roman"/>
          <w:sz w:val="24"/>
          <w:szCs w:val="24"/>
        </w:rPr>
        <w:t>Do głównych czynników zewnętrznych negat</w:t>
      </w:r>
      <w:r w:rsidR="00C7275B">
        <w:rPr>
          <w:rFonts w:asciiTheme="majorHAnsi" w:hAnsiTheme="majorHAnsi" w:cs="Times New Roman"/>
          <w:sz w:val="24"/>
          <w:szCs w:val="24"/>
        </w:rPr>
        <w:t>ywnie oddziałujących na rozwój G</w:t>
      </w:r>
      <w:r w:rsidRPr="00C7275B">
        <w:rPr>
          <w:rFonts w:asciiTheme="majorHAnsi" w:hAnsiTheme="majorHAnsi" w:cs="Times New Roman"/>
          <w:sz w:val="24"/>
          <w:szCs w:val="24"/>
        </w:rPr>
        <w:t>miny należy peryferyjne położenie w skali kraju oraz przynależność do tzw. ściany wschodniej – pięciu województw Polski Wschodniej, charakteryzujących się niższym poziomem rozwoju, niż pozostała część kraju. Szczególnie intensywne w</w:t>
      </w:r>
      <w:r w:rsidR="00C7275B">
        <w:rPr>
          <w:rFonts w:asciiTheme="majorHAnsi" w:hAnsiTheme="majorHAnsi" w:cs="Times New Roman"/>
          <w:sz w:val="24"/>
          <w:szCs w:val="24"/>
        </w:rPr>
        <w:t> </w:t>
      </w:r>
      <w:r w:rsidRPr="00C7275B">
        <w:rPr>
          <w:rFonts w:asciiTheme="majorHAnsi" w:hAnsiTheme="majorHAnsi" w:cs="Times New Roman"/>
          <w:sz w:val="24"/>
          <w:szCs w:val="24"/>
        </w:rPr>
        <w:t xml:space="preserve">województwach o niższym poziomie rozwoju zjawisko migracji zarobkowej (zarówno w obrębie kraju, jak i za granicę), w szczególności osób młodych i wykształconych. Negatywnie na sferę społeczną wpływa także fakt, iż przez niższy poziom rozwoju całego regionu, odczuwalne są przez mieszkańców zapóźnienia w stosunku do bogatszych części kraju. Obniża to atrakcyjność całego województwa lubelskiego dla mieszkańców. Istnieje duża konkurencja ze strony innych jednostek w pozyskiwaniu funduszy </w:t>
      </w:r>
      <w:r w:rsidR="007B79AB">
        <w:rPr>
          <w:rFonts w:asciiTheme="majorHAnsi" w:hAnsiTheme="majorHAnsi" w:cs="Times New Roman"/>
          <w:sz w:val="24"/>
          <w:szCs w:val="24"/>
        </w:rPr>
        <w:t>UE</w:t>
      </w:r>
      <w:r w:rsidRPr="00C7275B">
        <w:rPr>
          <w:rFonts w:asciiTheme="majorHAnsi" w:hAnsiTheme="majorHAnsi" w:cs="Times New Roman"/>
          <w:sz w:val="24"/>
          <w:szCs w:val="24"/>
        </w:rPr>
        <w:t xml:space="preserve">, co utrudnia pozyskiwanie zewnętrznych źródeł dofinansowania inwestycji gminnych. </w:t>
      </w:r>
    </w:p>
    <w:p w14:paraId="72E70C1E" w14:textId="145108C9" w:rsidR="00E46DB4" w:rsidRDefault="00E46DB4" w:rsidP="00261CC6">
      <w:pPr>
        <w:pStyle w:val="Nagwek1"/>
        <w:numPr>
          <w:ilvl w:val="0"/>
          <w:numId w:val="1"/>
        </w:numPr>
        <w:spacing w:after="240"/>
        <w:jc w:val="both"/>
        <w:rPr>
          <w:rFonts w:cs="Times New Roman"/>
          <w:color w:val="auto"/>
          <w:sz w:val="32"/>
          <w:szCs w:val="32"/>
        </w:rPr>
      </w:pPr>
      <w:bookmarkStart w:id="36" w:name="_Toc83799854"/>
      <w:r>
        <w:rPr>
          <w:rFonts w:cs="Times New Roman"/>
          <w:color w:val="auto"/>
          <w:sz w:val="32"/>
          <w:szCs w:val="32"/>
        </w:rPr>
        <w:lastRenderedPageBreak/>
        <w:t>CZĘŚĆ PLANISTYCZNA</w:t>
      </w:r>
      <w:bookmarkEnd w:id="36"/>
    </w:p>
    <w:p w14:paraId="37118D5B" w14:textId="5BA9DC33" w:rsidR="00E46DB4" w:rsidRDefault="00433A4C" w:rsidP="00261CC6">
      <w:pPr>
        <w:pStyle w:val="Nagwek1"/>
        <w:numPr>
          <w:ilvl w:val="1"/>
          <w:numId w:val="1"/>
        </w:numPr>
        <w:tabs>
          <w:tab w:val="left" w:pos="993"/>
        </w:tabs>
        <w:spacing w:before="0" w:after="240" w:line="360" w:lineRule="auto"/>
        <w:ind w:left="851"/>
        <w:jc w:val="both"/>
        <w:rPr>
          <w:color w:val="auto"/>
        </w:rPr>
      </w:pPr>
      <w:bookmarkStart w:id="37" w:name="_Toc83799855"/>
      <w:r>
        <w:rPr>
          <w:color w:val="auto"/>
        </w:rPr>
        <w:t>Wizja</w:t>
      </w:r>
      <w:r w:rsidR="00E46DB4">
        <w:rPr>
          <w:color w:val="auto"/>
        </w:rPr>
        <w:t xml:space="preserve"> i </w:t>
      </w:r>
      <w:r>
        <w:rPr>
          <w:color w:val="auto"/>
        </w:rPr>
        <w:t xml:space="preserve">misja </w:t>
      </w:r>
      <w:r w:rsidR="00D00BA9">
        <w:rPr>
          <w:color w:val="auto"/>
        </w:rPr>
        <w:t xml:space="preserve">rozwoju </w:t>
      </w:r>
      <w:r>
        <w:rPr>
          <w:color w:val="auto"/>
        </w:rPr>
        <w:t>Gminy</w:t>
      </w:r>
      <w:bookmarkEnd w:id="37"/>
    </w:p>
    <w:p w14:paraId="75FD2D2A" w14:textId="7680055A" w:rsidR="00433A4C" w:rsidRPr="00433A4C" w:rsidRDefault="00433A4C" w:rsidP="00895BC4">
      <w:pPr>
        <w:spacing w:after="0" w:line="360" w:lineRule="auto"/>
        <w:ind w:firstLine="709"/>
        <w:jc w:val="both"/>
        <w:rPr>
          <w:rFonts w:asciiTheme="majorHAnsi" w:hAnsiTheme="majorHAnsi" w:cs="Times New Roman"/>
          <w:color w:val="000000"/>
          <w:sz w:val="24"/>
          <w:szCs w:val="24"/>
        </w:rPr>
      </w:pPr>
      <w:r w:rsidRPr="00433A4C">
        <w:rPr>
          <w:rFonts w:asciiTheme="majorHAnsi" w:hAnsiTheme="majorHAnsi" w:cs="Times New Roman"/>
          <w:color w:val="000000"/>
          <w:sz w:val="24"/>
          <w:szCs w:val="24"/>
        </w:rPr>
        <w:t>Wizję, określającą w jaki sposób przyjęta po</w:t>
      </w:r>
      <w:r w:rsidR="000B7A29">
        <w:rPr>
          <w:rFonts w:asciiTheme="majorHAnsi" w:hAnsiTheme="majorHAnsi" w:cs="Times New Roman"/>
          <w:color w:val="000000"/>
          <w:sz w:val="24"/>
          <w:szCs w:val="24"/>
        </w:rPr>
        <w:t>lityka prorozwojowa wpłynie na G</w:t>
      </w:r>
      <w:r w:rsidRPr="00433A4C">
        <w:rPr>
          <w:rFonts w:asciiTheme="majorHAnsi" w:hAnsiTheme="majorHAnsi" w:cs="Times New Roman"/>
          <w:color w:val="000000"/>
          <w:sz w:val="24"/>
          <w:szCs w:val="24"/>
        </w:rPr>
        <w:t xml:space="preserve">minę, jak ją zmieni i jaka się ona stanie po jej wprowadzeniu, sformułowano </w:t>
      </w:r>
      <w:r w:rsidR="00584511">
        <w:rPr>
          <w:noProof/>
        </w:rPr>
        <w:pict w14:anchorId="7867B6FE">
          <v:shapetype id="_x0000_t202" coordsize="21600,21600" o:spt="202" path="m,l,21600r21600,l21600,xe">
            <v:stroke joinstyle="miter"/>
            <v:path gradientshapeok="t" o:connecttype="rect"/>
          </v:shapetype>
          <v:shape id="Pole tekstowe 60" o:spid="_x0000_s1031" type="#_x0000_t202" style="position:absolute;left:0;text-align:left;margin-left:5.9pt;margin-top:42.95pt;width:448.2pt;height:62.8pt;z-index:251655680;visibility:visible;mso-wrap-distance-left:7.2pt;mso-wrap-distance-top:14.4pt;mso-wrap-distance-right:7.2pt;mso-wrap-distance-bottom:14.4pt;mso-position-horizontal-relative:margin;mso-position-vertical-relative:line;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" fillcolor="#4f81bd [3204]" stroked="f" strokeweight=".5pt">
            <v:textbox style="mso-next-textbox:#Pole tekstowe 60" inset="0,0,0,0">
              <w:txbxContent>
                <w:p w14:paraId="339992F9" w14:textId="572A8EF0" w:rsidR="00584511" w:rsidRPr="00433A4C" w:rsidRDefault="00584511" w:rsidP="00433A4C">
                  <w:pPr>
                    <w:shd w:val="clear" w:color="auto" w:fill="FFC000"/>
                    <w:spacing w:line="360" w:lineRule="auto"/>
                    <w:ind w:right="12"/>
                    <w:jc w:val="center"/>
                    <w:rPr>
                      <w:rFonts w:asciiTheme="majorHAnsi" w:hAnsiTheme="majorHAnsi" w:cs="Times New Roman"/>
                      <w:b/>
                      <w:color w:val="000000"/>
                      <w:sz w:val="24"/>
                      <w:szCs w:val="24"/>
                    </w:rPr>
                  </w:pPr>
                  <w:r w:rsidRPr="00433A4C">
                    <w:rPr>
                      <w:rFonts w:asciiTheme="majorHAnsi" w:hAnsiTheme="majorHAnsi" w:cs="Times New Roman"/>
                      <w:b/>
                      <w:color w:val="000000"/>
                      <w:sz w:val="24"/>
                      <w:szCs w:val="24"/>
                    </w:rPr>
                    <w:t>Gmina Jarczów gminą zapewniającą wysoką jakość życia mieszkańcom, przyjazną przedsiębiorcom, rozwijającą się w sposób zrównoważony, w oparciu o posiadane zasoby i potencjał</w:t>
                  </w:r>
                  <w:r>
                    <w:rPr>
                      <w:rFonts w:asciiTheme="majorHAnsi" w:hAnsiTheme="majorHAnsi" w:cs="Times New Roman"/>
                      <w:b/>
                      <w:color w:val="000000"/>
                      <w:sz w:val="24"/>
                      <w:szCs w:val="24"/>
                    </w:rPr>
                    <w:t>.</w:t>
                  </w:r>
                  <w:r w:rsidRPr="00433A4C">
                    <w:rPr>
                      <w:rFonts w:asciiTheme="majorHAnsi" w:hAnsiTheme="majorHAnsi" w:cs="Times New Roman"/>
                      <w:b/>
                      <w:color w:val="000000"/>
                      <w:sz w:val="24"/>
                      <w:szCs w:val="24"/>
                    </w:rPr>
                    <w:t xml:space="preserve"> </w:t>
                  </w:r>
                </w:p>
                <w:p w14:paraId="494F24ED" w14:textId="69C67FF5" w:rsidR="00584511" w:rsidRDefault="00584511">
                  <w:pPr>
                    <w:pStyle w:val="Cytatintensywny"/>
                    <w:spacing w:before="0" w:after="0"/>
                    <w:rPr>
                      <w:rFonts w:eastAsiaTheme="minorHAnsi"/>
                      <w:sz w:val="20"/>
                    </w:rPr>
                  </w:pPr>
                </w:p>
              </w:txbxContent>
            </v:textbox>
            <w10:wrap type="square" anchorx="margin"/>
          </v:shape>
        </w:pict>
      </w:r>
      <w:r w:rsidR="00895BC4">
        <w:rPr>
          <w:rFonts w:asciiTheme="majorHAnsi" w:hAnsiTheme="majorHAnsi" w:cs="Times New Roman"/>
          <w:color w:val="000000"/>
          <w:sz w:val="24"/>
          <w:szCs w:val="24"/>
        </w:rPr>
        <w:t>na</w:t>
      </w:r>
      <w:r w:rsidRPr="00433A4C">
        <w:rPr>
          <w:rFonts w:asciiTheme="majorHAnsi" w:hAnsiTheme="majorHAnsi" w:cs="Times New Roman"/>
          <w:color w:val="000000"/>
          <w:sz w:val="24"/>
          <w:szCs w:val="24"/>
        </w:rPr>
        <w:t xml:space="preserve">stępująco: </w:t>
      </w:r>
    </w:p>
    <w:p w14:paraId="7C411F85" w14:textId="6AD8FC7C" w:rsidR="00895BC4" w:rsidRPr="00895BC4" w:rsidRDefault="00895BC4" w:rsidP="00895BC4">
      <w:pPr>
        <w:spacing w:line="360" w:lineRule="auto"/>
        <w:ind w:firstLine="709"/>
        <w:jc w:val="both"/>
        <w:rPr>
          <w:rFonts w:asciiTheme="majorHAnsi" w:hAnsiTheme="majorHAnsi" w:cs="Times New Roman"/>
          <w:color w:val="000000"/>
          <w:sz w:val="24"/>
          <w:szCs w:val="24"/>
        </w:rPr>
      </w:pPr>
      <w:r w:rsidRPr="00895BC4">
        <w:rPr>
          <w:rFonts w:asciiTheme="majorHAnsi" w:hAnsiTheme="majorHAnsi" w:cs="Times New Roman"/>
          <w:color w:val="000000"/>
          <w:sz w:val="24"/>
          <w:szCs w:val="24"/>
        </w:rPr>
        <w:t>W ramach wizji ujęto podstawowe założenie strategiczne, określające iż rozwój będzie prowadzony w sposób zrównoważony, skupiony zarówno na poprawie jakości życia mieszkańców, jak te</w:t>
      </w:r>
      <w:r w:rsidR="000B7A29">
        <w:rPr>
          <w:rFonts w:asciiTheme="majorHAnsi" w:hAnsiTheme="majorHAnsi" w:cs="Times New Roman"/>
          <w:color w:val="000000"/>
          <w:sz w:val="24"/>
          <w:szCs w:val="24"/>
        </w:rPr>
        <w:t>ż na zwiększeniu atrakcyjności G</w:t>
      </w:r>
      <w:r w:rsidRPr="00895BC4">
        <w:rPr>
          <w:rFonts w:asciiTheme="majorHAnsi" w:hAnsiTheme="majorHAnsi" w:cs="Times New Roman"/>
          <w:color w:val="000000"/>
          <w:sz w:val="24"/>
          <w:szCs w:val="24"/>
        </w:rPr>
        <w:t>miny dla przedsiębiorców i</w:t>
      </w:r>
      <w:r>
        <w:rPr>
          <w:rFonts w:asciiTheme="majorHAnsi" w:hAnsiTheme="majorHAnsi" w:cs="Times New Roman"/>
          <w:color w:val="000000"/>
          <w:sz w:val="24"/>
          <w:szCs w:val="24"/>
        </w:rPr>
        <w:t> </w:t>
      </w:r>
      <w:r w:rsidRPr="00895BC4">
        <w:rPr>
          <w:rFonts w:asciiTheme="majorHAnsi" w:hAnsiTheme="majorHAnsi" w:cs="Times New Roman"/>
          <w:color w:val="000000"/>
          <w:sz w:val="24"/>
          <w:szCs w:val="24"/>
        </w:rPr>
        <w:t>turystów. Podkreślono, iż konieczne jest wykorzystanie posiadanych zasobów i</w:t>
      </w:r>
      <w:r>
        <w:rPr>
          <w:rFonts w:asciiTheme="majorHAnsi" w:hAnsiTheme="majorHAnsi" w:cs="Times New Roman"/>
          <w:color w:val="000000"/>
          <w:sz w:val="24"/>
          <w:szCs w:val="24"/>
        </w:rPr>
        <w:t> </w:t>
      </w:r>
      <w:r w:rsidRPr="00895BC4">
        <w:rPr>
          <w:rFonts w:asciiTheme="majorHAnsi" w:hAnsiTheme="majorHAnsi" w:cs="Times New Roman"/>
          <w:color w:val="000000"/>
          <w:sz w:val="24"/>
          <w:szCs w:val="24"/>
        </w:rPr>
        <w:t>walorów, które zidentyfikowano i opisano w diagnozie strategicznej. Dzięki oparciu polityki prorozwojowej o zasadę zrównoważonego rozwoju, przedsięwzięcia strategiczne będą miały na celu takie wykorzy</w:t>
      </w:r>
      <w:r w:rsidR="000B7A29">
        <w:rPr>
          <w:rFonts w:asciiTheme="majorHAnsi" w:hAnsiTheme="majorHAnsi" w:cs="Times New Roman"/>
          <w:color w:val="000000"/>
          <w:sz w:val="24"/>
          <w:szCs w:val="24"/>
        </w:rPr>
        <w:t>stanie istniejącego potencjału G</w:t>
      </w:r>
      <w:r w:rsidRPr="00895BC4">
        <w:rPr>
          <w:rFonts w:asciiTheme="majorHAnsi" w:hAnsiTheme="majorHAnsi" w:cs="Times New Roman"/>
          <w:color w:val="000000"/>
          <w:sz w:val="24"/>
          <w:szCs w:val="24"/>
        </w:rPr>
        <w:t>miny i</w:t>
      </w:r>
      <w:r>
        <w:rPr>
          <w:rFonts w:asciiTheme="majorHAnsi" w:hAnsiTheme="majorHAnsi" w:cs="Times New Roman"/>
          <w:color w:val="000000"/>
          <w:sz w:val="24"/>
          <w:szCs w:val="24"/>
        </w:rPr>
        <w:t> </w:t>
      </w:r>
      <w:r w:rsidRPr="00895BC4">
        <w:rPr>
          <w:rFonts w:asciiTheme="majorHAnsi" w:hAnsiTheme="majorHAnsi" w:cs="Times New Roman"/>
          <w:color w:val="000000"/>
          <w:sz w:val="24"/>
          <w:szCs w:val="24"/>
        </w:rPr>
        <w:t>wewnętrznych czynników rozwojowych, by nie zostały one nadmiernie eksploatowane lecz oddziaływały na sferę społeczną, gospod</w:t>
      </w:r>
      <w:r w:rsidR="000B7A29">
        <w:rPr>
          <w:rFonts w:asciiTheme="majorHAnsi" w:hAnsiTheme="majorHAnsi" w:cs="Times New Roman"/>
          <w:color w:val="000000"/>
          <w:sz w:val="24"/>
          <w:szCs w:val="24"/>
        </w:rPr>
        <w:t>arczą, przestrzenną G</w:t>
      </w:r>
      <w:r w:rsidRPr="00895BC4">
        <w:rPr>
          <w:rFonts w:asciiTheme="majorHAnsi" w:hAnsiTheme="majorHAnsi" w:cs="Times New Roman"/>
          <w:color w:val="000000"/>
          <w:sz w:val="24"/>
          <w:szCs w:val="24"/>
        </w:rPr>
        <w:t>miny w sposób długofalowy. Doprowadzi to do trwałego zwiększenia jakości życia, poprawy funkcjonowania otoczenia gospodarczego oraz funkcjonalnego zagospodarowania gminnej przestrzeni. Wizja ta jest zgodna ze strategiczną wizją całego regionu, w której główny nacisk położono na zrównoważony rozwój województwa, z racjonalnym wykorzystaniem specyfiki społeczno-gospodarczej, zasobów środowiska i</w:t>
      </w:r>
      <w:r>
        <w:rPr>
          <w:rFonts w:asciiTheme="majorHAnsi" w:hAnsiTheme="majorHAnsi" w:cs="Times New Roman"/>
          <w:color w:val="000000"/>
          <w:sz w:val="24"/>
          <w:szCs w:val="24"/>
        </w:rPr>
        <w:t> </w:t>
      </w:r>
      <w:r w:rsidRPr="00895BC4">
        <w:rPr>
          <w:rFonts w:asciiTheme="majorHAnsi" w:hAnsiTheme="majorHAnsi" w:cs="Times New Roman"/>
          <w:color w:val="000000"/>
          <w:sz w:val="24"/>
          <w:szCs w:val="24"/>
        </w:rPr>
        <w:t>policentryczności ośrodków miejskich.</w:t>
      </w:r>
    </w:p>
    <w:p w14:paraId="455263CC" w14:textId="215B2466" w:rsidR="00433A4C" w:rsidRDefault="00895BC4" w:rsidP="00895BC4">
      <w:pPr>
        <w:spacing w:line="360" w:lineRule="auto"/>
        <w:ind w:firstLine="709"/>
        <w:jc w:val="both"/>
        <w:rPr>
          <w:rFonts w:asciiTheme="majorHAnsi" w:hAnsiTheme="majorHAnsi" w:cs="Times New Roman"/>
          <w:color w:val="000000"/>
          <w:sz w:val="24"/>
          <w:szCs w:val="24"/>
        </w:rPr>
      </w:pPr>
      <w:r w:rsidRPr="00895BC4">
        <w:rPr>
          <w:rFonts w:asciiTheme="majorHAnsi" w:hAnsiTheme="majorHAnsi" w:cs="Times New Roman"/>
          <w:color w:val="000000"/>
          <w:sz w:val="24"/>
          <w:szCs w:val="24"/>
        </w:rPr>
        <w:t>Podmiotem odpowiedzialnym za prowadzenie gminnej polityki prorozwojowej, koordynowanie wszystkich jej interesariuszy oraz wdrożenie Strategii Rozwoju jest Gmina Jarczów. Misję Gminy określono jako:</w:t>
      </w:r>
    </w:p>
    <w:p w14:paraId="18650835" w14:textId="47E5D509" w:rsidR="00D87C2A" w:rsidRPr="00D87C2A" w:rsidRDefault="00D87C2A" w:rsidP="00D87C2A">
      <w:pPr>
        <w:shd w:val="clear" w:color="auto" w:fill="FFC000"/>
        <w:spacing w:line="360" w:lineRule="auto"/>
        <w:ind w:right="12"/>
        <w:jc w:val="center"/>
        <w:rPr>
          <w:rFonts w:asciiTheme="majorHAnsi" w:hAnsiTheme="majorHAnsi" w:cs="Times New Roman"/>
          <w:b/>
          <w:color w:val="000000"/>
          <w:sz w:val="24"/>
          <w:szCs w:val="24"/>
        </w:rPr>
      </w:pPr>
      <w:r w:rsidRPr="00D87C2A">
        <w:rPr>
          <w:rFonts w:asciiTheme="majorHAnsi" w:hAnsiTheme="majorHAnsi" w:cs="Times New Roman"/>
          <w:b/>
          <w:color w:val="000000"/>
          <w:sz w:val="24"/>
          <w:szCs w:val="24"/>
        </w:rPr>
        <w:lastRenderedPageBreak/>
        <w:t>Podejmowanie kompleksowych i komplementarnych działań mających na celu wdrożenie procesu zrównoważonego rozwoju gminy wraz z efektywnym wykorzystaniem posiadanych zasobów i potencjału</w:t>
      </w:r>
      <w:r>
        <w:rPr>
          <w:rFonts w:asciiTheme="majorHAnsi" w:hAnsiTheme="majorHAnsi" w:cs="Times New Roman"/>
          <w:b/>
          <w:color w:val="000000"/>
          <w:sz w:val="24"/>
          <w:szCs w:val="24"/>
        </w:rPr>
        <w:t>.</w:t>
      </w:r>
    </w:p>
    <w:p w14:paraId="4241BC2F" w14:textId="77777777" w:rsidR="008471D1" w:rsidRDefault="008471D1" w:rsidP="003953D3">
      <w:pPr>
        <w:spacing w:after="0" w:line="360" w:lineRule="auto"/>
        <w:ind w:firstLine="709"/>
        <w:jc w:val="both"/>
        <w:rPr>
          <w:rFonts w:asciiTheme="majorHAnsi" w:hAnsiTheme="majorHAnsi" w:cs="Times New Roman"/>
          <w:color w:val="000000"/>
          <w:sz w:val="24"/>
          <w:szCs w:val="24"/>
        </w:rPr>
      </w:pPr>
    </w:p>
    <w:p w14:paraId="433257B9" w14:textId="6234AF7C" w:rsidR="003953D3" w:rsidRPr="003953D3" w:rsidRDefault="003953D3" w:rsidP="003953D3">
      <w:pPr>
        <w:spacing w:after="0" w:line="360" w:lineRule="auto"/>
        <w:ind w:firstLine="709"/>
        <w:jc w:val="both"/>
        <w:rPr>
          <w:rFonts w:asciiTheme="majorHAnsi" w:hAnsiTheme="majorHAnsi" w:cs="Times New Roman"/>
          <w:color w:val="000000"/>
          <w:sz w:val="24"/>
          <w:szCs w:val="24"/>
        </w:rPr>
      </w:pPr>
      <w:r w:rsidRPr="003953D3">
        <w:rPr>
          <w:rFonts w:asciiTheme="majorHAnsi" w:hAnsiTheme="majorHAnsi" w:cs="Times New Roman"/>
          <w:color w:val="000000"/>
          <w:sz w:val="24"/>
          <w:szCs w:val="24"/>
        </w:rPr>
        <w:t>Misja ma na celu ukierunkowanie podejmowanych działań tak, by przyniosły one oczekiwane rezultaty. Zgodnie z przyjętą misją rozwoju, polityka prorozwojowa prowadzona na terenie gminy będzie kładła nacisk na pełne w</w:t>
      </w:r>
      <w:r w:rsidR="000B7A29">
        <w:rPr>
          <w:rFonts w:asciiTheme="majorHAnsi" w:hAnsiTheme="majorHAnsi" w:cs="Times New Roman"/>
          <w:color w:val="000000"/>
          <w:sz w:val="24"/>
          <w:szCs w:val="24"/>
        </w:rPr>
        <w:t>ykorzystanie posiadanych przez G</w:t>
      </w:r>
      <w:r w:rsidRPr="003953D3">
        <w:rPr>
          <w:rFonts w:asciiTheme="majorHAnsi" w:hAnsiTheme="majorHAnsi" w:cs="Times New Roman"/>
          <w:color w:val="000000"/>
          <w:sz w:val="24"/>
          <w:szCs w:val="24"/>
        </w:rPr>
        <w:t>minę zasobów i potencjału, zidentyfikowanych na etapie diagnozy. Istotną cechą przedsięwzięć strategicznych będzie kompleksowość i komplementarność działań pobudzających pożądane procesy gospodarcze i społeczne we wszys</w:t>
      </w:r>
      <w:r w:rsidR="000B7A29">
        <w:rPr>
          <w:rFonts w:asciiTheme="majorHAnsi" w:hAnsiTheme="majorHAnsi" w:cs="Times New Roman"/>
          <w:color w:val="000000"/>
          <w:sz w:val="24"/>
          <w:szCs w:val="24"/>
        </w:rPr>
        <w:t>tkich sferach, koniecznych, by G</w:t>
      </w:r>
      <w:r w:rsidRPr="003953D3">
        <w:rPr>
          <w:rFonts w:asciiTheme="majorHAnsi" w:hAnsiTheme="majorHAnsi" w:cs="Times New Roman"/>
          <w:color w:val="000000"/>
          <w:sz w:val="24"/>
          <w:szCs w:val="24"/>
        </w:rPr>
        <w:t>mina stała się miejscem atrakcyjnym dla mieszkańców, przedsiębiorców, odwiedzających. Z uwagi na fakt, iż zasady zrównoważonego rozwoju są konkretnie i jednoznacznie określone, konieczne jest wskazanie, jakie warunki muszą spełnić wszystkie podmioty biorące udział w przedsięwzięciach strategicznych, by efekty ich aktywności wpisywały się w przyjętą wizję rozwoju i prowadziły do osiągnięcia założonych celów. Określono zbiór nadrzędnych zasad, którymi będą cechować się poszczególne przedsięwzięcia wdrażane w ramach polityki rozwoju:</w:t>
      </w:r>
    </w:p>
    <w:p w14:paraId="096766EE" w14:textId="6F5F58C4" w:rsidR="003953D3" w:rsidRDefault="003953D3" w:rsidP="00261CC6">
      <w:pPr>
        <w:pStyle w:val="Akapitzlist"/>
        <w:numPr>
          <w:ilvl w:val="0"/>
          <w:numId w:val="2"/>
        </w:numPr>
        <w:spacing w:line="360" w:lineRule="auto"/>
        <w:ind w:left="426"/>
        <w:jc w:val="both"/>
        <w:rPr>
          <w:rFonts w:asciiTheme="majorHAnsi" w:hAnsiTheme="majorHAnsi" w:cs="Times New Roman"/>
          <w:color w:val="000000"/>
          <w:sz w:val="24"/>
          <w:szCs w:val="24"/>
        </w:rPr>
      </w:pPr>
      <w:r w:rsidRPr="003953D3">
        <w:rPr>
          <w:rFonts w:asciiTheme="majorHAnsi" w:hAnsiTheme="majorHAnsi" w:cs="Times New Roman"/>
          <w:color w:val="000000"/>
          <w:sz w:val="24"/>
          <w:szCs w:val="24"/>
        </w:rPr>
        <w:t>oszczędne gospodarowanie zasobami – stosowanie rozwiązań ograniczających negatywny wpływ na środowisko naturalne oraz zmiany klimatu, promowanie zasad gospodarki obiegu zamkniętego, racjonalne i optymalne wykorzystywanie posiadanych zasobów, w szczególno</w:t>
      </w:r>
      <w:r>
        <w:rPr>
          <w:rFonts w:asciiTheme="majorHAnsi" w:hAnsiTheme="majorHAnsi" w:cs="Times New Roman"/>
          <w:color w:val="000000"/>
          <w:sz w:val="24"/>
          <w:szCs w:val="24"/>
        </w:rPr>
        <w:t>ści przyrodniczych,</w:t>
      </w:r>
    </w:p>
    <w:p w14:paraId="6DE06202" w14:textId="77777777" w:rsidR="003953D3" w:rsidRDefault="003953D3" w:rsidP="00261CC6">
      <w:pPr>
        <w:pStyle w:val="Akapitzlist"/>
        <w:numPr>
          <w:ilvl w:val="0"/>
          <w:numId w:val="2"/>
        </w:numPr>
        <w:spacing w:line="360" w:lineRule="auto"/>
        <w:ind w:left="426"/>
        <w:jc w:val="both"/>
        <w:rPr>
          <w:rFonts w:asciiTheme="majorHAnsi" w:hAnsiTheme="majorHAnsi" w:cs="Times New Roman"/>
          <w:color w:val="000000"/>
          <w:sz w:val="24"/>
          <w:szCs w:val="24"/>
        </w:rPr>
      </w:pPr>
      <w:r w:rsidRPr="003953D3">
        <w:rPr>
          <w:rFonts w:asciiTheme="majorHAnsi" w:hAnsiTheme="majorHAnsi" w:cs="Times New Roman"/>
          <w:color w:val="000000"/>
          <w:sz w:val="24"/>
          <w:szCs w:val="24"/>
        </w:rPr>
        <w:t>wspieranie ładu przestrzennego – traktowanie przestrzeni jako zasób ograniczony, który musi być z tego względu wykorzystywany w sposób zaplano</w:t>
      </w:r>
      <w:r>
        <w:rPr>
          <w:rFonts w:asciiTheme="majorHAnsi" w:hAnsiTheme="majorHAnsi" w:cs="Times New Roman"/>
          <w:color w:val="000000"/>
          <w:sz w:val="24"/>
          <w:szCs w:val="24"/>
        </w:rPr>
        <w:t>wany, racjonalny, uporządkowany,</w:t>
      </w:r>
    </w:p>
    <w:p w14:paraId="4C73B3A4" w14:textId="77777777" w:rsidR="003953D3" w:rsidRDefault="003953D3" w:rsidP="00261CC6">
      <w:pPr>
        <w:pStyle w:val="Akapitzlist"/>
        <w:numPr>
          <w:ilvl w:val="0"/>
          <w:numId w:val="2"/>
        </w:numPr>
        <w:spacing w:line="360" w:lineRule="auto"/>
        <w:ind w:left="426"/>
        <w:jc w:val="both"/>
        <w:rPr>
          <w:rFonts w:asciiTheme="majorHAnsi" w:hAnsiTheme="majorHAnsi" w:cs="Times New Roman"/>
          <w:color w:val="000000"/>
          <w:sz w:val="24"/>
          <w:szCs w:val="24"/>
        </w:rPr>
      </w:pPr>
      <w:r w:rsidRPr="003953D3">
        <w:rPr>
          <w:rFonts w:asciiTheme="majorHAnsi" w:hAnsiTheme="majorHAnsi" w:cs="Times New Roman"/>
          <w:color w:val="000000"/>
          <w:sz w:val="24"/>
          <w:szCs w:val="24"/>
        </w:rPr>
        <w:t>kompleksowe i długofalowe efekty – wspieranie przedsięwzięć które zakładają wywieranie synergicznych korzyści w ró</w:t>
      </w:r>
      <w:r>
        <w:rPr>
          <w:rFonts w:asciiTheme="majorHAnsi" w:hAnsiTheme="majorHAnsi" w:cs="Times New Roman"/>
          <w:color w:val="000000"/>
          <w:sz w:val="24"/>
          <w:szCs w:val="24"/>
        </w:rPr>
        <w:t>żnych sferach, w długim okresie,</w:t>
      </w:r>
    </w:p>
    <w:p w14:paraId="3373F582" w14:textId="77777777" w:rsidR="003953D3" w:rsidRDefault="003953D3" w:rsidP="00261CC6">
      <w:pPr>
        <w:pStyle w:val="Akapitzlist"/>
        <w:numPr>
          <w:ilvl w:val="0"/>
          <w:numId w:val="2"/>
        </w:numPr>
        <w:spacing w:line="360" w:lineRule="auto"/>
        <w:ind w:left="426"/>
        <w:jc w:val="both"/>
        <w:rPr>
          <w:rFonts w:asciiTheme="majorHAnsi" w:hAnsiTheme="majorHAnsi" w:cs="Times New Roman"/>
          <w:color w:val="000000"/>
          <w:sz w:val="24"/>
          <w:szCs w:val="24"/>
        </w:rPr>
      </w:pPr>
      <w:r>
        <w:rPr>
          <w:rFonts w:asciiTheme="majorHAnsi" w:hAnsiTheme="majorHAnsi" w:cs="Times New Roman"/>
          <w:color w:val="000000"/>
          <w:sz w:val="24"/>
          <w:szCs w:val="24"/>
        </w:rPr>
        <w:t xml:space="preserve">innowacyjność </w:t>
      </w:r>
      <w:r w:rsidRPr="003953D3">
        <w:rPr>
          <w:rFonts w:asciiTheme="majorHAnsi" w:hAnsiTheme="majorHAnsi" w:cs="Times New Roman"/>
          <w:color w:val="000000"/>
          <w:sz w:val="24"/>
          <w:szCs w:val="24"/>
        </w:rPr>
        <w:t>– promowanie innowacyjnych rozwi</w:t>
      </w:r>
      <w:r>
        <w:rPr>
          <w:rFonts w:asciiTheme="majorHAnsi" w:hAnsiTheme="majorHAnsi" w:cs="Times New Roman"/>
          <w:color w:val="000000"/>
          <w:sz w:val="24"/>
          <w:szCs w:val="24"/>
        </w:rPr>
        <w:t xml:space="preserve">ązań, zarówno technologicznych, </w:t>
      </w:r>
      <w:r w:rsidRPr="003953D3">
        <w:rPr>
          <w:rFonts w:asciiTheme="majorHAnsi" w:hAnsiTheme="majorHAnsi" w:cs="Times New Roman"/>
          <w:color w:val="000000"/>
          <w:sz w:val="24"/>
          <w:szCs w:val="24"/>
        </w:rPr>
        <w:t>jak też rozumianych jako wdrażanie nowych, niestosowanych dotąd działań we wszystkich sferach: społeczn</w:t>
      </w:r>
      <w:r>
        <w:rPr>
          <w:rFonts w:asciiTheme="majorHAnsi" w:hAnsiTheme="majorHAnsi" w:cs="Times New Roman"/>
          <w:color w:val="000000"/>
          <w:sz w:val="24"/>
          <w:szCs w:val="24"/>
        </w:rPr>
        <w:t>ej, gospodarczej, przestrzennej,</w:t>
      </w:r>
    </w:p>
    <w:p w14:paraId="75AD843C" w14:textId="1A3768F6" w:rsidR="003953D3" w:rsidRDefault="003953D3" w:rsidP="00261CC6">
      <w:pPr>
        <w:pStyle w:val="Akapitzlist"/>
        <w:numPr>
          <w:ilvl w:val="0"/>
          <w:numId w:val="2"/>
        </w:numPr>
        <w:spacing w:line="360" w:lineRule="auto"/>
        <w:ind w:left="426"/>
        <w:jc w:val="both"/>
        <w:rPr>
          <w:rFonts w:asciiTheme="majorHAnsi" w:hAnsiTheme="majorHAnsi" w:cs="Times New Roman"/>
          <w:color w:val="000000"/>
          <w:sz w:val="24"/>
          <w:szCs w:val="24"/>
        </w:rPr>
      </w:pPr>
      <w:r w:rsidRPr="003953D3">
        <w:rPr>
          <w:rFonts w:asciiTheme="majorHAnsi" w:hAnsiTheme="majorHAnsi" w:cs="Times New Roman"/>
          <w:color w:val="000000"/>
          <w:sz w:val="24"/>
          <w:szCs w:val="24"/>
        </w:rPr>
        <w:t>aktywność społeczna – promowanie przedsięwzięć aktywizujących lokalną społeczność, zachęcających do współdziałania, re</w:t>
      </w:r>
      <w:r>
        <w:rPr>
          <w:rFonts w:asciiTheme="majorHAnsi" w:hAnsiTheme="majorHAnsi" w:cs="Times New Roman"/>
          <w:color w:val="000000"/>
          <w:sz w:val="24"/>
          <w:szCs w:val="24"/>
        </w:rPr>
        <w:t>alizacji projektów partnerskich,</w:t>
      </w:r>
    </w:p>
    <w:p w14:paraId="698514A4" w14:textId="77777777" w:rsidR="003953D3" w:rsidRDefault="003953D3" w:rsidP="00261CC6">
      <w:pPr>
        <w:pStyle w:val="Akapitzlist"/>
        <w:numPr>
          <w:ilvl w:val="0"/>
          <w:numId w:val="2"/>
        </w:numPr>
        <w:spacing w:line="360" w:lineRule="auto"/>
        <w:ind w:left="426"/>
        <w:jc w:val="both"/>
        <w:rPr>
          <w:rFonts w:asciiTheme="majorHAnsi" w:hAnsiTheme="majorHAnsi" w:cs="Times New Roman"/>
          <w:color w:val="000000"/>
          <w:sz w:val="24"/>
          <w:szCs w:val="24"/>
        </w:rPr>
      </w:pPr>
      <w:r w:rsidRPr="003953D3">
        <w:rPr>
          <w:rFonts w:asciiTheme="majorHAnsi" w:hAnsiTheme="majorHAnsi" w:cs="Times New Roman"/>
          <w:color w:val="000000"/>
          <w:sz w:val="24"/>
          <w:szCs w:val="24"/>
        </w:rPr>
        <w:lastRenderedPageBreak/>
        <w:t>zapobieganie wykluczeniu – wdrażanie działań mających na celu zapobieganie różnym formom wykluczenia wśród osób i grup nimi zagrożonych,</w:t>
      </w:r>
    </w:p>
    <w:p w14:paraId="1CDA809D" w14:textId="3175D2E9" w:rsidR="003953D3" w:rsidRPr="003953D3" w:rsidRDefault="003953D3" w:rsidP="00261CC6">
      <w:pPr>
        <w:pStyle w:val="Akapitzlist"/>
        <w:numPr>
          <w:ilvl w:val="0"/>
          <w:numId w:val="2"/>
        </w:numPr>
        <w:spacing w:line="360" w:lineRule="auto"/>
        <w:ind w:left="426"/>
        <w:jc w:val="both"/>
        <w:rPr>
          <w:rFonts w:asciiTheme="majorHAnsi" w:hAnsiTheme="majorHAnsi" w:cs="Times New Roman"/>
          <w:color w:val="000000"/>
          <w:sz w:val="24"/>
          <w:szCs w:val="24"/>
        </w:rPr>
      </w:pPr>
      <w:r w:rsidRPr="003953D3">
        <w:rPr>
          <w:rFonts w:asciiTheme="majorHAnsi" w:hAnsiTheme="majorHAnsi" w:cs="Times New Roman"/>
          <w:color w:val="000000"/>
          <w:sz w:val="24"/>
          <w:szCs w:val="24"/>
        </w:rPr>
        <w:t xml:space="preserve">wspieranie przedsiębiorczości – wpieranie inicjatyw o charakterze gospodarczym, zwiększających przedsiębiorczość obszaru, zachęcających do podejmowania przedsięwzięć tego typu. </w:t>
      </w:r>
    </w:p>
    <w:p w14:paraId="0584D976" w14:textId="234FDB80" w:rsidR="003953D3" w:rsidRPr="003953D3" w:rsidRDefault="003953D3" w:rsidP="003953D3">
      <w:pPr>
        <w:spacing w:line="360" w:lineRule="auto"/>
        <w:ind w:firstLine="709"/>
        <w:jc w:val="both"/>
        <w:rPr>
          <w:rFonts w:asciiTheme="majorHAnsi" w:hAnsiTheme="majorHAnsi" w:cs="Times New Roman"/>
          <w:color w:val="000000"/>
          <w:sz w:val="24"/>
          <w:szCs w:val="24"/>
        </w:rPr>
      </w:pPr>
      <w:r w:rsidRPr="003953D3">
        <w:rPr>
          <w:rFonts w:asciiTheme="majorHAnsi" w:hAnsiTheme="majorHAnsi" w:cs="Times New Roman"/>
          <w:color w:val="000000"/>
          <w:sz w:val="24"/>
          <w:szCs w:val="24"/>
        </w:rPr>
        <w:t>Powyższe zasady odnoszą się bezpośrednio do największych wyzwań i zagrożeń, z którymi borykać będą się wszystkie podmioty bio</w:t>
      </w:r>
      <w:r w:rsidR="000B7A29">
        <w:rPr>
          <w:rFonts w:asciiTheme="majorHAnsi" w:hAnsiTheme="majorHAnsi" w:cs="Times New Roman"/>
          <w:color w:val="000000"/>
          <w:sz w:val="24"/>
          <w:szCs w:val="24"/>
        </w:rPr>
        <w:t>rące udział w procesie rozwoju G</w:t>
      </w:r>
      <w:r w:rsidRPr="003953D3">
        <w:rPr>
          <w:rFonts w:asciiTheme="majorHAnsi" w:hAnsiTheme="majorHAnsi" w:cs="Times New Roman"/>
          <w:color w:val="000000"/>
          <w:sz w:val="24"/>
          <w:szCs w:val="24"/>
        </w:rPr>
        <w:t>miny w przyjętym horyzoncie czasowym. Część z nich ma charakter zewnętrzny, globalny (zmiany klimatu, pogorszenie stanu środowiska naturalnego), część z nich dotyczy bezpośrednio lokalnych uwarunkowań i stanu obecnego (gminna przestrzeń, lokalna społeczność, przedsiębiorczość obszaru).</w:t>
      </w:r>
    </w:p>
    <w:p w14:paraId="000F76BE" w14:textId="33C95E5E" w:rsidR="0043157D" w:rsidRDefault="003953D3" w:rsidP="003953D3">
      <w:pPr>
        <w:spacing w:line="360" w:lineRule="auto"/>
        <w:ind w:firstLine="709"/>
        <w:jc w:val="both"/>
        <w:rPr>
          <w:rFonts w:asciiTheme="majorHAnsi" w:hAnsiTheme="majorHAnsi" w:cs="Times New Roman"/>
          <w:color w:val="000000"/>
          <w:sz w:val="24"/>
          <w:szCs w:val="24"/>
        </w:rPr>
      </w:pPr>
      <w:r w:rsidRPr="003953D3">
        <w:rPr>
          <w:rFonts w:asciiTheme="majorHAnsi" w:hAnsiTheme="majorHAnsi" w:cs="Times New Roman"/>
          <w:color w:val="000000"/>
          <w:sz w:val="24"/>
          <w:szCs w:val="24"/>
        </w:rPr>
        <w:t>Wizja, misja oraz przyjęte zasady wdrażania przedsięwzięć strategicznych gwarantują odpowiednie ukierunkowanie polityki rozwoju na te</w:t>
      </w:r>
      <w:r w:rsidR="008471D1">
        <w:rPr>
          <w:rFonts w:asciiTheme="majorHAnsi" w:hAnsiTheme="majorHAnsi" w:cs="Times New Roman"/>
          <w:color w:val="000000"/>
          <w:sz w:val="24"/>
          <w:szCs w:val="24"/>
        </w:rPr>
        <w:t>renie G</w:t>
      </w:r>
      <w:r w:rsidRPr="003953D3">
        <w:rPr>
          <w:rFonts w:asciiTheme="majorHAnsi" w:hAnsiTheme="majorHAnsi" w:cs="Times New Roman"/>
          <w:color w:val="000000"/>
          <w:sz w:val="24"/>
          <w:szCs w:val="24"/>
        </w:rPr>
        <w:t>miny.</w:t>
      </w:r>
    </w:p>
    <w:p w14:paraId="6C4B0DA5" w14:textId="77777777" w:rsidR="0043157D" w:rsidRDefault="0043157D" w:rsidP="00895BC4">
      <w:pPr>
        <w:spacing w:line="360" w:lineRule="auto"/>
        <w:ind w:firstLine="709"/>
        <w:jc w:val="both"/>
        <w:rPr>
          <w:rFonts w:asciiTheme="majorHAnsi" w:hAnsiTheme="majorHAnsi" w:cs="Times New Roman"/>
          <w:color w:val="000000"/>
          <w:sz w:val="24"/>
          <w:szCs w:val="24"/>
        </w:rPr>
      </w:pPr>
    </w:p>
    <w:p w14:paraId="24997B67" w14:textId="000789F4" w:rsidR="001754D5" w:rsidRDefault="001754D5" w:rsidP="00261CC6">
      <w:pPr>
        <w:pStyle w:val="Nagwek1"/>
        <w:numPr>
          <w:ilvl w:val="1"/>
          <w:numId w:val="1"/>
        </w:numPr>
        <w:tabs>
          <w:tab w:val="left" w:pos="993"/>
        </w:tabs>
        <w:spacing w:before="0" w:line="360" w:lineRule="auto"/>
        <w:ind w:left="993" w:hanging="567"/>
        <w:jc w:val="both"/>
        <w:rPr>
          <w:color w:val="auto"/>
        </w:rPr>
      </w:pPr>
      <w:bookmarkStart w:id="38" w:name="_Toc83799856"/>
      <w:r w:rsidRPr="001754D5">
        <w:rPr>
          <w:color w:val="auto"/>
        </w:rPr>
        <w:t xml:space="preserve">Cele strategiczne </w:t>
      </w:r>
      <w:r w:rsidR="00360429">
        <w:rPr>
          <w:color w:val="auto"/>
        </w:rPr>
        <w:t xml:space="preserve">i operacyjne </w:t>
      </w:r>
      <w:r w:rsidRPr="001754D5">
        <w:rPr>
          <w:color w:val="auto"/>
        </w:rPr>
        <w:t>rozwoju w wymiarze społecznym, gospodarczym i przestrzennym</w:t>
      </w:r>
      <w:bookmarkEnd w:id="38"/>
    </w:p>
    <w:p w14:paraId="4E33ECD0" w14:textId="77777777" w:rsidR="00360429" w:rsidRDefault="00360429" w:rsidP="00360429">
      <w:pPr>
        <w:pStyle w:val="Akapitzlist"/>
        <w:autoSpaceDE w:val="0"/>
        <w:autoSpaceDN w:val="0"/>
        <w:adjustRightInd w:val="0"/>
        <w:spacing w:after="0" w:line="360" w:lineRule="auto"/>
        <w:ind w:left="360"/>
        <w:jc w:val="both"/>
        <w:rPr>
          <w:rFonts w:asciiTheme="majorHAnsi" w:hAnsiTheme="majorHAnsi" w:cs="Times New Roman"/>
          <w:color w:val="000000"/>
          <w:sz w:val="24"/>
          <w:szCs w:val="24"/>
        </w:rPr>
      </w:pPr>
    </w:p>
    <w:p w14:paraId="7634E16E" w14:textId="77777777" w:rsidR="00360429" w:rsidRPr="00360429" w:rsidRDefault="00360429" w:rsidP="00360429">
      <w:pPr>
        <w:spacing w:line="360" w:lineRule="auto"/>
        <w:jc w:val="both"/>
        <w:rPr>
          <w:rFonts w:asciiTheme="majorHAnsi" w:hAnsiTheme="majorHAnsi" w:cs="Times New Roman"/>
          <w:b/>
          <w:color w:val="000000"/>
          <w:sz w:val="24"/>
          <w:szCs w:val="24"/>
        </w:rPr>
      </w:pPr>
      <w:r w:rsidRPr="00360429">
        <w:rPr>
          <w:rFonts w:asciiTheme="majorHAnsi" w:hAnsiTheme="majorHAnsi" w:cs="Times New Roman"/>
          <w:b/>
          <w:color w:val="000000"/>
          <w:sz w:val="24"/>
          <w:szCs w:val="24"/>
        </w:rPr>
        <w:t>CELE STRATEGICZNE</w:t>
      </w:r>
    </w:p>
    <w:p w14:paraId="65B9259B" w14:textId="35CA85DB" w:rsidR="00360429" w:rsidRPr="004219AC" w:rsidRDefault="00360429" w:rsidP="00360429">
      <w:pPr>
        <w:spacing w:line="360" w:lineRule="auto"/>
        <w:jc w:val="both"/>
        <w:rPr>
          <w:rFonts w:asciiTheme="majorHAnsi" w:hAnsiTheme="majorHAnsi" w:cs="Times New Roman"/>
          <w:color w:val="000000"/>
          <w:sz w:val="24"/>
          <w:szCs w:val="24"/>
        </w:rPr>
      </w:pPr>
      <w:r w:rsidRPr="00360429">
        <w:rPr>
          <w:rFonts w:asciiTheme="majorHAnsi" w:hAnsiTheme="majorHAnsi" w:cs="Times New Roman"/>
          <w:color w:val="000000"/>
          <w:sz w:val="24"/>
          <w:szCs w:val="24"/>
        </w:rPr>
        <w:t xml:space="preserve">Cele strategiczne grupują długofalowe, trwałe efekty wdrażanych przedsięwzięć strategicznych i opisują ich oddziaływanie na proces rozwoju w przyjętym horyzoncie czasowym. Zostały wyznaczone na bazie </w:t>
      </w:r>
      <w:r w:rsidRPr="004219AC">
        <w:rPr>
          <w:rFonts w:asciiTheme="majorHAnsi" w:hAnsiTheme="majorHAnsi" w:cs="Times New Roman"/>
          <w:color w:val="000000"/>
          <w:sz w:val="24"/>
          <w:szCs w:val="24"/>
        </w:rPr>
        <w:t>przeprowadzonej diagnozy stanu obecnego, są konsekwencją przyjętej wizji i obranych zasad polityki rozwoju.</w:t>
      </w:r>
      <w:r w:rsidR="00B80B88" w:rsidRPr="004219AC">
        <w:rPr>
          <w:rFonts w:asciiTheme="majorHAnsi" w:hAnsiTheme="majorHAnsi" w:cs="Times New Roman"/>
          <w:color w:val="000000"/>
          <w:sz w:val="24"/>
          <w:szCs w:val="24"/>
        </w:rPr>
        <w:t xml:space="preserve"> Zgodnie z założeniami realizacja prowadzić będzie do poprawy poziomu rozwoju gospodarczego i jakości życia lokalnej społeczności. Zaproponowane poniżej cele rozwoju Gminy Jarczów są konsekwencją zidentyfikowanych wyzwań rozwoju. Tworzą one spójny i wzajemnie uzupełniający się układ, w którym efekty jednych celów generują i wzmacniają efekty realizacji innych.</w:t>
      </w:r>
    </w:p>
    <w:p w14:paraId="6348F84A" w14:textId="77777777" w:rsidR="00A4125B" w:rsidRPr="004219AC" w:rsidRDefault="00A4125B" w:rsidP="00360429">
      <w:pPr>
        <w:spacing w:after="0" w:line="360" w:lineRule="auto"/>
        <w:jc w:val="both"/>
        <w:rPr>
          <w:rFonts w:asciiTheme="majorHAnsi" w:hAnsiTheme="majorHAnsi" w:cs="Times New Roman"/>
          <w:color w:val="000000"/>
          <w:sz w:val="24"/>
          <w:szCs w:val="24"/>
        </w:rPr>
      </w:pPr>
    </w:p>
    <w:p w14:paraId="0AE493D6" w14:textId="77777777" w:rsidR="00360429" w:rsidRPr="004219AC" w:rsidRDefault="00360429" w:rsidP="00360429">
      <w:pPr>
        <w:spacing w:after="0" w:line="360" w:lineRule="auto"/>
        <w:jc w:val="both"/>
        <w:rPr>
          <w:rFonts w:asciiTheme="majorHAnsi" w:hAnsiTheme="majorHAnsi" w:cs="Times New Roman"/>
          <w:color w:val="000000"/>
          <w:sz w:val="24"/>
          <w:szCs w:val="24"/>
        </w:rPr>
      </w:pPr>
      <w:r w:rsidRPr="004219AC">
        <w:rPr>
          <w:rFonts w:asciiTheme="majorHAnsi" w:hAnsiTheme="majorHAnsi" w:cs="Times New Roman"/>
          <w:color w:val="000000"/>
          <w:sz w:val="24"/>
          <w:szCs w:val="24"/>
        </w:rPr>
        <w:lastRenderedPageBreak/>
        <w:t>Założono osiągnięcie następujących celów strategicznych:</w:t>
      </w:r>
    </w:p>
    <w:p w14:paraId="71762AC0" w14:textId="359C4669" w:rsidR="00934224" w:rsidRPr="003E3E74" w:rsidRDefault="003E3E74" w:rsidP="00360429">
      <w:pPr>
        <w:spacing w:after="0" w:line="360" w:lineRule="auto"/>
        <w:jc w:val="both"/>
        <w:rPr>
          <w:rFonts w:asciiTheme="majorHAnsi" w:hAnsiTheme="majorHAnsi" w:cs="Times New Roman"/>
          <w:color w:val="000000"/>
          <w:sz w:val="24"/>
          <w:szCs w:val="24"/>
        </w:rPr>
      </w:pPr>
      <w:r w:rsidRPr="004219AC">
        <w:rPr>
          <w:rFonts w:asciiTheme="majorHAnsi" w:hAnsiTheme="majorHAnsi" w:cs="Times New Roman"/>
          <w:color w:val="000000"/>
          <w:sz w:val="24"/>
          <w:szCs w:val="24"/>
        </w:rPr>
        <w:t>W oparciu o przeprowadzone diagnozy sytuacji społeczno-gospodarczej, przestrzennofunkcjonalnej, środowiskowej i technicznej Gminy Jarczów, które przedstawiono w diagnozie do Strat</w:t>
      </w:r>
      <w:r w:rsidR="00AC2A84" w:rsidRPr="004219AC">
        <w:rPr>
          <w:rFonts w:asciiTheme="majorHAnsi" w:hAnsiTheme="majorHAnsi" w:cs="Times New Roman"/>
          <w:color w:val="000000"/>
          <w:sz w:val="24"/>
          <w:szCs w:val="24"/>
        </w:rPr>
        <w:t>egii Gminy Jarczów na lata 2021</w:t>
      </w:r>
      <w:r w:rsidRPr="004219AC">
        <w:rPr>
          <w:rFonts w:asciiTheme="majorHAnsi" w:hAnsiTheme="majorHAnsi" w:cs="Times New Roman"/>
          <w:color w:val="000000"/>
          <w:sz w:val="24"/>
          <w:szCs w:val="24"/>
        </w:rPr>
        <w:t>-2027 sformułowane zostały cele strategiczne i operacyjne. Zgodnie z logiką cele strategiczne odnoszą się do zidentyfikowanych obszarów problemowych, wyznaczonych na podstawie przeprowadzonej analizy Gminy oraz konsultacji społecznych (ankietyzacji). Głównym argumentem przemawiającym za opracowaniem Strategii, jest możliwość planowanego realizowania zadań mających na celu wykreowanie jak najlepszych warunków dla rozwiązywania najbardziej naglących problemów. Niezwykle istotne jest także osiągniecie najbardziej pożądanych, z punktu widzenia społeczności lokalnej efektów, przy jednoczesnym wykorzystaniu dostępnych zasobów naturalnych, finansowych, organizacyjnych i ludzkich.</w:t>
      </w:r>
    </w:p>
    <w:p w14:paraId="4C7C7C79" w14:textId="77777777" w:rsidR="008471D1" w:rsidRDefault="008471D1" w:rsidP="00934224">
      <w:pPr>
        <w:pStyle w:val="Legenda"/>
        <w:rPr>
          <w:rFonts w:asciiTheme="majorHAnsi" w:hAnsiTheme="majorHAnsi"/>
          <w:color w:val="auto"/>
          <w:sz w:val="20"/>
          <w:szCs w:val="20"/>
        </w:rPr>
      </w:pPr>
    </w:p>
    <w:p w14:paraId="1C99437D" w14:textId="70EA9C40" w:rsidR="00934224" w:rsidRPr="00934224" w:rsidRDefault="00934224" w:rsidP="00934224">
      <w:pPr>
        <w:pStyle w:val="Legenda"/>
        <w:rPr>
          <w:rFonts w:asciiTheme="majorHAnsi" w:hAnsiTheme="majorHAnsi"/>
          <w:color w:val="auto"/>
          <w:sz w:val="20"/>
          <w:szCs w:val="20"/>
        </w:rPr>
      </w:pPr>
      <w:r w:rsidRPr="00934224">
        <w:rPr>
          <w:rFonts w:asciiTheme="majorHAnsi" w:hAnsiTheme="majorHAnsi"/>
          <w:color w:val="auto"/>
          <w:sz w:val="20"/>
          <w:szCs w:val="20"/>
        </w:rPr>
        <w:t xml:space="preserve">Schemat </w:t>
      </w:r>
      <w:r w:rsidR="00B34546">
        <w:rPr>
          <w:rFonts w:asciiTheme="majorHAnsi" w:hAnsiTheme="majorHAnsi"/>
          <w:color w:val="auto"/>
          <w:sz w:val="20"/>
          <w:szCs w:val="20"/>
        </w:rPr>
        <w:fldChar w:fldCharType="begin"/>
      </w:r>
      <w:r w:rsidR="00B34546">
        <w:rPr>
          <w:rFonts w:asciiTheme="majorHAnsi" w:hAnsiTheme="majorHAnsi"/>
          <w:color w:val="auto"/>
          <w:sz w:val="20"/>
          <w:szCs w:val="20"/>
        </w:rPr>
        <w:instrText xml:space="preserve"> SEQ Schemat \* ARABIC </w:instrText>
      </w:r>
      <w:r w:rsidR="00B34546">
        <w:rPr>
          <w:rFonts w:asciiTheme="majorHAnsi" w:hAnsiTheme="majorHAnsi"/>
          <w:color w:val="auto"/>
          <w:sz w:val="20"/>
          <w:szCs w:val="20"/>
        </w:rPr>
        <w:fldChar w:fldCharType="separate"/>
      </w:r>
      <w:r w:rsidR="00584511">
        <w:rPr>
          <w:rFonts w:asciiTheme="majorHAnsi" w:hAnsiTheme="majorHAnsi"/>
          <w:noProof/>
          <w:color w:val="auto"/>
          <w:sz w:val="20"/>
          <w:szCs w:val="20"/>
        </w:rPr>
        <w:t>1</w:t>
      </w:r>
      <w:r w:rsidR="00B34546">
        <w:rPr>
          <w:rFonts w:asciiTheme="majorHAnsi" w:hAnsiTheme="majorHAnsi"/>
          <w:color w:val="auto"/>
          <w:sz w:val="20"/>
          <w:szCs w:val="20"/>
        </w:rPr>
        <w:fldChar w:fldCharType="end"/>
      </w:r>
      <w:r w:rsidRPr="00934224">
        <w:rPr>
          <w:rFonts w:asciiTheme="majorHAnsi" w:hAnsiTheme="majorHAnsi"/>
          <w:color w:val="auto"/>
          <w:sz w:val="20"/>
          <w:szCs w:val="20"/>
        </w:rPr>
        <w:t xml:space="preserve">. Struktura celów </w:t>
      </w:r>
      <w:r w:rsidR="00623BDA">
        <w:rPr>
          <w:rFonts w:asciiTheme="majorHAnsi" w:hAnsiTheme="majorHAnsi"/>
          <w:color w:val="auto"/>
          <w:sz w:val="20"/>
          <w:szCs w:val="20"/>
        </w:rPr>
        <w:t>strategicznych</w:t>
      </w:r>
    </w:p>
    <w:p w14:paraId="5D52E8EE" w14:textId="21C5F052" w:rsidR="00934224" w:rsidRDefault="00934224" w:rsidP="00360429">
      <w:pPr>
        <w:spacing w:after="0" w:line="360" w:lineRule="auto"/>
        <w:jc w:val="both"/>
        <w:rPr>
          <w:rFonts w:asciiTheme="majorHAnsi" w:hAnsiTheme="majorHAnsi" w:cs="Times New Roman"/>
          <w:color w:val="000000"/>
          <w:sz w:val="24"/>
          <w:szCs w:val="24"/>
        </w:rPr>
      </w:pPr>
      <w:r w:rsidRPr="00934224">
        <w:rPr>
          <w:rFonts w:asciiTheme="majorHAnsi" w:hAnsiTheme="majorHAnsi" w:cs="Times New Roman"/>
          <w:b/>
          <w:noProof/>
          <w:color w:val="000000"/>
          <w:sz w:val="24"/>
          <w:szCs w:val="24"/>
          <w:lang w:eastAsia="pl-PL"/>
        </w:rPr>
        <w:drawing>
          <wp:inline distT="0" distB="0" distL="0" distR="0" wp14:anchorId="2C81EE31" wp14:editId="350E1461">
            <wp:extent cx="5753735" cy="1272540"/>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735" cy="1272540"/>
                    </a:xfrm>
                    <a:prstGeom prst="rect">
                      <a:avLst/>
                    </a:prstGeom>
                    <a:noFill/>
                  </pic:spPr>
                </pic:pic>
              </a:graphicData>
            </a:graphic>
          </wp:inline>
        </w:drawing>
      </w:r>
    </w:p>
    <w:p w14:paraId="56D14C1E" w14:textId="77777777" w:rsidR="00934224" w:rsidRDefault="00934224" w:rsidP="00934224">
      <w:pPr>
        <w:autoSpaceDE w:val="0"/>
        <w:autoSpaceDN w:val="0"/>
        <w:adjustRightInd w:val="0"/>
        <w:spacing w:after="0" w:line="240" w:lineRule="auto"/>
        <w:rPr>
          <w:rFonts w:ascii="Arial" w:hAnsi="Arial" w:cs="Arial"/>
          <w:color w:val="000000"/>
          <w:sz w:val="24"/>
          <w:szCs w:val="24"/>
        </w:rPr>
      </w:pPr>
      <w:r w:rsidRPr="00355CB1">
        <w:rPr>
          <w:rFonts w:asciiTheme="majorHAnsi" w:hAnsiTheme="majorHAnsi" w:cs="Times New Roman"/>
          <w:bCs/>
          <w:i/>
          <w:iCs/>
          <w:color w:val="000000"/>
          <w:sz w:val="20"/>
          <w:szCs w:val="20"/>
        </w:rPr>
        <w:t>Źródło: Doradztwo i Reklama Sp. z o.o.</w:t>
      </w:r>
    </w:p>
    <w:p w14:paraId="50BEE2ED" w14:textId="77777777" w:rsidR="00934224" w:rsidRDefault="00934224" w:rsidP="00360429">
      <w:pPr>
        <w:spacing w:after="0" w:line="360" w:lineRule="auto"/>
        <w:jc w:val="both"/>
        <w:rPr>
          <w:rFonts w:asciiTheme="majorHAnsi" w:hAnsiTheme="majorHAnsi" w:cs="Times New Roman"/>
          <w:color w:val="000000"/>
          <w:sz w:val="24"/>
          <w:szCs w:val="24"/>
        </w:rPr>
      </w:pPr>
    </w:p>
    <w:p w14:paraId="515F10EA" w14:textId="2052B7B3" w:rsidR="00360429" w:rsidRPr="00360429" w:rsidRDefault="00360429" w:rsidP="00360429">
      <w:pPr>
        <w:spacing w:line="360" w:lineRule="auto"/>
        <w:jc w:val="both"/>
        <w:rPr>
          <w:rFonts w:asciiTheme="majorHAnsi" w:hAnsiTheme="majorHAnsi" w:cs="Times New Roman"/>
          <w:color w:val="000000"/>
          <w:sz w:val="24"/>
          <w:szCs w:val="24"/>
        </w:rPr>
      </w:pPr>
      <w:r w:rsidRPr="00360429">
        <w:rPr>
          <w:rFonts w:asciiTheme="majorHAnsi" w:hAnsiTheme="majorHAnsi" w:cs="Times New Roman"/>
          <w:color w:val="000000"/>
          <w:sz w:val="24"/>
          <w:szCs w:val="24"/>
        </w:rPr>
        <w:t xml:space="preserve">Cel strategiczny I. Efektywne i funkcjonalne zagospodarowanie przestrzeni ukierunkowany jest na poprawę jakości przestrzeni publicznej gminy i wzmocnienie pełnienia przez nią różnych funkcji wraz z kompleksowym wykorzystaniem walorów przyrodniczych i dziedzictwa kulturowego gminy w procesie jej rozwoju. Cel zakłada zwiększenie funkcjonalności gminnej przestrzeni, poprawę jej estetyki, zwiększenie stopnia jej racjonalnego zagospodarowania, co nie tylko poprawi jakość życia mieszkańców, lecz także uczyni obszar </w:t>
      </w:r>
      <w:r w:rsidR="005F08DF">
        <w:rPr>
          <w:rFonts w:asciiTheme="majorHAnsi" w:hAnsiTheme="majorHAnsi" w:cs="Times New Roman"/>
          <w:color w:val="000000"/>
          <w:sz w:val="24"/>
          <w:szCs w:val="24"/>
        </w:rPr>
        <w:t>G</w:t>
      </w:r>
      <w:r w:rsidRPr="00360429">
        <w:rPr>
          <w:rFonts w:asciiTheme="majorHAnsi" w:hAnsiTheme="majorHAnsi" w:cs="Times New Roman"/>
          <w:color w:val="000000"/>
          <w:sz w:val="24"/>
          <w:szCs w:val="24"/>
        </w:rPr>
        <w:t>miny bardziej atrakcyjnym dla innych podmiotów – inwestorów, przedsiębiorców, odwiedzających, itp. Cel strategiczny I</w:t>
      </w:r>
      <w:r w:rsidR="00E02E74">
        <w:rPr>
          <w:rFonts w:asciiTheme="majorHAnsi" w:hAnsiTheme="majorHAnsi" w:cs="Times New Roman"/>
          <w:color w:val="000000"/>
          <w:sz w:val="24"/>
          <w:szCs w:val="24"/>
        </w:rPr>
        <w:t> </w:t>
      </w:r>
      <w:r w:rsidRPr="00360429">
        <w:rPr>
          <w:rFonts w:asciiTheme="majorHAnsi" w:hAnsiTheme="majorHAnsi" w:cs="Times New Roman"/>
          <w:color w:val="000000"/>
          <w:sz w:val="24"/>
          <w:szCs w:val="24"/>
        </w:rPr>
        <w:t xml:space="preserve">zakłada także poprawę poziomu rozwoju infrastruktury, która jest niezbędna zarówno do poprawy warunków bytowych mieszkańców oraz pełnienia przez przestrzeń </w:t>
      </w:r>
      <w:r w:rsidRPr="00360429">
        <w:rPr>
          <w:rFonts w:asciiTheme="majorHAnsi" w:hAnsiTheme="majorHAnsi" w:cs="Times New Roman"/>
          <w:color w:val="000000"/>
          <w:sz w:val="24"/>
          <w:szCs w:val="24"/>
        </w:rPr>
        <w:lastRenderedPageBreak/>
        <w:t>różnych funkcji na rzecz sfery gospodarczej i społecznej, jak też do zwiększenia stopnia ochrony środowiska natural</w:t>
      </w:r>
      <w:r w:rsidR="00E02E74">
        <w:rPr>
          <w:rFonts w:asciiTheme="majorHAnsi" w:hAnsiTheme="majorHAnsi" w:cs="Times New Roman"/>
          <w:color w:val="000000"/>
          <w:sz w:val="24"/>
          <w:szCs w:val="24"/>
        </w:rPr>
        <w:t>nego i dziedzictwa kulturowego G</w:t>
      </w:r>
      <w:r w:rsidRPr="00360429">
        <w:rPr>
          <w:rFonts w:asciiTheme="majorHAnsi" w:hAnsiTheme="majorHAnsi" w:cs="Times New Roman"/>
          <w:color w:val="000000"/>
          <w:sz w:val="24"/>
          <w:szCs w:val="24"/>
        </w:rPr>
        <w:t xml:space="preserve">miny. </w:t>
      </w:r>
    </w:p>
    <w:p w14:paraId="4718C4BD" w14:textId="7830923E" w:rsidR="00360429" w:rsidRPr="00360429" w:rsidRDefault="00360429" w:rsidP="00360429">
      <w:pPr>
        <w:spacing w:line="360" w:lineRule="auto"/>
        <w:jc w:val="both"/>
        <w:rPr>
          <w:rFonts w:asciiTheme="majorHAnsi" w:hAnsiTheme="majorHAnsi" w:cs="Times New Roman"/>
          <w:color w:val="000000"/>
          <w:sz w:val="24"/>
          <w:szCs w:val="24"/>
        </w:rPr>
      </w:pPr>
      <w:r w:rsidRPr="00360429">
        <w:rPr>
          <w:rFonts w:asciiTheme="majorHAnsi" w:hAnsiTheme="majorHAnsi" w:cs="Times New Roman"/>
          <w:color w:val="000000"/>
          <w:sz w:val="24"/>
          <w:szCs w:val="24"/>
        </w:rPr>
        <w:t>Cel strategiczny II. Rozwój sfery gospodarczej na bazie posiadanych zasobów i</w:t>
      </w:r>
      <w:r w:rsidR="00E02E74">
        <w:rPr>
          <w:rFonts w:asciiTheme="majorHAnsi" w:hAnsiTheme="majorHAnsi" w:cs="Times New Roman"/>
          <w:color w:val="000000"/>
          <w:sz w:val="24"/>
          <w:szCs w:val="24"/>
        </w:rPr>
        <w:t> </w:t>
      </w:r>
      <w:r w:rsidRPr="00360429">
        <w:rPr>
          <w:rFonts w:asciiTheme="majorHAnsi" w:hAnsiTheme="majorHAnsi" w:cs="Times New Roman"/>
          <w:color w:val="000000"/>
          <w:sz w:val="24"/>
          <w:szCs w:val="24"/>
        </w:rPr>
        <w:t>potencjału skupia cele operacyjne i przedsięwzięcia, które będą wywierać trwałe, długofalowe efekty na sferę gospodarczą. Zakłada się, że przedsięwzięcia wdrożone w</w:t>
      </w:r>
      <w:r w:rsidR="00E02E74">
        <w:rPr>
          <w:rFonts w:asciiTheme="majorHAnsi" w:hAnsiTheme="majorHAnsi" w:cs="Times New Roman"/>
          <w:color w:val="000000"/>
          <w:sz w:val="24"/>
          <w:szCs w:val="24"/>
        </w:rPr>
        <w:t> </w:t>
      </w:r>
      <w:r w:rsidRPr="00360429">
        <w:rPr>
          <w:rFonts w:asciiTheme="majorHAnsi" w:hAnsiTheme="majorHAnsi" w:cs="Times New Roman"/>
          <w:color w:val="000000"/>
          <w:sz w:val="24"/>
          <w:szCs w:val="24"/>
        </w:rPr>
        <w:t>ramach tego celu w długim okresie doprowadzą do wzrostu aktywności gospodarczej i</w:t>
      </w:r>
      <w:r w:rsidR="00E02E74">
        <w:rPr>
          <w:rFonts w:asciiTheme="majorHAnsi" w:hAnsiTheme="majorHAnsi" w:cs="Times New Roman"/>
          <w:color w:val="000000"/>
          <w:sz w:val="24"/>
          <w:szCs w:val="24"/>
        </w:rPr>
        <w:t> </w:t>
      </w:r>
      <w:r w:rsidRPr="00360429">
        <w:rPr>
          <w:rFonts w:asciiTheme="majorHAnsi" w:hAnsiTheme="majorHAnsi" w:cs="Times New Roman"/>
          <w:color w:val="000000"/>
          <w:sz w:val="24"/>
          <w:szCs w:val="24"/>
        </w:rPr>
        <w:t>inwestycyjnej oraz rozwoju przedsiębiorczości. Cel strategiczny II został tak sformułowany, by podkreślić istotność w</w:t>
      </w:r>
      <w:r w:rsidR="001D1CC9">
        <w:rPr>
          <w:rFonts w:asciiTheme="majorHAnsi" w:hAnsiTheme="majorHAnsi" w:cs="Times New Roman"/>
          <w:color w:val="000000"/>
          <w:sz w:val="24"/>
          <w:szCs w:val="24"/>
        </w:rPr>
        <w:t>ykorzystania posiadanych przez G</w:t>
      </w:r>
      <w:r w:rsidRPr="00360429">
        <w:rPr>
          <w:rFonts w:asciiTheme="majorHAnsi" w:hAnsiTheme="majorHAnsi" w:cs="Times New Roman"/>
          <w:color w:val="000000"/>
          <w:sz w:val="24"/>
          <w:szCs w:val="24"/>
        </w:rPr>
        <w:t xml:space="preserve">minę zasobów do poprawy funkcjonowania lokalnej gospodarki. Strategicznie prowadzone działania w sferze gospodarczej umożliwią pełniejsze wykorzystanie posiadanego przez gminę potencjału oraz ułatwia stworzenie kompleksowego, komplementarnego planu działań skoncentrowanego na kreowaniu pożądanych zjawisk gospodarczych. </w:t>
      </w:r>
    </w:p>
    <w:p w14:paraId="1C40576F" w14:textId="043D6DB5" w:rsidR="00360429" w:rsidRDefault="00360429" w:rsidP="00360429">
      <w:pPr>
        <w:spacing w:line="360" w:lineRule="auto"/>
        <w:jc w:val="both"/>
        <w:rPr>
          <w:rFonts w:asciiTheme="majorHAnsi" w:hAnsiTheme="majorHAnsi" w:cs="Times New Roman"/>
          <w:color w:val="000000"/>
          <w:sz w:val="24"/>
          <w:szCs w:val="24"/>
        </w:rPr>
      </w:pPr>
      <w:r w:rsidRPr="00360429">
        <w:rPr>
          <w:rFonts w:asciiTheme="majorHAnsi" w:hAnsiTheme="majorHAnsi" w:cs="Times New Roman"/>
          <w:color w:val="000000"/>
          <w:sz w:val="24"/>
          <w:szCs w:val="24"/>
        </w:rPr>
        <w:t>Cel strategiczny III. Rozwój sfery społecznej gminy grupuje cele i przedsięwzięcia, które wzmocn</w:t>
      </w:r>
      <w:r w:rsidR="005F08DF">
        <w:rPr>
          <w:rFonts w:asciiTheme="majorHAnsi" w:hAnsiTheme="majorHAnsi" w:cs="Times New Roman"/>
          <w:color w:val="000000"/>
          <w:sz w:val="24"/>
          <w:szCs w:val="24"/>
        </w:rPr>
        <w:t>ią kapitał</w:t>
      </w:r>
      <w:r w:rsidRPr="00360429">
        <w:rPr>
          <w:rFonts w:asciiTheme="majorHAnsi" w:hAnsiTheme="majorHAnsi" w:cs="Times New Roman"/>
          <w:color w:val="000000"/>
          <w:sz w:val="24"/>
          <w:szCs w:val="24"/>
        </w:rPr>
        <w:t xml:space="preserve"> społeczn</w:t>
      </w:r>
      <w:r w:rsidR="005F08DF">
        <w:rPr>
          <w:rFonts w:asciiTheme="majorHAnsi" w:hAnsiTheme="majorHAnsi" w:cs="Times New Roman"/>
          <w:color w:val="000000"/>
          <w:sz w:val="24"/>
          <w:szCs w:val="24"/>
        </w:rPr>
        <w:t>y G</w:t>
      </w:r>
      <w:r w:rsidRPr="00360429">
        <w:rPr>
          <w:rFonts w:asciiTheme="majorHAnsi" w:hAnsiTheme="majorHAnsi" w:cs="Times New Roman"/>
          <w:color w:val="000000"/>
          <w:sz w:val="24"/>
          <w:szCs w:val="24"/>
        </w:rPr>
        <w:t xml:space="preserve">miny i doprowadzą do poprawy funkcjonowania sfery społecznej. Zakłada stworzenie długofalowych warunków do rozwoju społecznego, zwiększenie aktywności lokalnej społeczności, umocnienie integracji mieszkańców, przeciwdziałanie negatywnym trendom społecznym, w tym bezrobociu i wykluczeniu. Cel strategiczny III zwiększy zarówno zaangażowanie mieszkańców w dbanie o wspólne dobro, w tworzenie społeczeństwa obywatelskiego, w działania na rzecz gminnej wspólnoty, jak też zachęci mieszkańców do dbałości o rozwój własny, zaspokojenie potrzeb edukacyjnych i zawodowych. </w:t>
      </w:r>
    </w:p>
    <w:p w14:paraId="0537876E" w14:textId="77777777" w:rsidR="00497CB5" w:rsidRDefault="00497CB5" w:rsidP="00497CB5">
      <w:pPr>
        <w:spacing w:line="360" w:lineRule="auto"/>
        <w:jc w:val="both"/>
        <w:rPr>
          <w:rFonts w:asciiTheme="majorHAnsi" w:hAnsiTheme="majorHAnsi" w:cs="Times New Roman"/>
          <w:b/>
          <w:color w:val="000000"/>
          <w:sz w:val="24"/>
          <w:szCs w:val="24"/>
        </w:rPr>
      </w:pPr>
    </w:p>
    <w:p w14:paraId="74EE6783" w14:textId="7570D8BB" w:rsidR="00497CB5" w:rsidRPr="00360429" w:rsidRDefault="00497CB5" w:rsidP="00497CB5">
      <w:pPr>
        <w:spacing w:line="360" w:lineRule="auto"/>
        <w:jc w:val="both"/>
        <w:rPr>
          <w:rFonts w:asciiTheme="majorHAnsi" w:hAnsiTheme="majorHAnsi" w:cs="Times New Roman"/>
          <w:b/>
          <w:color w:val="000000"/>
          <w:sz w:val="24"/>
          <w:szCs w:val="24"/>
        </w:rPr>
      </w:pPr>
      <w:r w:rsidRPr="00360429">
        <w:rPr>
          <w:rFonts w:asciiTheme="majorHAnsi" w:hAnsiTheme="majorHAnsi" w:cs="Times New Roman"/>
          <w:b/>
          <w:color w:val="000000"/>
          <w:sz w:val="24"/>
          <w:szCs w:val="24"/>
        </w:rPr>
        <w:t xml:space="preserve">CELE </w:t>
      </w:r>
      <w:r>
        <w:rPr>
          <w:rFonts w:asciiTheme="majorHAnsi" w:hAnsiTheme="majorHAnsi" w:cs="Times New Roman"/>
          <w:b/>
          <w:color w:val="000000"/>
          <w:sz w:val="24"/>
          <w:szCs w:val="24"/>
        </w:rPr>
        <w:t>OPERACYJNE</w:t>
      </w:r>
    </w:p>
    <w:p w14:paraId="326C8383" w14:textId="4792280B" w:rsidR="00497CB5" w:rsidRDefault="00521BC1" w:rsidP="00360429">
      <w:pPr>
        <w:spacing w:line="360" w:lineRule="auto"/>
        <w:jc w:val="both"/>
        <w:rPr>
          <w:rFonts w:asciiTheme="majorHAnsi" w:hAnsiTheme="majorHAnsi" w:cs="Times New Roman"/>
          <w:color w:val="000000"/>
          <w:sz w:val="24"/>
          <w:szCs w:val="24"/>
        </w:rPr>
      </w:pPr>
      <w:r w:rsidRPr="00521BC1">
        <w:rPr>
          <w:rFonts w:asciiTheme="majorHAnsi" w:hAnsiTheme="majorHAnsi" w:cs="Times New Roman"/>
          <w:color w:val="000000"/>
          <w:sz w:val="24"/>
          <w:szCs w:val="24"/>
        </w:rPr>
        <w:t>Cele operacyjne przyporządkowane są do poszczególnych celów strategicznych, opisują bezpośrednie efekty wdrażanych działań. Ze względu na swój komplementarny i spójny charakter, przyczynią się do osiągnięcia założonych celów strategicznych i, co za tym idzie, umożliwią spełnienie misji i osiągnięcie pożądanej wizji obszaru. Określają grupy przedsięwzięć, jakie będą realizowane w ramach Strategii Rozwoju.</w:t>
      </w:r>
    </w:p>
    <w:p w14:paraId="07FE01CC" w14:textId="77777777" w:rsidR="00497CB5" w:rsidRDefault="00497CB5" w:rsidP="00360429">
      <w:pPr>
        <w:spacing w:line="360" w:lineRule="auto"/>
        <w:jc w:val="both"/>
        <w:rPr>
          <w:rFonts w:asciiTheme="majorHAnsi" w:hAnsiTheme="majorHAnsi" w:cs="Times New Roman"/>
          <w:color w:val="000000"/>
          <w:sz w:val="24"/>
          <w:szCs w:val="24"/>
        </w:rPr>
      </w:pPr>
    </w:p>
    <w:p w14:paraId="7635651C" w14:textId="56D356A2" w:rsidR="00521BC1" w:rsidRDefault="00584511" w:rsidP="00360429">
      <w:pPr>
        <w:spacing w:line="360" w:lineRule="auto"/>
        <w:jc w:val="both"/>
        <w:rPr>
          <w:rFonts w:asciiTheme="majorHAnsi" w:hAnsiTheme="majorHAnsi" w:cs="Times New Roman"/>
          <w:color w:val="000000"/>
          <w:sz w:val="24"/>
          <w:szCs w:val="24"/>
        </w:rPr>
      </w:pPr>
      <w:r>
        <w:rPr>
          <w:rFonts w:asciiTheme="majorHAnsi" w:hAnsiTheme="majorHAnsi" w:cs="Times New Roman"/>
          <w:noProof/>
          <w:color w:val="000000"/>
          <w:sz w:val="24"/>
          <w:szCs w:val="24"/>
          <w:lang w:eastAsia="pl-PL"/>
        </w:rPr>
        <w:lastRenderedPageBreak/>
        <w:pict w14:anchorId="42F4A9EF">
          <v:shape id="_x0000_s1038" type="#_x0000_t202" style="position:absolute;left:0;text-align:left;margin-left:33.5pt;margin-top:-13.2pt;width:359.4pt;height:37.25pt;z-index:251659776;visibility:visible;mso-wrap-distance-left:9pt;mso-wrap-distance-top:0;mso-wrap-distance-right:9pt;mso-wrap-distance-bottom:0;mso-position-horizontal-relative:text;mso-position-vertical-relative:text;mso-width-relative:margin;mso-height-relative:margin;v-text-anchor:top" fillcolor="#9bbb59 [3206]" strokecolor="#9bbb59 [3206]" strokeweight="10pt">
            <v:stroke linestyle="thinThin"/>
            <v:shadow color="#868686"/>
            <v:textbox>
              <w:txbxContent>
                <w:p w14:paraId="17814F7E" w14:textId="77777777" w:rsidR="00584511" w:rsidRDefault="00584511" w:rsidP="00521BC1">
                  <w:pPr>
                    <w:jc w:val="center"/>
                  </w:pPr>
                  <w:r w:rsidRPr="003E3E74">
                    <w:rPr>
                      <w:rFonts w:asciiTheme="majorHAnsi" w:hAnsiTheme="majorHAnsi" w:cs="Times New Roman"/>
                      <w:b/>
                      <w:color w:val="000000"/>
                      <w:sz w:val="24"/>
                      <w:szCs w:val="24"/>
                    </w:rPr>
                    <w:t>I. Efektywne i funkcjonalne zagospodarowanie przestrzeni</w:t>
                  </w:r>
                </w:p>
              </w:txbxContent>
            </v:textbox>
          </v:shape>
        </w:pict>
      </w:r>
    </w:p>
    <w:p w14:paraId="0CB0F9FA" w14:textId="77777777" w:rsidR="00186031" w:rsidRDefault="00186031" w:rsidP="00521BC1">
      <w:pPr>
        <w:spacing w:line="360" w:lineRule="auto"/>
        <w:jc w:val="both"/>
        <w:rPr>
          <w:rFonts w:asciiTheme="majorHAnsi" w:hAnsiTheme="majorHAnsi" w:cs="Times New Roman"/>
          <w:b/>
          <w:color w:val="000000"/>
          <w:sz w:val="24"/>
          <w:szCs w:val="24"/>
        </w:rPr>
      </w:pPr>
    </w:p>
    <w:p w14:paraId="71CD8DDB" w14:textId="53289BAF" w:rsidR="00521BC1" w:rsidRPr="00C140EC" w:rsidRDefault="00521BC1" w:rsidP="00521BC1">
      <w:pPr>
        <w:spacing w:line="360" w:lineRule="auto"/>
        <w:jc w:val="both"/>
        <w:rPr>
          <w:rFonts w:asciiTheme="majorHAnsi" w:hAnsiTheme="majorHAnsi" w:cs="Times New Roman"/>
          <w:color w:val="000000"/>
          <w:sz w:val="24"/>
          <w:szCs w:val="24"/>
        </w:rPr>
      </w:pPr>
      <w:r w:rsidRPr="00C140EC">
        <w:rPr>
          <w:rFonts w:asciiTheme="majorHAnsi" w:hAnsiTheme="majorHAnsi" w:cs="Times New Roman"/>
          <w:b/>
          <w:color w:val="000000"/>
          <w:sz w:val="24"/>
          <w:szCs w:val="24"/>
        </w:rPr>
        <w:t>Cel operacyjny I.1. Ochrona zasobów środowiska naturalnego</w:t>
      </w:r>
      <w:r w:rsidRPr="00C140EC">
        <w:rPr>
          <w:rFonts w:asciiTheme="majorHAnsi" w:hAnsiTheme="majorHAnsi" w:cs="Times New Roman"/>
          <w:color w:val="000000"/>
          <w:sz w:val="24"/>
          <w:szCs w:val="24"/>
        </w:rPr>
        <w:t xml:space="preserve"> – zasoby środowiska naturalnego </w:t>
      </w:r>
      <w:r>
        <w:rPr>
          <w:rFonts w:asciiTheme="majorHAnsi" w:hAnsiTheme="majorHAnsi" w:cs="Times New Roman"/>
          <w:color w:val="000000"/>
          <w:sz w:val="24"/>
          <w:szCs w:val="24"/>
        </w:rPr>
        <w:t>G</w:t>
      </w:r>
      <w:r w:rsidRPr="00C140EC">
        <w:rPr>
          <w:rFonts w:asciiTheme="majorHAnsi" w:hAnsiTheme="majorHAnsi" w:cs="Times New Roman"/>
          <w:color w:val="000000"/>
          <w:sz w:val="24"/>
          <w:szCs w:val="24"/>
        </w:rPr>
        <w:t>miny są narażone na ryzyko degradacji zarówno z powodu czynników wewnętrznych (np. problemy z odprowadzaniem ścieków, ogrzewanie budynków za pomocą nieefektywnych, emitujących duże ilości zanieczyszczeń źródeł ciepła), jak też z</w:t>
      </w:r>
      <w:r>
        <w:rPr>
          <w:rFonts w:asciiTheme="majorHAnsi" w:hAnsiTheme="majorHAnsi" w:cs="Times New Roman"/>
          <w:color w:val="000000"/>
          <w:sz w:val="24"/>
          <w:szCs w:val="24"/>
        </w:rPr>
        <w:t> </w:t>
      </w:r>
      <w:r w:rsidRPr="00C140EC">
        <w:rPr>
          <w:rFonts w:asciiTheme="majorHAnsi" w:hAnsiTheme="majorHAnsi" w:cs="Times New Roman"/>
          <w:color w:val="000000"/>
          <w:sz w:val="24"/>
          <w:szCs w:val="24"/>
        </w:rPr>
        <w:t>przyczyn zewnętrznych, do których należą m.in. globalne problemy związane z</w:t>
      </w:r>
      <w:r>
        <w:rPr>
          <w:rFonts w:asciiTheme="majorHAnsi" w:hAnsiTheme="majorHAnsi" w:cs="Times New Roman"/>
          <w:color w:val="000000"/>
          <w:sz w:val="24"/>
          <w:szCs w:val="24"/>
        </w:rPr>
        <w:t> </w:t>
      </w:r>
      <w:r w:rsidRPr="00C140EC">
        <w:rPr>
          <w:rFonts w:asciiTheme="majorHAnsi" w:hAnsiTheme="majorHAnsi" w:cs="Times New Roman"/>
          <w:color w:val="000000"/>
          <w:sz w:val="24"/>
          <w:szCs w:val="24"/>
        </w:rPr>
        <w:t>pogarszaniem stanu środowiska i zmiany klimatyczne. W ramach celu operacyjnego zakłada się podjęcie działań mających na celu ochronę środowiska i walor</w:t>
      </w:r>
      <w:r w:rsidR="005F08DF">
        <w:rPr>
          <w:rFonts w:asciiTheme="majorHAnsi" w:hAnsiTheme="majorHAnsi" w:cs="Times New Roman"/>
          <w:color w:val="000000"/>
          <w:sz w:val="24"/>
          <w:szCs w:val="24"/>
        </w:rPr>
        <w:t>ów przyrodniczo-krajobrazowych G</w:t>
      </w:r>
      <w:r w:rsidRPr="00C140EC">
        <w:rPr>
          <w:rFonts w:asciiTheme="majorHAnsi" w:hAnsiTheme="majorHAnsi" w:cs="Times New Roman"/>
          <w:color w:val="000000"/>
          <w:sz w:val="24"/>
          <w:szCs w:val="24"/>
        </w:rPr>
        <w:t>miny, by możliwe było ich racjonalne wykorzystanie w</w:t>
      </w:r>
      <w:r>
        <w:rPr>
          <w:rFonts w:asciiTheme="majorHAnsi" w:hAnsiTheme="majorHAnsi" w:cs="Times New Roman"/>
          <w:color w:val="000000"/>
          <w:sz w:val="24"/>
          <w:szCs w:val="24"/>
        </w:rPr>
        <w:t> </w:t>
      </w:r>
      <w:r w:rsidRPr="00C140EC">
        <w:rPr>
          <w:rFonts w:asciiTheme="majorHAnsi" w:hAnsiTheme="majorHAnsi" w:cs="Times New Roman"/>
          <w:color w:val="000000"/>
          <w:sz w:val="24"/>
          <w:szCs w:val="24"/>
        </w:rPr>
        <w:t>procesie zrównoważonego rozwoju.</w:t>
      </w:r>
    </w:p>
    <w:p w14:paraId="0108FC74" w14:textId="77777777" w:rsidR="00521BC1" w:rsidRDefault="00521BC1" w:rsidP="00521BC1">
      <w:pPr>
        <w:spacing w:line="360" w:lineRule="auto"/>
        <w:jc w:val="both"/>
        <w:rPr>
          <w:rFonts w:asciiTheme="majorHAnsi" w:hAnsiTheme="majorHAnsi" w:cs="Times New Roman"/>
          <w:color w:val="000000"/>
          <w:sz w:val="24"/>
          <w:szCs w:val="24"/>
        </w:rPr>
      </w:pPr>
      <w:r w:rsidRPr="006A3DAF">
        <w:rPr>
          <w:rFonts w:asciiTheme="majorHAnsi" w:hAnsiTheme="majorHAnsi" w:cs="Times New Roman"/>
          <w:b/>
          <w:color w:val="000000"/>
          <w:sz w:val="24"/>
          <w:szCs w:val="24"/>
        </w:rPr>
        <w:t xml:space="preserve">Cel operacyjny I.2. Zapewnienie odpowiedniego poziomu rozwoju gminnej infrastruktury technicznej i społecznej – </w:t>
      </w:r>
      <w:r w:rsidRPr="006A3DAF">
        <w:rPr>
          <w:rFonts w:asciiTheme="majorHAnsi" w:hAnsiTheme="majorHAnsi" w:cs="Times New Roman"/>
          <w:color w:val="000000"/>
          <w:sz w:val="24"/>
          <w:szCs w:val="24"/>
        </w:rPr>
        <w:t>wyposażenie obszaru w infrastrukturę jest</w:t>
      </w:r>
      <w:r w:rsidRPr="00C140EC">
        <w:rPr>
          <w:rFonts w:asciiTheme="majorHAnsi" w:hAnsiTheme="majorHAnsi" w:cs="Times New Roman"/>
          <w:color w:val="000000"/>
          <w:sz w:val="24"/>
          <w:szCs w:val="24"/>
        </w:rPr>
        <w:t xml:space="preserve"> bezpośrednio odczuwane przez mieszkańców, z tego względu rozwój infrastruktury technicznej i społecznej należy do najczęściej postulowanych celów strategicznych. Odpowiednio rozwinięta infrastruktura umożliwia zarówno zaspokojenie podstawowych potrzeb bytowych (np. sieć wodociągowa i kanalizacyjna), jak również potrzeb wyższego rzędu (kulturalnych, społecznych). Przedsięwzięcia realizowane w</w:t>
      </w:r>
      <w:r>
        <w:rPr>
          <w:rFonts w:asciiTheme="majorHAnsi" w:hAnsiTheme="majorHAnsi" w:cs="Times New Roman"/>
          <w:color w:val="000000"/>
          <w:sz w:val="24"/>
          <w:szCs w:val="24"/>
        </w:rPr>
        <w:t> </w:t>
      </w:r>
      <w:r w:rsidRPr="00C140EC">
        <w:rPr>
          <w:rFonts w:asciiTheme="majorHAnsi" w:hAnsiTheme="majorHAnsi" w:cs="Times New Roman"/>
          <w:color w:val="000000"/>
          <w:sz w:val="24"/>
          <w:szCs w:val="24"/>
        </w:rPr>
        <w:t>ramach tego celu zakładają osiągnięcie trwałej, długookresowej poprawy jakości infrastruktury technicznej i społecznej, co w istotnym stopniu przyczyni się do podniesienia jakości życia mieszkańców oraz poprawy funkcjonowania sfery gospodarczej i społecznej.</w:t>
      </w:r>
    </w:p>
    <w:p w14:paraId="11332E92" w14:textId="77777777" w:rsidR="00C3004F" w:rsidRPr="00C140EC" w:rsidRDefault="00C3004F" w:rsidP="00C3004F">
      <w:pPr>
        <w:spacing w:line="360" w:lineRule="auto"/>
        <w:jc w:val="both"/>
        <w:rPr>
          <w:rFonts w:asciiTheme="majorHAnsi" w:hAnsiTheme="majorHAnsi" w:cs="Times New Roman"/>
          <w:color w:val="000000"/>
          <w:sz w:val="24"/>
          <w:szCs w:val="24"/>
        </w:rPr>
      </w:pPr>
      <w:r w:rsidRPr="003D2800">
        <w:rPr>
          <w:rFonts w:asciiTheme="majorHAnsi" w:hAnsiTheme="majorHAnsi" w:cs="Times New Roman"/>
          <w:b/>
          <w:color w:val="000000"/>
          <w:sz w:val="24"/>
          <w:szCs w:val="24"/>
        </w:rPr>
        <w:t>Cel operacyjny I.3. Poprawa jakości i funkcjonalne zagospodarowanie przestrzeni wraz z ochroną zasobów dziedzictwa kulturowego</w:t>
      </w:r>
      <w:r w:rsidRPr="00C140EC">
        <w:rPr>
          <w:rFonts w:asciiTheme="majorHAnsi" w:hAnsiTheme="majorHAnsi" w:cs="Times New Roman"/>
          <w:color w:val="000000"/>
          <w:sz w:val="24"/>
          <w:szCs w:val="24"/>
        </w:rPr>
        <w:t xml:space="preserve"> – przestrzeń jest dobrem ograniczonym, z którego każdy interesariusz powinien korzystać w sposób racjonalny. Odpowiednie zagospodarowanie przestrzeni wspomaga procesy społeczno-gospodarcze, odbywające się w jej obrębie, wpływa korzystnie na jakość życia oraz umożliwia pełniejsze wykorzystanie istniejących zasobów przyrodniczych i</w:t>
      </w:r>
      <w:r>
        <w:rPr>
          <w:rFonts w:asciiTheme="majorHAnsi" w:hAnsiTheme="majorHAnsi" w:cs="Times New Roman"/>
          <w:color w:val="000000"/>
          <w:sz w:val="24"/>
          <w:szCs w:val="24"/>
        </w:rPr>
        <w:t> </w:t>
      </w:r>
      <w:r w:rsidRPr="00C140EC">
        <w:rPr>
          <w:rFonts w:asciiTheme="majorHAnsi" w:hAnsiTheme="majorHAnsi" w:cs="Times New Roman"/>
          <w:color w:val="000000"/>
          <w:sz w:val="24"/>
          <w:szCs w:val="24"/>
        </w:rPr>
        <w:t xml:space="preserve">materialnych w procesie rozwoju. Cel operacyjny I.3 grupuje przedsięwzięcia które pozwolą na nadanie lub wzmocnienie funkcji pełnionych przez gminną przestrzeń oraz </w:t>
      </w:r>
      <w:r w:rsidRPr="00C140EC">
        <w:rPr>
          <w:rFonts w:asciiTheme="majorHAnsi" w:hAnsiTheme="majorHAnsi" w:cs="Times New Roman"/>
          <w:color w:val="000000"/>
          <w:sz w:val="24"/>
          <w:szCs w:val="24"/>
        </w:rPr>
        <w:lastRenderedPageBreak/>
        <w:t>poprawę ładu przestrzennego. Ponadto, cel zakłada także podjęcie działań umożliwiających czynną ochronę zabytków i innych miejsc cennych pod względem kulturowym, by możliwe było ich racjonalne wykorzystanie w procesie zrównoważonego rozwoju.</w:t>
      </w:r>
    </w:p>
    <w:p w14:paraId="60ED7876" w14:textId="37694FC6" w:rsidR="00C3004F" w:rsidRDefault="00584511" w:rsidP="00521BC1">
      <w:pPr>
        <w:spacing w:line="360" w:lineRule="auto"/>
        <w:jc w:val="both"/>
        <w:rPr>
          <w:rFonts w:asciiTheme="majorHAnsi" w:hAnsiTheme="majorHAnsi" w:cs="Times New Roman"/>
          <w:color w:val="000000"/>
          <w:sz w:val="24"/>
          <w:szCs w:val="24"/>
        </w:rPr>
      </w:pPr>
      <w:r>
        <w:rPr>
          <w:rFonts w:asciiTheme="majorHAnsi" w:hAnsiTheme="majorHAnsi" w:cs="Times New Roman"/>
          <w:noProof/>
          <w:color w:val="000000"/>
          <w:sz w:val="24"/>
          <w:szCs w:val="24"/>
          <w:lang w:eastAsia="pl-PL"/>
        </w:rPr>
        <w:pict w14:anchorId="42F4A9EF">
          <v:shape id="_x0000_s1039" type="#_x0000_t202" style="position:absolute;left:0;text-align:left;margin-left:3.3pt;margin-top:11.9pt;width:435.25pt;height:32.65pt;z-index:251660800;visibility:visible;mso-wrap-distance-left:9pt;mso-wrap-distance-top:0;mso-wrap-distance-right:9pt;mso-wrap-distance-bottom:0;mso-position-horizontal-relative:text;mso-position-vertical-relative:text;mso-width-relative:margin;mso-height-relative:margin;v-text-anchor:top" fillcolor="#8064a2 [3207]" strokecolor="#8064a2 [3207]" strokeweight="10pt">
            <v:stroke linestyle="thinThin"/>
            <v:shadow color="#868686"/>
            <v:textbox>
              <w:txbxContent>
                <w:p w14:paraId="5AEF6B4D" w14:textId="77777777" w:rsidR="00584511" w:rsidRDefault="00584511" w:rsidP="0087678A">
                  <w:pPr>
                    <w:jc w:val="center"/>
                  </w:pPr>
                  <w:r w:rsidRPr="00111147">
                    <w:rPr>
                      <w:rFonts w:asciiTheme="majorHAnsi" w:hAnsiTheme="majorHAnsi" w:cs="Times New Roman"/>
                      <w:b/>
                      <w:color w:val="000000"/>
                      <w:sz w:val="24"/>
                      <w:szCs w:val="24"/>
                    </w:rPr>
                    <w:t>II. Rozwój sfery gospodarczej na bazie posiadanych zasobów i potencjału</w:t>
                  </w:r>
                </w:p>
              </w:txbxContent>
            </v:textbox>
          </v:shape>
        </w:pict>
      </w:r>
    </w:p>
    <w:p w14:paraId="7974E565" w14:textId="77777777" w:rsidR="00521BC1" w:rsidRDefault="00521BC1" w:rsidP="00360429">
      <w:pPr>
        <w:spacing w:line="360" w:lineRule="auto"/>
        <w:jc w:val="both"/>
        <w:rPr>
          <w:rFonts w:asciiTheme="majorHAnsi" w:hAnsiTheme="majorHAnsi" w:cs="Times New Roman"/>
          <w:color w:val="000000"/>
          <w:sz w:val="24"/>
          <w:szCs w:val="24"/>
        </w:rPr>
      </w:pPr>
    </w:p>
    <w:p w14:paraId="0378DC5E" w14:textId="26EA300A" w:rsidR="0087678A" w:rsidRPr="00111147" w:rsidRDefault="0087678A" w:rsidP="0087678A">
      <w:pPr>
        <w:spacing w:line="360" w:lineRule="auto"/>
        <w:jc w:val="both"/>
        <w:rPr>
          <w:rFonts w:asciiTheme="majorHAnsi" w:hAnsiTheme="majorHAnsi" w:cs="Times New Roman"/>
          <w:color w:val="000000"/>
          <w:sz w:val="24"/>
          <w:szCs w:val="24"/>
        </w:rPr>
      </w:pPr>
      <w:r w:rsidRPr="00111147">
        <w:rPr>
          <w:rFonts w:asciiTheme="majorHAnsi" w:hAnsiTheme="majorHAnsi" w:cs="Times New Roman"/>
          <w:b/>
          <w:color w:val="000000"/>
          <w:sz w:val="24"/>
          <w:szCs w:val="24"/>
        </w:rPr>
        <w:t>Cel operacyjny II.1. Zapewnianie dogodnych warunków do rozwoju przedsiębiorczości i nowych inwestycji na terenie gminy</w:t>
      </w:r>
      <w:r w:rsidRPr="00111147">
        <w:rPr>
          <w:rFonts w:asciiTheme="majorHAnsi" w:hAnsiTheme="majorHAnsi" w:cs="Times New Roman"/>
          <w:color w:val="000000"/>
          <w:sz w:val="24"/>
          <w:szCs w:val="24"/>
        </w:rPr>
        <w:t xml:space="preserve"> – w ramach celu operacyjnego zakłada się realizację przedsięwzięć, które pozwolą na wzrost aktywności gospodarczej obszaru, sprzyjanie rozwojowi przedsiębiorczości,</w:t>
      </w:r>
      <w:r w:rsidR="005F08DF">
        <w:rPr>
          <w:rFonts w:asciiTheme="majorHAnsi" w:hAnsiTheme="majorHAnsi" w:cs="Times New Roman"/>
          <w:color w:val="000000"/>
          <w:sz w:val="24"/>
          <w:szCs w:val="24"/>
        </w:rPr>
        <w:t xml:space="preserve"> poprawę atrakcyjności obszaru G</w:t>
      </w:r>
      <w:r w:rsidRPr="00111147">
        <w:rPr>
          <w:rFonts w:asciiTheme="majorHAnsi" w:hAnsiTheme="majorHAnsi" w:cs="Times New Roman"/>
          <w:color w:val="000000"/>
          <w:sz w:val="24"/>
          <w:szCs w:val="24"/>
        </w:rPr>
        <w:t xml:space="preserve">miny dla inwestorów zewnętrznych. </w:t>
      </w:r>
    </w:p>
    <w:p w14:paraId="10BB1452" w14:textId="501803F4" w:rsidR="0087678A" w:rsidRDefault="0087678A" w:rsidP="0087678A">
      <w:pPr>
        <w:spacing w:line="360" w:lineRule="auto"/>
        <w:jc w:val="both"/>
        <w:rPr>
          <w:rFonts w:asciiTheme="majorHAnsi" w:hAnsiTheme="majorHAnsi" w:cs="Times New Roman"/>
          <w:color w:val="000000"/>
          <w:sz w:val="24"/>
          <w:szCs w:val="24"/>
        </w:rPr>
      </w:pPr>
      <w:r w:rsidRPr="00111147">
        <w:rPr>
          <w:rFonts w:asciiTheme="majorHAnsi" w:hAnsiTheme="majorHAnsi" w:cs="Times New Roman"/>
          <w:b/>
          <w:color w:val="000000"/>
          <w:sz w:val="24"/>
          <w:szCs w:val="24"/>
        </w:rPr>
        <w:t xml:space="preserve">Cel operacyjny II.2. Rozwój nowoczesnego rolnictwa oraz usług na rzecz </w:t>
      </w:r>
      <w:r>
        <w:rPr>
          <w:rFonts w:asciiTheme="majorHAnsi" w:hAnsiTheme="majorHAnsi" w:cs="Times New Roman"/>
          <w:b/>
          <w:color w:val="000000"/>
          <w:sz w:val="24"/>
          <w:szCs w:val="24"/>
        </w:rPr>
        <w:br/>
      </w:r>
      <w:r w:rsidRPr="00111147">
        <w:rPr>
          <w:rFonts w:asciiTheme="majorHAnsi" w:hAnsiTheme="majorHAnsi" w:cs="Times New Roman"/>
          <w:b/>
          <w:color w:val="000000"/>
          <w:sz w:val="24"/>
          <w:szCs w:val="24"/>
        </w:rPr>
        <w:t>rolnictwa</w:t>
      </w:r>
      <w:r w:rsidRPr="00111147">
        <w:rPr>
          <w:rFonts w:asciiTheme="majorHAnsi" w:hAnsiTheme="majorHAnsi" w:cs="Times New Roman"/>
          <w:color w:val="000000"/>
          <w:sz w:val="24"/>
          <w:szCs w:val="24"/>
        </w:rPr>
        <w:t xml:space="preserve"> </w:t>
      </w:r>
      <w:r w:rsidRPr="00111147">
        <w:rPr>
          <w:rFonts w:asciiTheme="majorHAnsi" w:hAnsiTheme="majorHAnsi" w:cs="Times New Roman"/>
          <w:b/>
          <w:color w:val="000000"/>
          <w:sz w:val="24"/>
          <w:szCs w:val="24"/>
        </w:rPr>
        <w:t>-</w:t>
      </w:r>
      <w:r w:rsidRPr="00111147">
        <w:rPr>
          <w:rFonts w:asciiTheme="majorHAnsi" w:hAnsiTheme="majorHAnsi" w:cs="Times New Roman"/>
          <w:color w:val="000000"/>
          <w:sz w:val="24"/>
          <w:szCs w:val="24"/>
        </w:rPr>
        <w:t xml:space="preserve"> rolnictwo pełni istotną funkcję w strukturze gospodarki </w:t>
      </w:r>
      <w:r w:rsidR="005F08DF">
        <w:rPr>
          <w:rFonts w:asciiTheme="majorHAnsi" w:hAnsiTheme="majorHAnsi" w:cs="Times New Roman"/>
          <w:color w:val="000000"/>
          <w:sz w:val="24"/>
          <w:szCs w:val="24"/>
        </w:rPr>
        <w:t>G</w:t>
      </w:r>
      <w:r w:rsidRPr="00111147">
        <w:rPr>
          <w:rFonts w:asciiTheme="majorHAnsi" w:hAnsiTheme="majorHAnsi" w:cs="Times New Roman"/>
          <w:color w:val="000000"/>
          <w:sz w:val="24"/>
          <w:szCs w:val="24"/>
        </w:rPr>
        <w:t>miny i ma znaczący wpływ na jej funkcjonowanie. Konieczne jest wspieranie jego rozwoju jako nowoczesnej i</w:t>
      </w:r>
      <w:r>
        <w:rPr>
          <w:rFonts w:asciiTheme="majorHAnsi" w:hAnsiTheme="majorHAnsi" w:cs="Times New Roman"/>
          <w:color w:val="000000"/>
          <w:sz w:val="24"/>
          <w:szCs w:val="24"/>
        </w:rPr>
        <w:t> </w:t>
      </w:r>
      <w:r w:rsidRPr="00111147">
        <w:rPr>
          <w:rFonts w:asciiTheme="majorHAnsi" w:hAnsiTheme="majorHAnsi" w:cs="Times New Roman"/>
          <w:color w:val="000000"/>
          <w:sz w:val="24"/>
          <w:szCs w:val="24"/>
        </w:rPr>
        <w:t>zrównoważonej gałęzi gospodarki. Z tego względu, zakłada się wspieranie rozwoju gminnego rolnictwa, w tym rolnictwa ekologicznego, promowanie innowacyjnych rozwiązań, dostosowanie do istniejących uwarunkowań, w do w tym do zmian klimatycznych, wdrażanie rozwiązań zmniejszających presję rolnictwa na środowisko naturalne.</w:t>
      </w:r>
    </w:p>
    <w:p w14:paraId="32B65D6C" w14:textId="77777777" w:rsidR="0087678A" w:rsidRPr="00111147" w:rsidRDefault="0087678A" w:rsidP="0087678A">
      <w:pPr>
        <w:spacing w:line="360" w:lineRule="auto"/>
        <w:jc w:val="both"/>
        <w:rPr>
          <w:rFonts w:asciiTheme="majorHAnsi" w:hAnsiTheme="majorHAnsi" w:cs="Times New Roman"/>
          <w:color w:val="000000"/>
          <w:sz w:val="24"/>
          <w:szCs w:val="24"/>
        </w:rPr>
      </w:pPr>
      <w:r w:rsidRPr="00D86E38">
        <w:rPr>
          <w:rFonts w:asciiTheme="majorHAnsi" w:hAnsiTheme="majorHAnsi" w:cs="Times New Roman"/>
          <w:b/>
          <w:color w:val="000000"/>
          <w:sz w:val="24"/>
          <w:szCs w:val="24"/>
        </w:rPr>
        <w:t>Cel operacyjny II.3. Wspieranie rozwoju działalności pozarolniczej na terenie gminy -</w:t>
      </w:r>
      <w:r w:rsidRPr="00111147">
        <w:rPr>
          <w:rFonts w:asciiTheme="majorHAnsi" w:hAnsiTheme="majorHAnsi" w:cs="Times New Roman"/>
          <w:color w:val="000000"/>
          <w:sz w:val="24"/>
          <w:szCs w:val="24"/>
        </w:rPr>
        <w:t xml:space="preserve"> lokalna gospodarka posiada potencjał do rozwoju pozarolniczych branż gospodarki i zwiększenia różnorodności dywersyfikacji działalności miejscowych przedsiębiorstw. Cel operacyjny zakłada wykorzystanie tego potencjału poprzez wspieranie rozwoju branż pozarolniczych, w szczególności sektora usług rynkowych, branży turystycznej i agroturystycznej, promowanie przedsiębiorczości, zachęcanie do zakładania własnej działalności gospodarczej oraz tworzenie dogodnych warunków dla przedsiębiorców, w szczególności sektora MŚP.</w:t>
      </w:r>
    </w:p>
    <w:p w14:paraId="3465713F" w14:textId="77777777" w:rsidR="0087678A" w:rsidRPr="00111147" w:rsidRDefault="0087678A" w:rsidP="0087678A">
      <w:pPr>
        <w:spacing w:line="360" w:lineRule="auto"/>
        <w:jc w:val="both"/>
        <w:rPr>
          <w:rFonts w:asciiTheme="majorHAnsi" w:hAnsiTheme="majorHAnsi" w:cs="Times New Roman"/>
          <w:color w:val="000000"/>
          <w:sz w:val="24"/>
          <w:szCs w:val="24"/>
        </w:rPr>
      </w:pPr>
    </w:p>
    <w:p w14:paraId="34C824C9" w14:textId="3CA48F01" w:rsidR="0087678A" w:rsidRDefault="00584511" w:rsidP="00360429">
      <w:pPr>
        <w:spacing w:line="360" w:lineRule="auto"/>
        <w:jc w:val="both"/>
        <w:rPr>
          <w:rFonts w:asciiTheme="majorHAnsi" w:hAnsiTheme="majorHAnsi" w:cs="Times New Roman"/>
          <w:color w:val="000000"/>
          <w:sz w:val="24"/>
          <w:szCs w:val="24"/>
        </w:rPr>
      </w:pPr>
      <w:r>
        <w:rPr>
          <w:rFonts w:asciiTheme="majorHAnsi" w:hAnsiTheme="majorHAnsi" w:cs="Times New Roman"/>
          <w:noProof/>
          <w:color w:val="000000"/>
          <w:sz w:val="24"/>
          <w:szCs w:val="24"/>
          <w:lang w:eastAsia="pl-PL"/>
        </w:rPr>
        <w:lastRenderedPageBreak/>
        <w:pict w14:anchorId="42F4A9EF">
          <v:shape id="_x0000_s1040" type="#_x0000_t202" style="position:absolute;left:0;text-align:left;margin-left:52.1pt;margin-top:-.6pt;width:359.4pt;height:35pt;z-index:251661824;visibility:visible;mso-wrap-distance-left:9pt;mso-wrap-distance-top:0;mso-wrap-distance-right:9pt;mso-wrap-distance-bottom:0;mso-position-horizontal-relative:text;mso-position-vertical-relative:text;mso-width-relative:margin;mso-height-relative:margin;v-text-anchor:top" fillcolor="#4bacc6 [3208]" strokecolor="#4bacc6 [3208]" strokeweight="10pt">
            <v:stroke linestyle="thinThin"/>
            <v:shadow color="#868686"/>
            <v:textbox>
              <w:txbxContent>
                <w:p w14:paraId="379F1BD2" w14:textId="2BBACA81" w:rsidR="00584511" w:rsidRDefault="00584511" w:rsidP="0087678A">
                  <w:pPr>
                    <w:jc w:val="center"/>
                  </w:pPr>
                  <w:r>
                    <w:rPr>
                      <w:rFonts w:asciiTheme="majorHAnsi" w:hAnsiTheme="majorHAnsi" w:cs="Times New Roman"/>
                      <w:b/>
                      <w:color w:val="000000"/>
                      <w:sz w:val="24"/>
                      <w:szCs w:val="24"/>
                    </w:rPr>
                    <w:t>III. Rozwój sfery społecznej g</w:t>
                  </w:r>
                  <w:r w:rsidRPr="00024541">
                    <w:rPr>
                      <w:rFonts w:asciiTheme="majorHAnsi" w:hAnsiTheme="majorHAnsi" w:cs="Times New Roman"/>
                      <w:b/>
                      <w:color w:val="000000"/>
                      <w:sz w:val="24"/>
                      <w:szCs w:val="24"/>
                    </w:rPr>
                    <w:t xml:space="preserve">miny </w:t>
                  </w:r>
                  <w:r w:rsidRPr="00111147">
                    <w:rPr>
                      <w:rFonts w:asciiTheme="majorHAnsi" w:hAnsiTheme="majorHAnsi" w:cs="Times New Roman"/>
                      <w:b/>
                      <w:color w:val="000000"/>
                      <w:sz w:val="24"/>
                      <w:szCs w:val="24"/>
                    </w:rPr>
                    <w:t>i potencjału</w:t>
                  </w:r>
                </w:p>
              </w:txbxContent>
            </v:textbox>
          </v:shape>
        </w:pict>
      </w:r>
    </w:p>
    <w:p w14:paraId="14C67125" w14:textId="77777777" w:rsidR="0087678A" w:rsidRDefault="0087678A" w:rsidP="00360429">
      <w:pPr>
        <w:spacing w:line="360" w:lineRule="auto"/>
        <w:jc w:val="both"/>
        <w:rPr>
          <w:rFonts w:asciiTheme="majorHAnsi" w:hAnsiTheme="majorHAnsi" w:cs="Times New Roman"/>
          <w:b/>
          <w:color w:val="000000"/>
          <w:sz w:val="24"/>
          <w:szCs w:val="24"/>
        </w:rPr>
      </w:pPr>
    </w:p>
    <w:p w14:paraId="1EBBCBC9" w14:textId="4390602D" w:rsidR="00521BC1" w:rsidRDefault="0087678A" w:rsidP="00360429">
      <w:pPr>
        <w:spacing w:line="360" w:lineRule="auto"/>
        <w:jc w:val="both"/>
        <w:rPr>
          <w:rFonts w:asciiTheme="majorHAnsi" w:hAnsiTheme="majorHAnsi" w:cs="Times New Roman"/>
          <w:color w:val="000000"/>
          <w:sz w:val="24"/>
          <w:szCs w:val="24"/>
        </w:rPr>
      </w:pPr>
      <w:r w:rsidRPr="00024541">
        <w:rPr>
          <w:rFonts w:asciiTheme="majorHAnsi" w:hAnsiTheme="majorHAnsi" w:cs="Times New Roman"/>
          <w:b/>
          <w:color w:val="000000"/>
          <w:sz w:val="24"/>
          <w:szCs w:val="24"/>
        </w:rPr>
        <w:t>Cel operacyjny III.1. Aktywne przeciwdziałanie bezrobociu –</w:t>
      </w:r>
      <w:r w:rsidRPr="00024541">
        <w:rPr>
          <w:rFonts w:asciiTheme="majorHAnsi" w:hAnsiTheme="majorHAnsi" w:cs="Times New Roman"/>
          <w:color w:val="000000"/>
          <w:sz w:val="24"/>
          <w:szCs w:val="24"/>
        </w:rPr>
        <w:t xml:space="preserve"> bezrobocie należy do najpoważniejszych problemów sfery społecznej, który może generować dalsze sytuacje kryzysowe. W ramach celu III.1 zakłada się realizację wspólnych przedsięwzięć z</w:t>
      </w:r>
      <w:r>
        <w:rPr>
          <w:rFonts w:asciiTheme="majorHAnsi" w:hAnsiTheme="majorHAnsi" w:cs="Times New Roman"/>
          <w:color w:val="000000"/>
          <w:sz w:val="24"/>
          <w:szCs w:val="24"/>
        </w:rPr>
        <w:t> </w:t>
      </w:r>
      <w:r w:rsidRPr="00024541">
        <w:rPr>
          <w:rFonts w:asciiTheme="majorHAnsi" w:hAnsiTheme="majorHAnsi" w:cs="Times New Roman"/>
          <w:color w:val="000000"/>
          <w:sz w:val="24"/>
          <w:szCs w:val="24"/>
        </w:rPr>
        <w:t>Urzędem Pracy, organizacjami pozarządowymi oraz innymi podmiotami, które mogą zaangażować się w pomoc bezrobotnym w znalezieniu pracy lub podniesieniu kwalifikacji zawodowych. Wspieranie aktywnej walki z bezrobociem ma na celu nie tylko pomoc osobom bezrobotnym, lecz także poprawę sytuacji osób pracujących, w tym zagrożonych utratą miejsca pracy, w szczególności z powodu niedostatecznych kwalifikacji.</w:t>
      </w:r>
    </w:p>
    <w:p w14:paraId="50E6C581" w14:textId="77777777" w:rsidR="00B573DC" w:rsidRPr="00AE6D93" w:rsidRDefault="00B573DC" w:rsidP="00B573DC">
      <w:pPr>
        <w:spacing w:after="160" w:line="360" w:lineRule="auto"/>
        <w:jc w:val="both"/>
        <w:rPr>
          <w:rFonts w:asciiTheme="majorHAnsi" w:hAnsiTheme="majorHAnsi" w:cs="Times New Roman"/>
          <w:color w:val="000000"/>
          <w:sz w:val="24"/>
          <w:szCs w:val="24"/>
        </w:rPr>
      </w:pPr>
      <w:r w:rsidRPr="00AE6D93">
        <w:rPr>
          <w:rFonts w:asciiTheme="majorHAnsi" w:hAnsiTheme="majorHAnsi" w:cs="Times New Roman"/>
          <w:b/>
          <w:color w:val="000000"/>
          <w:sz w:val="24"/>
          <w:szCs w:val="24"/>
        </w:rPr>
        <w:t>Cel operacyjny III.2. Przeciwdziałanie wykluczeniu społecznemu –</w:t>
      </w:r>
      <w:r w:rsidRPr="00AE6D93">
        <w:rPr>
          <w:rFonts w:asciiTheme="majorHAnsi" w:hAnsiTheme="majorHAnsi" w:cs="Times New Roman"/>
          <w:color w:val="000000"/>
          <w:sz w:val="24"/>
          <w:szCs w:val="24"/>
        </w:rPr>
        <w:t xml:space="preserve"> cel grupuje zadania, które będą podejmowane na rzecz osób i grup zagrożonych wykluczeniem społecznym (takich jak osoby z niepełnosprawnościami, osoby w trudnej sytuacji życiowej lub materialnej, osoby starsze), ich aktywizacji oraz integracji społecznej. </w:t>
      </w:r>
    </w:p>
    <w:p w14:paraId="7AB276AF" w14:textId="2B801365" w:rsidR="00B573DC" w:rsidRPr="00AE6D93" w:rsidRDefault="00B573DC" w:rsidP="00B573DC">
      <w:pPr>
        <w:spacing w:after="160" w:line="360" w:lineRule="auto"/>
        <w:jc w:val="both"/>
        <w:rPr>
          <w:rFonts w:asciiTheme="majorHAnsi" w:hAnsiTheme="majorHAnsi" w:cs="Times New Roman"/>
          <w:color w:val="000000"/>
          <w:sz w:val="24"/>
          <w:szCs w:val="24"/>
        </w:rPr>
      </w:pPr>
      <w:r w:rsidRPr="00AE6D93">
        <w:rPr>
          <w:rFonts w:asciiTheme="majorHAnsi" w:hAnsiTheme="majorHAnsi" w:cs="Times New Roman"/>
          <w:b/>
          <w:color w:val="000000"/>
          <w:sz w:val="24"/>
          <w:szCs w:val="24"/>
        </w:rPr>
        <w:t>Cel operacyjny III.3. Rozwój oferty kulturalnej, edukacyjnej i społecznej –</w:t>
      </w:r>
      <w:r w:rsidRPr="00AE6D93">
        <w:rPr>
          <w:rFonts w:asciiTheme="majorHAnsi" w:hAnsiTheme="majorHAnsi" w:cs="Times New Roman"/>
          <w:color w:val="000000"/>
          <w:sz w:val="24"/>
          <w:szCs w:val="24"/>
        </w:rPr>
        <w:t xml:space="preserve"> cel zakłada realizację przedsięwzięć, dzięki którym mieszkańcy zyskają dostęp do szerokiej, zróżnicowanej i w pełni dostosowanej do ich potrzeb oferty edukacyjnej, kulturalnej, społecznej. Wszelkie działania w tym zakresie pozwolą zarówno na wspieranie indywidualnego rozwoju, jak też na integrację lokalnej społeczności, co jest szczególnie ważne na obszarach wiejskich. Działania tego typu pozwalają na angażowanie mieszkańców w organizację i udział w różnorodnych przedsięwzięciach, co jeszcze bardziej wzmacnia więzi społeczne i zachęca do czynnego udział</w:t>
      </w:r>
      <w:r>
        <w:rPr>
          <w:rFonts w:asciiTheme="majorHAnsi" w:hAnsiTheme="majorHAnsi" w:cs="Times New Roman"/>
          <w:color w:val="000000"/>
          <w:sz w:val="24"/>
          <w:szCs w:val="24"/>
        </w:rPr>
        <w:t>u w życiu lokalnej społeczności.</w:t>
      </w:r>
    </w:p>
    <w:p w14:paraId="5427FA59" w14:textId="77777777" w:rsidR="00186031" w:rsidRDefault="00186031">
      <w:pPr>
        <w:rPr>
          <w:rFonts w:asciiTheme="majorHAnsi" w:hAnsiTheme="majorHAnsi"/>
          <w:b/>
          <w:bCs/>
          <w:sz w:val="20"/>
          <w:szCs w:val="20"/>
        </w:rPr>
      </w:pPr>
      <w:bookmarkStart w:id="39" w:name="_Toc95391497"/>
      <w:r>
        <w:rPr>
          <w:rFonts w:asciiTheme="majorHAnsi" w:hAnsiTheme="majorHAnsi"/>
          <w:sz w:val="20"/>
          <w:szCs w:val="20"/>
        </w:rPr>
        <w:br w:type="page"/>
      </w:r>
    </w:p>
    <w:p w14:paraId="3293C05D" w14:textId="7C729E18" w:rsidR="00847B61" w:rsidRPr="00847B61" w:rsidRDefault="00847B61" w:rsidP="00847B61">
      <w:pPr>
        <w:pStyle w:val="Legenda"/>
        <w:keepNext/>
        <w:rPr>
          <w:rFonts w:asciiTheme="majorHAnsi" w:hAnsiTheme="majorHAnsi"/>
          <w:color w:val="auto"/>
          <w:sz w:val="20"/>
          <w:szCs w:val="20"/>
        </w:rPr>
      </w:pPr>
      <w:r w:rsidRPr="00847B61">
        <w:rPr>
          <w:rFonts w:asciiTheme="majorHAnsi" w:hAnsiTheme="majorHAnsi"/>
          <w:color w:val="auto"/>
          <w:sz w:val="20"/>
          <w:szCs w:val="20"/>
        </w:rPr>
        <w:lastRenderedPageBreak/>
        <w:t xml:space="preserve">Tabela </w:t>
      </w:r>
      <w:r w:rsidRPr="00847B61">
        <w:rPr>
          <w:rFonts w:asciiTheme="majorHAnsi" w:hAnsiTheme="majorHAnsi"/>
          <w:color w:val="auto"/>
          <w:sz w:val="20"/>
          <w:szCs w:val="20"/>
        </w:rPr>
        <w:fldChar w:fldCharType="begin"/>
      </w:r>
      <w:r w:rsidRPr="00847B61">
        <w:rPr>
          <w:rFonts w:asciiTheme="majorHAnsi" w:hAnsiTheme="majorHAnsi"/>
          <w:color w:val="auto"/>
          <w:sz w:val="20"/>
          <w:szCs w:val="20"/>
        </w:rPr>
        <w:instrText xml:space="preserve"> SEQ Tabela \* ARABIC </w:instrText>
      </w:r>
      <w:r w:rsidRPr="00847B61">
        <w:rPr>
          <w:rFonts w:asciiTheme="majorHAnsi" w:hAnsiTheme="majorHAnsi"/>
          <w:color w:val="auto"/>
          <w:sz w:val="20"/>
          <w:szCs w:val="20"/>
        </w:rPr>
        <w:fldChar w:fldCharType="separate"/>
      </w:r>
      <w:r w:rsidR="00584511">
        <w:rPr>
          <w:rFonts w:asciiTheme="majorHAnsi" w:hAnsiTheme="majorHAnsi"/>
          <w:noProof/>
          <w:color w:val="auto"/>
          <w:sz w:val="20"/>
          <w:szCs w:val="20"/>
        </w:rPr>
        <w:t>14</w:t>
      </w:r>
      <w:r w:rsidRPr="00847B61">
        <w:rPr>
          <w:rFonts w:asciiTheme="majorHAnsi" w:hAnsiTheme="majorHAnsi"/>
          <w:color w:val="auto"/>
          <w:sz w:val="20"/>
          <w:szCs w:val="20"/>
        </w:rPr>
        <w:fldChar w:fldCharType="end"/>
      </w:r>
      <w:r>
        <w:rPr>
          <w:rFonts w:asciiTheme="majorHAnsi" w:hAnsiTheme="majorHAnsi"/>
          <w:color w:val="auto"/>
          <w:sz w:val="20"/>
          <w:szCs w:val="20"/>
        </w:rPr>
        <w:t>.</w:t>
      </w:r>
      <w:r w:rsidRPr="00847B61">
        <w:rPr>
          <w:rFonts w:asciiTheme="majorHAnsi" w:hAnsiTheme="majorHAnsi"/>
          <w:color w:val="auto"/>
          <w:sz w:val="20"/>
          <w:szCs w:val="20"/>
        </w:rPr>
        <w:t xml:space="preserve"> </w:t>
      </w:r>
      <w:r w:rsidRPr="00DC24E2">
        <w:rPr>
          <w:rFonts w:asciiTheme="majorHAnsi" w:hAnsiTheme="majorHAnsi"/>
          <w:color w:val="auto"/>
          <w:sz w:val="20"/>
          <w:szCs w:val="20"/>
        </w:rPr>
        <w:t>Cele strategiczne i operacyjne Strategii Rozwoju Gminy</w:t>
      </w:r>
      <w:r>
        <w:rPr>
          <w:rFonts w:asciiTheme="majorHAnsi" w:hAnsiTheme="majorHAnsi"/>
          <w:color w:val="auto"/>
          <w:sz w:val="20"/>
          <w:szCs w:val="20"/>
        </w:rPr>
        <w:t xml:space="preserve"> Jarczów na lata 2021-2027</w:t>
      </w:r>
      <w:bookmarkEnd w:id="39"/>
    </w:p>
    <w:tbl>
      <w:tblPr>
        <w:tblStyle w:val="Tabela-Siatka"/>
        <w:tblW w:w="0" w:type="auto"/>
        <w:tblLook w:val="04A0" w:firstRow="1" w:lastRow="0" w:firstColumn="1" w:lastColumn="0" w:noHBand="0" w:noVBand="1"/>
      </w:tblPr>
      <w:tblGrid>
        <w:gridCol w:w="3070"/>
        <w:gridCol w:w="3070"/>
        <w:gridCol w:w="3070"/>
      </w:tblGrid>
      <w:tr w:rsidR="003E3E74" w14:paraId="663AE8AC" w14:textId="77777777" w:rsidTr="003E3E74">
        <w:tc>
          <w:tcPr>
            <w:tcW w:w="9210" w:type="dxa"/>
            <w:gridSpan w:val="3"/>
            <w:shd w:val="clear" w:color="auto" w:fill="FFC000"/>
          </w:tcPr>
          <w:p w14:paraId="58EF0FB8" w14:textId="79A06FF2" w:rsidR="003E3E74" w:rsidRPr="003E3E74" w:rsidRDefault="003E3E74" w:rsidP="003E3E74">
            <w:pPr>
              <w:jc w:val="center"/>
              <w:rPr>
                <w:rFonts w:asciiTheme="majorHAnsi" w:hAnsiTheme="majorHAnsi" w:cs="Times New Roman"/>
                <w:b/>
                <w:color w:val="000000"/>
                <w:sz w:val="24"/>
                <w:szCs w:val="24"/>
              </w:rPr>
            </w:pPr>
            <w:r w:rsidRPr="003E3E74">
              <w:rPr>
                <w:rFonts w:asciiTheme="majorHAnsi" w:hAnsiTheme="majorHAnsi" w:cs="Times New Roman"/>
                <w:b/>
                <w:color w:val="000000"/>
                <w:sz w:val="24"/>
                <w:szCs w:val="24"/>
              </w:rPr>
              <w:t>CELE STRATEGICZNE</w:t>
            </w:r>
          </w:p>
        </w:tc>
      </w:tr>
      <w:tr w:rsidR="003E3E74" w14:paraId="172C29B9" w14:textId="77777777" w:rsidTr="006D26C8">
        <w:tc>
          <w:tcPr>
            <w:tcW w:w="3070" w:type="dxa"/>
            <w:shd w:val="clear" w:color="auto" w:fill="D6E3BC" w:themeFill="accent3" w:themeFillTint="66"/>
            <w:vAlign w:val="center"/>
          </w:tcPr>
          <w:p w14:paraId="7CFCFEB9" w14:textId="08B1040B" w:rsidR="003E3E74" w:rsidRPr="003E3E74" w:rsidRDefault="003E3E74" w:rsidP="003E3E74">
            <w:pPr>
              <w:jc w:val="center"/>
              <w:rPr>
                <w:rFonts w:asciiTheme="majorHAnsi" w:hAnsiTheme="majorHAnsi" w:cs="Times New Roman"/>
                <w:b/>
                <w:color w:val="000000"/>
                <w:sz w:val="24"/>
                <w:szCs w:val="24"/>
              </w:rPr>
            </w:pPr>
            <w:r w:rsidRPr="003E3E74">
              <w:rPr>
                <w:rFonts w:asciiTheme="majorHAnsi" w:hAnsiTheme="majorHAnsi" w:cs="Times New Roman"/>
                <w:b/>
                <w:color w:val="000000"/>
                <w:sz w:val="24"/>
                <w:szCs w:val="24"/>
              </w:rPr>
              <w:t>I. Efektywne i funkcjonalne zagospodarowanie przestrzeni</w:t>
            </w:r>
          </w:p>
        </w:tc>
        <w:tc>
          <w:tcPr>
            <w:tcW w:w="3070" w:type="dxa"/>
            <w:shd w:val="clear" w:color="auto" w:fill="CCC0D9" w:themeFill="accent4" w:themeFillTint="66"/>
            <w:vAlign w:val="center"/>
          </w:tcPr>
          <w:p w14:paraId="10C50329" w14:textId="283F404F" w:rsidR="003E3E74" w:rsidRPr="003E3E74" w:rsidRDefault="003E3E74" w:rsidP="003E3E74">
            <w:pPr>
              <w:jc w:val="center"/>
              <w:rPr>
                <w:rFonts w:asciiTheme="majorHAnsi" w:hAnsiTheme="majorHAnsi" w:cs="Times New Roman"/>
                <w:b/>
                <w:color w:val="000000"/>
                <w:sz w:val="24"/>
                <w:szCs w:val="24"/>
              </w:rPr>
            </w:pPr>
            <w:r w:rsidRPr="003E3E74">
              <w:rPr>
                <w:rFonts w:asciiTheme="majorHAnsi" w:hAnsiTheme="majorHAnsi" w:cs="Times New Roman"/>
                <w:b/>
                <w:color w:val="000000"/>
                <w:sz w:val="24"/>
                <w:szCs w:val="24"/>
              </w:rPr>
              <w:t>II. Rozwój sfery gospodarczej na bazie posiadanych zasobów i potencjału</w:t>
            </w:r>
          </w:p>
        </w:tc>
        <w:tc>
          <w:tcPr>
            <w:tcW w:w="3070" w:type="dxa"/>
            <w:shd w:val="clear" w:color="auto" w:fill="B6DDE8" w:themeFill="accent5" w:themeFillTint="66"/>
            <w:vAlign w:val="center"/>
          </w:tcPr>
          <w:p w14:paraId="7116EA6C" w14:textId="5CA1D247" w:rsidR="003E3E74" w:rsidRPr="003E3E74" w:rsidRDefault="003E3E74" w:rsidP="003E3E74">
            <w:pPr>
              <w:jc w:val="center"/>
              <w:rPr>
                <w:rFonts w:asciiTheme="majorHAnsi" w:hAnsiTheme="majorHAnsi" w:cs="Times New Roman"/>
                <w:b/>
                <w:color w:val="000000"/>
                <w:sz w:val="24"/>
                <w:szCs w:val="24"/>
              </w:rPr>
            </w:pPr>
            <w:r w:rsidRPr="003E3E74">
              <w:rPr>
                <w:rFonts w:asciiTheme="majorHAnsi" w:hAnsiTheme="majorHAnsi" w:cs="Times New Roman"/>
                <w:b/>
                <w:color w:val="000000"/>
                <w:sz w:val="24"/>
                <w:szCs w:val="24"/>
              </w:rPr>
              <w:t>III. Rozwój sfery społecznej gminy</w:t>
            </w:r>
          </w:p>
        </w:tc>
      </w:tr>
      <w:tr w:rsidR="003E3E74" w14:paraId="0E961422" w14:textId="77777777" w:rsidTr="003E3E74">
        <w:tc>
          <w:tcPr>
            <w:tcW w:w="9210" w:type="dxa"/>
            <w:gridSpan w:val="3"/>
            <w:shd w:val="clear" w:color="auto" w:fill="FFC000"/>
          </w:tcPr>
          <w:p w14:paraId="7C456DE6" w14:textId="37F77115" w:rsidR="003E3E74" w:rsidRPr="003E3E74" w:rsidRDefault="003E3E74" w:rsidP="003E3E74">
            <w:pPr>
              <w:jc w:val="center"/>
              <w:rPr>
                <w:rFonts w:asciiTheme="majorHAnsi" w:hAnsiTheme="majorHAnsi" w:cs="Times New Roman"/>
                <w:color w:val="000000"/>
                <w:sz w:val="24"/>
                <w:szCs w:val="24"/>
              </w:rPr>
            </w:pPr>
            <w:r w:rsidRPr="003E3E74">
              <w:rPr>
                <w:rFonts w:asciiTheme="majorHAnsi" w:hAnsiTheme="majorHAnsi" w:cs="Times New Roman"/>
                <w:b/>
                <w:color w:val="000000"/>
                <w:sz w:val="24"/>
                <w:szCs w:val="24"/>
              </w:rPr>
              <w:t>CELE OPERACYJNE</w:t>
            </w:r>
          </w:p>
        </w:tc>
      </w:tr>
      <w:tr w:rsidR="003E3E74" w14:paraId="3D1BE6B0" w14:textId="77777777" w:rsidTr="006D26C8">
        <w:tc>
          <w:tcPr>
            <w:tcW w:w="3070" w:type="dxa"/>
            <w:shd w:val="clear" w:color="auto" w:fill="D6E3BC" w:themeFill="accent3" w:themeFillTint="66"/>
            <w:vAlign w:val="center"/>
          </w:tcPr>
          <w:p w14:paraId="2E8F0E55" w14:textId="250B46B7" w:rsidR="003E3E74" w:rsidRPr="003E3E74" w:rsidRDefault="003E3E74" w:rsidP="0089032B">
            <w:pPr>
              <w:jc w:val="center"/>
              <w:rPr>
                <w:rFonts w:asciiTheme="majorHAnsi" w:hAnsiTheme="majorHAnsi" w:cs="Times New Roman"/>
                <w:color w:val="000000"/>
                <w:sz w:val="24"/>
                <w:szCs w:val="24"/>
              </w:rPr>
            </w:pPr>
            <w:r w:rsidRPr="0089032B">
              <w:rPr>
                <w:rFonts w:asciiTheme="majorHAnsi" w:hAnsiTheme="majorHAnsi" w:cs="Times New Roman"/>
                <w:color w:val="000000"/>
                <w:sz w:val="24"/>
                <w:szCs w:val="24"/>
              </w:rPr>
              <w:t>I.1. Ochrona zasobów środowiska naturalnego</w:t>
            </w:r>
          </w:p>
        </w:tc>
        <w:tc>
          <w:tcPr>
            <w:tcW w:w="3070" w:type="dxa"/>
            <w:shd w:val="clear" w:color="auto" w:fill="CCC0D9" w:themeFill="accent4" w:themeFillTint="66"/>
            <w:vAlign w:val="center"/>
          </w:tcPr>
          <w:p w14:paraId="41258C46" w14:textId="5006D7EF" w:rsidR="003E3E74" w:rsidRPr="003E3E74" w:rsidRDefault="003E3E74" w:rsidP="0089032B">
            <w:pPr>
              <w:jc w:val="center"/>
              <w:rPr>
                <w:rFonts w:asciiTheme="majorHAnsi" w:hAnsiTheme="majorHAnsi" w:cs="Times New Roman"/>
                <w:color w:val="000000"/>
                <w:sz w:val="24"/>
                <w:szCs w:val="24"/>
              </w:rPr>
            </w:pPr>
            <w:r w:rsidRPr="0089032B">
              <w:rPr>
                <w:rFonts w:asciiTheme="majorHAnsi" w:hAnsiTheme="majorHAnsi" w:cs="Times New Roman"/>
                <w:color w:val="000000"/>
                <w:sz w:val="24"/>
                <w:szCs w:val="24"/>
              </w:rPr>
              <w:t xml:space="preserve">II.1. Zapewnianie dogodnych warunków do rozwoju przedsiębiorczości </w:t>
            </w:r>
            <w:r w:rsidR="005F08DF">
              <w:rPr>
                <w:rFonts w:asciiTheme="majorHAnsi" w:hAnsiTheme="majorHAnsi" w:cs="Times New Roman"/>
                <w:color w:val="000000"/>
                <w:sz w:val="24"/>
                <w:szCs w:val="24"/>
              </w:rPr>
              <w:t>i nowych inwestycji na terenie g</w:t>
            </w:r>
            <w:r w:rsidRPr="0089032B">
              <w:rPr>
                <w:rFonts w:asciiTheme="majorHAnsi" w:hAnsiTheme="majorHAnsi" w:cs="Times New Roman"/>
                <w:color w:val="000000"/>
                <w:sz w:val="24"/>
                <w:szCs w:val="24"/>
              </w:rPr>
              <w:t>miny</w:t>
            </w:r>
          </w:p>
        </w:tc>
        <w:tc>
          <w:tcPr>
            <w:tcW w:w="3070" w:type="dxa"/>
            <w:shd w:val="clear" w:color="auto" w:fill="B6DDE8" w:themeFill="accent5" w:themeFillTint="66"/>
            <w:vAlign w:val="center"/>
          </w:tcPr>
          <w:p w14:paraId="58833883" w14:textId="11B3FDBB" w:rsidR="003E3E74" w:rsidRPr="003E3E74" w:rsidRDefault="003E3E74" w:rsidP="0089032B">
            <w:pPr>
              <w:jc w:val="center"/>
              <w:rPr>
                <w:rFonts w:asciiTheme="majorHAnsi" w:hAnsiTheme="majorHAnsi" w:cs="Times New Roman"/>
                <w:color w:val="000000"/>
                <w:sz w:val="24"/>
                <w:szCs w:val="24"/>
              </w:rPr>
            </w:pPr>
            <w:r w:rsidRPr="0089032B">
              <w:rPr>
                <w:rFonts w:asciiTheme="majorHAnsi" w:hAnsiTheme="majorHAnsi" w:cs="Times New Roman"/>
                <w:color w:val="000000"/>
                <w:sz w:val="24"/>
                <w:szCs w:val="24"/>
              </w:rPr>
              <w:t>III.1. Aktywne przeciwdziałanie bezrobociu</w:t>
            </w:r>
          </w:p>
        </w:tc>
      </w:tr>
      <w:tr w:rsidR="003E3E74" w14:paraId="525B2326" w14:textId="77777777" w:rsidTr="006D26C8">
        <w:tc>
          <w:tcPr>
            <w:tcW w:w="3070" w:type="dxa"/>
            <w:shd w:val="clear" w:color="auto" w:fill="D6E3BC" w:themeFill="accent3" w:themeFillTint="66"/>
            <w:vAlign w:val="center"/>
          </w:tcPr>
          <w:p w14:paraId="726DB365" w14:textId="526F75F0" w:rsidR="003E3E74" w:rsidRPr="003E3E74" w:rsidRDefault="003E3E74" w:rsidP="0089032B">
            <w:pPr>
              <w:jc w:val="center"/>
              <w:rPr>
                <w:rFonts w:asciiTheme="majorHAnsi" w:hAnsiTheme="majorHAnsi" w:cs="Times New Roman"/>
                <w:color w:val="000000"/>
                <w:sz w:val="24"/>
                <w:szCs w:val="24"/>
              </w:rPr>
            </w:pPr>
            <w:r w:rsidRPr="0089032B">
              <w:rPr>
                <w:rFonts w:asciiTheme="majorHAnsi" w:hAnsiTheme="majorHAnsi" w:cs="Times New Roman"/>
                <w:color w:val="000000"/>
                <w:sz w:val="24"/>
                <w:szCs w:val="24"/>
              </w:rPr>
              <w:t>I.2. Zapewnienie odpowiedniego poziomu rozwoju gminnej infrastruktury technicznej i</w:t>
            </w:r>
            <w:r w:rsidR="0089032B">
              <w:rPr>
                <w:rFonts w:asciiTheme="majorHAnsi" w:hAnsiTheme="majorHAnsi" w:cs="Times New Roman"/>
                <w:color w:val="000000"/>
                <w:sz w:val="24"/>
                <w:szCs w:val="24"/>
              </w:rPr>
              <w:t> </w:t>
            </w:r>
            <w:r w:rsidRPr="0089032B">
              <w:rPr>
                <w:rFonts w:asciiTheme="majorHAnsi" w:hAnsiTheme="majorHAnsi" w:cs="Times New Roman"/>
                <w:color w:val="000000"/>
                <w:sz w:val="24"/>
                <w:szCs w:val="24"/>
              </w:rPr>
              <w:t>społecznej</w:t>
            </w:r>
          </w:p>
        </w:tc>
        <w:tc>
          <w:tcPr>
            <w:tcW w:w="3070" w:type="dxa"/>
            <w:shd w:val="clear" w:color="auto" w:fill="CCC0D9" w:themeFill="accent4" w:themeFillTint="66"/>
            <w:vAlign w:val="center"/>
          </w:tcPr>
          <w:p w14:paraId="75881223" w14:textId="1964F246" w:rsidR="003E3E74" w:rsidRPr="003E3E74" w:rsidRDefault="003E3E74" w:rsidP="0089032B">
            <w:pPr>
              <w:jc w:val="center"/>
              <w:rPr>
                <w:rFonts w:asciiTheme="majorHAnsi" w:hAnsiTheme="majorHAnsi" w:cs="Times New Roman"/>
                <w:color w:val="000000"/>
                <w:sz w:val="24"/>
                <w:szCs w:val="24"/>
              </w:rPr>
            </w:pPr>
            <w:r w:rsidRPr="0089032B">
              <w:rPr>
                <w:rFonts w:asciiTheme="majorHAnsi" w:hAnsiTheme="majorHAnsi" w:cs="Times New Roman"/>
                <w:color w:val="000000"/>
                <w:sz w:val="24"/>
                <w:szCs w:val="24"/>
              </w:rPr>
              <w:t>II.2. Rozwój nowoczesnego rolnictwa oraz usług na rzecz rolnictwa</w:t>
            </w:r>
          </w:p>
        </w:tc>
        <w:tc>
          <w:tcPr>
            <w:tcW w:w="3070" w:type="dxa"/>
            <w:shd w:val="clear" w:color="auto" w:fill="B6DDE8" w:themeFill="accent5" w:themeFillTint="66"/>
            <w:vAlign w:val="center"/>
          </w:tcPr>
          <w:p w14:paraId="002CD103" w14:textId="75822FE1" w:rsidR="003E3E74" w:rsidRPr="003E3E74" w:rsidRDefault="003E3E74" w:rsidP="0089032B">
            <w:pPr>
              <w:jc w:val="center"/>
              <w:rPr>
                <w:rFonts w:asciiTheme="majorHAnsi" w:hAnsiTheme="majorHAnsi" w:cs="Times New Roman"/>
                <w:color w:val="000000"/>
                <w:sz w:val="24"/>
                <w:szCs w:val="24"/>
              </w:rPr>
            </w:pPr>
            <w:r w:rsidRPr="0089032B">
              <w:rPr>
                <w:rFonts w:asciiTheme="majorHAnsi" w:hAnsiTheme="majorHAnsi" w:cs="Times New Roman"/>
                <w:color w:val="000000"/>
                <w:sz w:val="24"/>
                <w:szCs w:val="24"/>
              </w:rPr>
              <w:t>III.2. Przeciwdziałanie wykluczeniu społecznemu</w:t>
            </w:r>
          </w:p>
        </w:tc>
      </w:tr>
      <w:tr w:rsidR="003E3E74" w14:paraId="6BAD06D5" w14:textId="77777777" w:rsidTr="006D26C8">
        <w:tc>
          <w:tcPr>
            <w:tcW w:w="3070" w:type="dxa"/>
            <w:shd w:val="clear" w:color="auto" w:fill="D6E3BC" w:themeFill="accent3" w:themeFillTint="66"/>
            <w:vAlign w:val="center"/>
          </w:tcPr>
          <w:p w14:paraId="0D605874" w14:textId="09C79BCE" w:rsidR="003E3E74" w:rsidRPr="003E3E74" w:rsidRDefault="003E3E74" w:rsidP="0089032B">
            <w:pPr>
              <w:jc w:val="center"/>
              <w:rPr>
                <w:rFonts w:asciiTheme="majorHAnsi" w:hAnsiTheme="majorHAnsi" w:cs="Times New Roman"/>
                <w:color w:val="000000"/>
                <w:sz w:val="24"/>
                <w:szCs w:val="24"/>
              </w:rPr>
            </w:pPr>
            <w:r w:rsidRPr="0089032B">
              <w:rPr>
                <w:rFonts w:asciiTheme="majorHAnsi" w:hAnsiTheme="majorHAnsi" w:cs="Times New Roman"/>
                <w:color w:val="000000"/>
                <w:sz w:val="24"/>
                <w:szCs w:val="24"/>
              </w:rPr>
              <w:t>I.3. Poprawa jakości i</w:t>
            </w:r>
            <w:r w:rsidR="0089032B">
              <w:rPr>
                <w:rFonts w:asciiTheme="majorHAnsi" w:hAnsiTheme="majorHAnsi" w:cs="Times New Roman"/>
                <w:color w:val="000000"/>
                <w:sz w:val="24"/>
                <w:szCs w:val="24"/>
              </w:rPr>
              <w:t> </w:t>
            </w:r>
            <w:r w:rsidRPr="0089032B">
              <w:rPr>
                <w:rFonts w:asciiTheme="majorHAnsi" w:hAnsiTheme="majorHAnsi" w:cs="Times New Roman"/>
                <w:color w:val="000000"/>
                <w:sz w:val="24"/>
                <w:szCs w:val="24"/>
              </w:rPr>
              <w:t>funkcjonalne zagospodarowanie przestrzeni wraz z ochroną zasobów dziedzictwa kulturowego</w:t>
            </w:r>
          </w:p>
        </w:tc>
        <w:tc>
          <w:tcPr>
            <w:tcW w:w="3070" w:type="dxa"/>
            <w:shd w:val="clear" w:color="auto" w:fill="CCC0D9" w:themeFill="accent4" w:themeFillTint="66"/>
            <w:vAlign w:val="center"/>
          </w:tcPr>
          <w:p w14:paraId="442E0E5E" w14:textId="490F8A9F" w:rsidR="003E3E74" w:rsidRPr="003E3E74" w:rsidRDefault="003E3E74" w:rsidP="0089032B">
            <w:pPr>
              <w:jc w:val="center"/>
              <w:rPr>
                <w:rFonts w:asciiTheme="majorHAnsi" w:hAnsiTheme="majorHAnsi" w:cs="Times New Roman"/>
                <w:color w:val="000000"/>
                <w:sz w:val="24"/>
                <w:szCs w:val="24"/>
              </w:rPr>
            </w:pPr>
            <w:r w:rsidRPr="0089032B">
              <w:rPr>
                <w:rFonts w:asciiTheme="majorHAnsi" w:hAnsiTheme="majorHAnsi" w:cs="Times New Roman"/>
                <w:color w:val="000000"/>
                <w:sz w:val="24"/>
                <w:szCs w:val="24"/>
              </w:rPr>
              <w:t>II.3. Wspieranie rozwoju działal</w:t>
            </w:r>
            <w:r w:rsidR="0089032B">
              <w:rPr>
                <w:rFonts w:asciiTheme="majorHAnsi" w:hAnsiTheme="majorHAnsi" w:cs="Times New Roman"/>
                <w:color w:val="000000"/>
                <w:sz w:val="24"/>
                <w:szCs w:val="24"/>
              </w:rPr>
              <w:t>ności pozarolniczej na tere</w:t>
            </w:r>
            <w:r w:rsidR="005F08DF">
              <w:rPr>
                <w:rFonts w:asciiTheme="majorHAnsi" w:hAnsiTheme="majorHAnsi" w:cs="Times New Roman"/>
                <w:color w:val="000000"/>
                <w:sz w:val="24"/>
                <w:szCs w:val="24"/>
              </w:rPr>
              <w:t>nie g</w:t>
            </w:r>
            <w:r w:rsidRPr="0089032B">
              <w:rPr>
                <w:rFonts w:asciiTheme="majorHAnsi" w:hAnsiTheme="majorHAnsi" w:cs="Times New Roman"/>
                <w:color w:val="000000"/>
                <w:sz w:val="24"/>
                <w:szCs w:val="24"/>
              </w:rPr>
              <w:t>miny</w:t>
            </w:r>
          </w:p>
        </w:tc>
        <w:tc>
          <w:tcPr>
            <w:tcW w:w="3070" w:type="dxa"/>
            <w:shd w:val="clear" w:color="auto" w:fill="B6DDE8" w:themeFill="accent5" w:themeFillTint="66"/>
            <w:vAlign w:val="center"/>
          </w:tcPr>
          <w:p w14:paraId="35E9F6C7" w14:textId="7A17C9E7" w:rsidR="003E3E74" w:rsidRPr="003E3E74" w:rsidRDefault="003E3E74" w:rsidP="0089032B">
            <w:pPr>
              <w:jc w:val="center"/>
              <w:rPr>
                <w:rFonts w:asciiTheme="majorHAnsi" w:hAnsiTheme="majorHAnsi" w:cs="Times New Roman"/>
                <w:color w:val="000000"/>
                <w:sz w:val="24"/>
                <w:szCs w:val="24"/>
              </w:rPr>
            </w:pPr>
            <w:r w:rsidRPr="0089032B">
              <w:rPr>
                <w:rFonts w:asciiTheme="majorHAnsi" w:hAnsiTheme="majorHAnsi" w:cs="Times New Roman"/>
                <w:color w:val="000000"/>
                <w:sz w:val="24"/>
                <w:szCs w:val="24"/>
              </w:rPr>
              <w:t>III.3. Rozwój oferty kulturalnej, edukacyjnej i</w:t>
            </w:r>
            <w:r w:rsidR="0089032B">
              <w:rPr>
                <w:rFonts w:asciiTheme="majorHAnsi" w:hAnsiTheme="majorHAnsi" w:cs="Times New Roman"/>
                <w:color w:val="000000"/>
                <w:sz w:val="24"/>
                <w:szCs w:val="24"/>
              </w:rPr>
              <w:t> </w:t>
            </w:r>
            <w:r w:rsidRPr="0089032B">
              <w:rPr>
                <w:rFonts w:asciiTheme="majorHAnsi" w:hAnsiTheme="majorHAnsi" w:cs="Times New Roman"/>
                <w:color w:val="000000"/>
                <w:sz w:val="24"/>
                <w:szCs w:val="24"/>
              </w:rPr>
              <w:t>społecznej</w:t>
            </w:r>
          </w:p>
        </w:tc>
      </w:tr>
    </w:tbl>
    <w:p w14:paraId="3B7C208E" w14:textId="77777777" w:rsidR="006D26C8" w:rsidRDefault="006D26C8" w:rsidP="006D26C8">
      <w:pPr>
        <w:autoSpaceDE w:val="0"/>
        <w:autoSpaceDN w:val="0"/>
        <w:adjustRightInd w:val="0"/>
        <w:spacing w:after="0" w:line="240" w:lineRule="auto"/>
        <w:ind w:left="-142"/>
        <w:rPr>
          <w:rFonts w:ascii="Arial" w:hAnsi="Arial" w:cs="Arial"/>
          <w:color w:val="000000"/>
          <w:sz w:val="24"/>
          <w:szCs w:val="24"/>
        </w:rPr>
      </w:pPr>
      <w:r w:rsidRPr="00355CB1">
        <w:rPr>
          <w:rFonts w:asciiTheme="majorHAnsi" w:hAnsiTheme="majorHAnsi" w:cs="Times New Roman"/>
          <w:bCs/>
          <w:i/>
          <w:iCs/>
          <w:color w:val="000000"/>
          <w:sz w:val="20"/>
          <w:szCs w:val="20"/>
        </w:rPr>
        <w:t>Źródło: Doradztwo i Reklama Sp. z o.o.</w:t>
      </w:r>
    </w:p>
    <w:p w14:paraId="655B25B7" w14:textId="77777777" w:rsidR="00D334CC" w:rsidRDefault="00D334CC" w:rsidP="00360429"/>
    <w:p w14:paraId="1AA231FF" w14:textId="7B5329C8" w:rsidR="001754D5" w:rsidRDefault="00A313FC" w:rsidP="00261CC6">
      <w:pPr>
        <w:pStyle w:val="Nagwek1"/>
        <w:numPr>
          <w:ilvl w:val="1"/>
          <w:numId w:val="1"/>
        </w:numPr>
        <w:tabs>
          <w:tab w:val="left" w:pos="993"/>
        </w:tabs>
        <w:spacing w:before="0" w:after="240" w:line="360" w:lineRule="auto"/>
        <w:ind w:left="993" w:hanging="567"/>
        <w:jc w:val="both"/>
        <w:rPr>
          <w:color w:val="auto"/>
        </w:rPr>
      </w:pPr>
      <w:bookmarkStart w:id="40" w:name="_Toc83799857"/>
      <w:r w:rsidRPr="00A313FC">
        <w:rPr>
          <w:color w:val="auto"/>
        </w:rPr>
        <w:t>Kierunki działań podejmowanych dla osiągnięcia celów strategicznych i operacyjnych</w:t>
      </w:r>
      <w:bookmarkEnd w:id="40"/>
    </w:p>
    <w:p w14:paraId="63511AC3" w14:textId="23A531B8" w:rsidR="00D334CC" w:rsidRDefault="00D334CC" w:rsidP="00A57D07">
      <w:pPr>
        <w:spacing w:line="360" w:lineRule="auto"/>
        <w:ind w:firstLine="426"/>
        <w:jc w:val="both"/>
        <w:rPr>
          <w:rFonts w:asciiTheme="majorHAnsi" w:hAnsiTheme="majorHAnsi" w:cs="Times New Roman"/>
          <w:color w:val="000000"/>
          <w:sz w:val="24"/>
          <w:szCs w:val="24"/>
        </w:rPr>
      </w:pPr>
      <w:r w:rsidRPr="00D334CC">
        <w:rPr>
          <w:rFonts w:asciiTheme="majorHAnsi" w:hAnsiTheme="majorHAnsi" w:cs="Times New Roman"/>
          <w:color w:val="000000"/>
          <w:sz w:val="24"/>
          <w:szCs w:val="24"/>
        </w:rPr>
        <w:t xml:space="preserve">Kierunki działań oznaczają kierunki </w:t>
      </w:r>
      <w:r>
        <w:rPr>
          <w:rFonts w:asciiTheme="majorHAnsi" w:hAnsiTheme="majorHAnsi" w:cs="Times New Roman"/>
          <w:color w:val="000000"/>
          <w:sz w:val="24"/>
          <w:szCs w:val="24"/>
        </w:rPr>
        <w:t>koncentracji wspólnych wysiłków</w:t>
      </w:r>
      <w:r w:rsidRPr="00D334CC">
        <w:rPr>
          <w:rFonts w:asciiTheme="majorHAnsi" w:hAnsiTheme="majorHAnsi" w:cs="Times New Roman"/>
          <w:color w:val="000000"/>
          <w:sz w:val="24"/>
          <w:szCs w:val="24"/>
        </w:rPr>
        <w:t xml:space="preserve"> podejmowanych przez </w:t>
      </w:r>
      <w:r>
        <w:rPr>
          <w:rFonts w:asciiTheme="majorHAnsi" w:hAnsiTheme="majorHAnsi" w:cs="Times New Roman"/>
          <w:color w:val="000000"/>
          <w:sz w:val="24"/>
          <w:szCs w:val="24"/>
        </w:rPr>
        <w:t>Gminę</w:t>
      </w:r>
      <w:r w:rsidR="00A57D07">
        <w:rPr>
          <w:rFonts w:asciiTheme="majorHAnsi" w:hAnsiTheme="majorHAnsi" w:cs="Times New Roman"/>
          <w:color w:val="000000"/>
          <w:sz w:val="24"/>
          <w:szCs w:val="24"/>
        </w:rPr>
        <w:t xml:space="preserve"> Jarczów</w:t>
      </w:r>
      <w:r w:rsidRPr="00D334CC">
        <w:rPr>
          <w:rFonts w:asciiTheme="majorHAnsi" w:hAnsiTheme="majorHAnsi" w:cs="Times New Roman"/>
          <w:color w:val="000000"/>
          <w:sz w:val="24"/>
          <w:szCs w:val="24"/>
        </w:rPr>
        <w:t xml:space="preserve"> oraz jego partnerów publicznych, społecznych i</w:t>
      </w:r>
      <w:r w:rsidR="00A57D07">
        <w:rPr>
          <w:rFonts w:asciiTheme="majorHAnsi" w:hAnsiTheme="majorHAnsi" w:cs="Times New Roman"/>
          <w:color w:val="000000"/>
          <w:sz w:val="24"/>
          <w:szCs w:val="24"/>
        </w:rPr>
        <w:t> </w:t>
      </w:r>
      <w:r w:rsidRPr="00D334CC">
        <w:rPr>
          <w:rFonts w:asciiTheme="majorHAnsi" w:hAnsiTheme="majorHAnsi" w:cs="Times New Roman"/>
          <w:color w:val="000000"/>
          <w:sz w:val="24"/>
          <w:szCs w:val="24"/>
        </w:rPr>
        <w:t>gospodarczych.</w:t>
      </w:r>
      <w:r w:rsidR="00A57D07">
        <w:rPr>
          <w:rFonts w:asciiTheme="majorHAnsi" w:hAnsiTheme="majorHAnsi" w:cs="Times New Roman"/>
          <w:color w:val="000000"/>
          <w:sz w:val="24"/>
          <w:szCs w:val="24"/>
        </w:rPr>
        <w:t xml:space="preserve"> </w:t>
      </w:r>
      <w:r w:rsidRPr="00D334CC">
        <w:rPr>
          <w:rFonts w:asciiTheme="majorHAnsi" w:hAnsiTheme="majorHAnsi" w:cs="Times New Roman"/>
          <w:color w:val="000000"/>
          <w:sz w:val="24"/>
          <w:szCs w:val="24"/>
        </w:rPr>
        <w:t>Odpowiadają na pytanie „co jest do zrobienia?”. Kierunki działań</w:t>
      </w:r>
      <w:r w:rsidR="00A57D07">
        <w:rPr>
          <w:rFonts w:asciiTheme="majorHAnsi" w:hAnsiTheme="majorHAnsi" w:cs="Times New Roman"/>
          <w:color w:val="000000"/>
          <w:sz w:val="24"/>
          <w:szCs w:val="24"/>
        </w:rPr>
        <w:t xml:space="preserve"> </w:t>
      </w:r>
      <w:r w:rsidRPr="00D334CC">
        <w:rPr>
          <w:rFonts w:asciiTheme="majorHAnsi" w:hAnsiTheme="majorHAnsi" w:cs="Times New Roman"/>
          <w:color w:val="000000"/>
          <w:sz w:val="24"/>
          <w:szCs w:val="24"/>
        </w:rPr>
        <w:t>służą realizacji założo</w:t>
      </w:r>
      <w:r w:rsidR="00A57D07">
        <w:rPr>
          <w:rFonts w:asciiTheme="majorHAnsi" w:hAnsiTheme="majorHAnsi" w:cs="Times New Roman"/>
          <w:color w:val="000000"/>
          <w:sz w:val="24"/>
          <w:szCs w:val="24"/>
        </w:rPr>
        <w:t>nych celów i</w:t>
      </w:r>
      <w:r w:rsidRPr="00D334CC">
        <w:rPr>
          <w:rFonts w:asciiTheme="majorHAnsi" w:hAnsiTheme="majorHAnsi" w:cs="Times New Roman"/>
          <w:color w:val="000000"/>
          <w:sz w:val="24"/>
          <w:szCs w:val="24"/>
        </w:rPr>
        <w:t xml:space="preserve"> są podstawą wdrażania strategii. Strategia powinna określać kierunki działań lub, tam gdzie to jest możliwe, konkretne działania.</w:t>
      </w:r>
    </w:p>
    <w:p w14:paraId="32EB4ECD" w14:textId="77777777" w:rsidR="000C443E" w:rsidRDefault="000C443E" w:rsidP="00A57D07">
      <w:pPr>
        <w:spacing w:line="360" w:lineRule="auto"/>
        <w:ind w:firstLine="426"/>
        <w:jc w:val="both"/>
        <w:rPr>
          <w:rFonts w:asciiTheme="majorHAnsi" w:hAnsiTheme="majorHAnsi" w:cs="Times New Roman"/>
          <w:color w:val="000000"/>
          <w:sz w:val="24"/>
          <w:szCs w:val="24"/>
        </w:rPr>
      </w:pPr>
    </w:p>
    <w:p w14:paraId="083AD2F6" w14:textId="77777777" w:rsidR="000C443E" w:rsidRDefault="000C443E" w:rsidP="00A57D07">
      <w:pPr>
        <w:spacing w:line="360" w:lineRule="auto"/>
        <w:ind w:firstLine="426"/>
        <w:jc w:val="both"/>
        <w:rPr>
          <w:rFonts w:asciiTheme="majorHAnsi" w:hAnsiTheme="majorHAnsi" w:cs="Times New Roman"/>
          <w:color w:val="000000"/>
          <w:sz w:val="24"/>
          <w:szCs w:val="24"/>
        </w:rPr>
      </w:pPr>
    </w:p>
    <w:p w14:paraId="53BBDB97" w14:textId="77777777" w:rsidR="000C443E" w:rsidRDefault="000C443E" w:rsidP="00A57D07">
      <w:pPr>
        <w:spacing w:line="360" w:lineRule="auto"/>
        <w:ind w:firstLine="426"/>
        <w:jc w:val="both"/>
        <w:rPr>
          <w:rFonts w:asciiTheme="majorHAnsi" w:hAnsiTheme="majorHAnsi" w:cs="Times New Roman"/>
          <w:color w:val="000000"/>
          <w:sz w:val="24"/>
          <w:szCs w:val="24"/>
        </w:rPr>
      </w:pPr>
    </w:p>
    <w:p w14:paraId="68E420D8" w14:textId="77777777" w:rsidR="000C443E" w:rsidRPr="00D334CC" w:rsidRDefault="000C443E" w:rsidP="00A57D07">
      <w:pPr>
        <w:spacing w:line="360" w:lineRule="auto"/>
        <w:ind w:firstLine="426"/>
        <w:jc w:val="both"/>
        <w:rPr>
          <w:rFonts w:asciiTheme="majorHAnsi" w:hAnsiTheme="majorHAnsi" w:cs="Times New Roman"/>
          <w:color w:val="000000"/>
          <w:sz w:val="24"/>
          <w:szCs w:val="24"/>
        </w:rPr>
      </w:pPr>
    </w:p>
    <w:p w14:paraId="23D9D440" w14:textId="5A80F717" w:rsidR="00D334CC" w:rsidRDefault="00584511" w:rsidP="00CD7AED">
      <w:pPr>
        <w:tabs>
          <w:tab w:val="left" w:pos="6120"/>
        </w:tabs>
      </w:pPr>
      <w:r>
        <w:rPr>
          <w:noProof/>
        </w:rPr>
        <w:lastRenderedPageBreak/>
        <w:pict w14:anchorId="42F4A9EF">
          <v:shape id="Pole tekstowe 2" o:spid="_x0000_s1034" type="#_x0000_t202" style="position:absolute;margin-left:33.5pt;margin-top:8.45pt;width:359.4pt;height:34pt;z-index:251656704;visibility:visible;mso-wrap-distance-left:9pt;mso-wrap-distance-top:0;mso-wrap-distance-right:9pt;mso-wrap-distance-bottom:0;mso-position-horizontal-relative:text;mso-position-vertical-relative:text;mso-width-relative:margin;mso-height-relative:margin;v-text-anchor:top" fillcolor="#9bbb59 [3206]" strokecolor="#9bbb59 [3206]" strokeweight="10pt">
            <v:stroke linestyle="thinThin"/>
            <v:shadow color="#868686"/>
            <v:textbox>
              <w:txbxContent>
                <w:p w14:paraId="022EBA3F" w14:textId="27D72257" w:rsidR="00584511" w:rsidRDefault="00584511" w:rsidP="00CD7AED">
                  <w:pPr>
                    <w:jc w:val="center"/>
                  </w:pPr>
                  <w:r w:rsidRPr="003E3E74">
                    <w:rPr>
                      <w:rFonts w:asciiTheme="majorHAnsi" w:hAnsiTheme="majorHAnsi" w:cs="Times New Roman"/>
                      <w:b/>
                      <w:color w:val="000000"/>
                      <w:sz w:val="24"/>
                      <w:szCs w:val="24"/>
                    </w:rPr>
                    <w:t>I. Efektywne i funkcjonalne zagospodarowanie przestrzeni</w:t>
                  </w:r>
                </w:p>
              </w:txbxContent>
            </v:textbox>
          </v:shape>
        </w:pict>
      </w:r>
      <w:r w:rsidR="00CD7AED">
        <w:tab/>
      </w:r>
    </w:p>
    <w:p w14:paraId="76B05C36" w14:textId="77777777" w:rsidR="00D334CC" w:rsidRDefault="00D334CC" w:rsidP="00D334CC"/>
    <w:p w14:paraId="68F7B7B3" w14:textId="77777777" w:rsidR="00C140EC" w:rsidRDefault="00C140EC" w:rsidP="00D334CC"/>
    <w:p w14:paraId="70820EAE" w14:textId="75C7F734" w:rsidR="00C140EC" w:rsidRPr="00C140EC" w:rsidRDefault="00C140EC" w:rsidP="00C140EC">
      <w:pPr>
        <w:spacing w:line="360" w:lineRule="auto"/>
        <w:jc w:val="both"/>
        <w:rPr>
          <w:rFonts w:asciiTheme="majorHAnsi" w:hAnsiTheme="majorHAnsi" w:cs="Times New Roman"/>
          <w:color w:val="000000"/>
          <w:sz w:val="24"/>
          <w:szCs w:val="24"/>
        </w:rPr>
      </w:pPr>
      <w:r w:rsidRPr="00C140EC">
        <w:rPr>
          <w:rFonts w:asciiTheme="majorHAnsi" w:hAnsiTheme="majorHAnsi" w:cs="Times New Roman"/>
          <w:b/>
          <w:color w:val="000000"/>
          <w:sz w:val="24"/>
          <w:szCs w:val="24"/>
        </w:rPr>
        <w:t>Cel operacyjny I.1. Ochrona zasobów środowiska naturalnego</w:t>
      </w:r>
      <w:r w:rsidRPr="00C140EC">
        <w:rPr>
          <w:rFonts w:asciiTheme="majorHAnsi" w:hAnsiTheme="majorHAnsi" w:cs="Times New Roman"/>
          <w:color w:val="000000"/>
          <w:sz w:val="24"/>
          <w:szCs w:val="24"/>
        </w:rPr>
        <w:t xml:space="preserve"> </w:t>
      </w:r>
    </w:p>
    <w:p w14:paraId="487A27B1" w14:textId="77777777" w:rsidR="00C140EC" w:rsidRPr="00C140EC" w:rsidRDefault="00C140EC" w:rsidP="00C140EC">
      <w:pPr>
        <w:spacing w:after="0" w:line="360" w:lineRule="auto"/>
        <w:jc w:val="both"/>
        <w:rPr>
          <w:rFonts w:asciiTheme="majorHAnsi" w:hAnsiTheme="majorHAnsi" w:cs="Times New Roman"/>
          <w:color w:val="000000"/>
          <w:sz w:val="24"/>
          <w:szCs w:val="24"/>
          <w:u w:val="single"/>
        </w:rPr>
      </w:pPr>
      <w:r w:rsidRPr="00C140EC">
        <w:rPr>
          <w:rFonts w:asciiTheme="majorHAnsi" w:hAnsiTheme="majorHAnsi" w:cs="Times New Roman"/>
          <w:color w:val="000000"/>
          <w:sz w:val="24"/>
          <w:szCs w:val="24"/>
          <w:u w:val="single"/>
        </w:rPr>
        <w:t>Kierunki działań w ramach celu operacyjnego:</w:t>
      </w:r>
    </w:p>
    <w:p w14:paraId="035303B6" w14:textId="77777777" w:rsidR="00C140EC" w:rsidRDefault="00C140EC" w:rsidP="00261CC6">
      <w:pPr>
        <w:pStyle w:val="Akapitzlist"/>
        <w:numPr>
          <w:ilvl w:val="0"/>
          <w:numId w:val="3"/>
        </w:numPr>
        <w:spacing w:line="360" w:lineRule="auto"/>
        <w:ind w:left="426"/>
        <w:jc w:val="both"/>
        <w:rPr>
          <w:rFonts w:asciiTheme="majorHAnsi" w:hAnsiTheme="majorHAnsi" w:cs="Times New Roman"/>
          <w:color w:val="000000"/>
          <w:sz w:val="24"/>
          <w:szCs w:val="24"/>
        </w:rPr>
      </w:pPr>
      <w:r w:rsidRPr="00C140EC">
        <w:rPr>
          <w:rFonts w:asciiTheme="majorHAnsi" w:hAnsiTheme="majorHAnsi" w:cs="Times New Roman"/>
          <w:color w:val="000000"/>
          <w:sz w:val="24"/>
          <w:szCs w:val="24"/>
        </w:rPr>
        <w:t>wymiana nieefektywnych źródeł energii na spełniające wymogi ochrony środowiska</w:t>
      </w:r>
      <w:r>
        <w:rPr>
          <w:rFonts w:asciiTheme="majorHAnsi" w:hAnsiTheme="majorHAnsi" w:cs="Times New Roman"/>
          <w:color w:val="000000"/>
          <w:sz w:val="24"/>
          <w:szCs w:val="24"/>
        </w:rPr>
        <w:t>,</w:t>
      </w:r>
    </w:p>
    <w:p w14:paraId="35C34123" w14:textId="77777777" w:rsidR="00C140EC" w:rsidRDefault="00C140EC" w:rsidP="00261CC6">
      <w:pPr>
        <w:pStyle w:val="Akapitzlist"/>
        <w:numPr>
          <w:ilvl w:val="0"/>
          <w:numId w:val="3"/>
        </w:numPr>
        <w:spacing w:line="360" w:lineRule="auto"/>
        <w:ind w:left="426"/>
        <w:jc w:val="both"/>
        <w:rPr>
          <w:rFonts w:asciiTheme="majorHAnsi" w:hAnsiTheme="majorHAnsi" w:cs="Times New Roman"/>
          <w:color w:val="000000"/>
          <w:sz w:val="24"/>
          <w:szCs w:val="24"/>
        </w:rPr>
      </w:pPr>
      <w:r w:rsidRPr="00C140EC">
        <w:rPr>
          <w:rFonts w:asciiTheme="majorHAnsi" w:hAnsiTheme="majorHAnsi" w:cs="Times New Roman"/>
          <w:color w:val="000000"/>
          <w:sz w:val="24"/>
          <w:szCs w:val="24"/>
        </w:rPr>
        <w:t>wymiana oświetlenia na energooszczędne</w:t>
      </w:r>
      <w:r>
        <w:rPr>
          <w:rFonts w:asciiTheme="majorHAnsi" w:hAnsiTheme="majorHAnsi" w:cs="Times New Roman"/>
          <w:color w:val="000000"/>
          <w:sz w:val="24"/>
          <w:szCs w:val="24"/>
        </w:rPr>
        <w:t>,</w:t>
      </w:r>
    </w:p>
    <w:p w14:paraId="4834201C" w14:textId="1CCBA4B4" w:rsidR="00C140EC" w:rsidRDefault="00C140EC" w:rsidP="00261CC6">
      <w:pPr>
        <w:pStyle w:val="Akapitzlist"/>
        <w:numPr>
          <w:ilvl w:val="0"/>
          <w:numId w:val="3"/>
        </w:numPr>
        <w:spacing w:line="360" w:lineRule="auto"/>
        <w:ind w:left="426"/>
        <w:jc w:val="both"/>
        <w:rPr>
          <w:rFonts w:asciiTheme="majorHAnsi" w:hAnsiTheme="majorHAnsi" w:cs="Times New Roman"/>
          <w:color w:val="000000"/>
          <w:sz w:val="24"/>
          <w:szCs w:val="24"/>
        </w:rPr>
      </w:pPr>
      <w:r w:rsidRPr="00C140EC">
        <w:rPr>
          <w:rFonts w:asciiTheme="majorHAnsi" w:hAnsiTheme="majorHAnsi" w:cs="Times New Roman"/>
          <w:color w:val="000000"/>
          <w:sz w:val="24"/>
          <w:szCs w:val="24"/>
        </w:rPr>
        <w:t>zwiększenie stopnia wykorzystania odnawial</w:t>
      </w:r>
      <w:r w:rsidR="00F02091">
        <w:rPr>
          <w:rFonts w:asciiTheme="majorHAnsi" w:hAnsiTheme="majorHAnsi" w:cs="Times New Roman"/>
          <w:color w:val="000000"/>
          <w:sz w:val="24"/>
          <w:szCs w:val="24"/>
        </w:rPr>
        <w:t>nych źródeł energii na terenie G</w:t>
      </w:r>
      <w:r w:rsidRPr="00C140EC">
        <w:rPr>
          <w:rFonts w:asciiTheme="majorHAnsi" w:hAnsiTheme="majorHAnsi" w:cs="Times New Roman"/>
          <w:color w:val="000000"/>
          <w:sz w:val="24"/>
          <w:szCs w:val="24"/>
        </w:rPr>
        <w:t>miny,</w:t>
      </w:r>
    </w:p>
    <w:p w14:paraId="1A4685B6" w14:textId="77777777" w:rsidR="00C140EC" w:rsidRDefault="00C140EC" w:rsidP="00261CC6">
      <w:pPr>
        <w:pStyle w:val="Akapitzlist"/>
        <w:numPr>
          <w:ilvl w:val="0"/>
          <w:numId w:val="3"/>
        </w:numPr>
        <w:spacing w:line="360" w:lineRule="auto"/>
        <w:ind w:left="426"/>
        <w:jc w:val="both"/>
        <w:rPr>
          <w:rFonts w:asciiTheme="majorHAnsi" w:hAnsiTheme="majorHAnsi" w:cs="Times New Roman"/>
          <w:color w:val="000000"/>
          <w:sz w:val="24"/>
          <w:szCs w:val="24"/>
        </w:rPr>
      </w:pPr>
      <w:r w:rsidRPr="00C140EC">
        <w:rPr>
          <w:rFonts w:asciiTheme="majorHAnsi" w:hAnsiTheme="majorHAnsi" w:cs="Times New Roman"/>
          <w:color w:val="000000"/>
          <w:sz w:val="24"/>
          <w:szCs w:val="24"/>
        </w:rPr>
        <w:t>termomodernizacja budynków użyteczności publicznej, budynków mieszkalnych oraz wykorzystywanych do prowadzenia działalności,</w:t>
      </w:r>
    </w:p>
    <w:p w14:paraId="1C566F29" w14:textId="77777777" w:rsidR="00C140EC" w:rsidRDefault="00C140EC" w:rsidP="00261CC6">
      <w:pPr>
        <w:pStyle w:val="Akapitzlist"/>
        <w:numPr>
          <w:ilvl w:val="0"/>
          <w:numId w:val="3"/>
        </w:numPr>
        <w:spacing w:line="360" w:lineRule="auto"/>
        <w:ind w:left="426"/>
        <w:jc w:val="both"/>
        <w:rPr>
          <w:rFonts w:asciiTheme="majorHAnsi" w:hAnsiTheme="majorHAnsi" w:cs="Times New Roman"/>
          <w:color w:val="000000"/>
          <w:sz w:val="24"/>
          <w:szCs w:val="24"/>
        </w:rPr>
      </w:pPr>
      <w:r w:rsidRPr="00C140EC">
        <w:rPr>
          <w:rFonts w:asciiTheme="majorHAnsi" w:hAnsiTheme="majorHAnsi" w:cs="Times New Roman"/>
          <w:color w:val="000000"/>
          <w:sz w:val="24"/>
          <w:szCs w:val="24"/>
        </w:rPr>
        <w:t>zwiększanie efektywności gospodarki odpadami, w tym zwiększenie poziomu segregowania odpadów,</w:t>
      </w:r>
    </w:p>
    <w:p w14:paraId="278A0DC1" w14:textId="77777777" w:rsidR="00C140EC" w:rsidRDefault="00C140EC" w:rsidP="00261CC6">
      <w:pPr>
        <w:pStyle w:val="Akapitzlist"/>
        <w:numPr>
          <w:ilvl w:val="0"/>
          <w:numId w:val="3"/>
        </w:numPr>
        <w:spacing w:line="360" w:lineRule="auto"/>
        <w:ind w:left="426"/>
        <w:jc w:val="both"/>
        <w:rPr>
          <w:rFonts w:asciiTheme="majorHAnsi" w:hAnsiTheme="majorHAnsi" w:cs="Times New Roman"/>
          <w:color w:val="000000"/>
          <w:sz w:val="24"/>
          <w:szCs w:val="24"/>
        </w:rPr>
      </w:pPr>
      <w:r w:rsidRPr="00C140EC">
        <w:rPr>
          <w:rFonts w:asciiTheme="majorHAnsi" w:hAnsiTheme="majorHAnsi" w:cs="Times New Roman"/>
          <w:color w:val="000000"/>
          <w:sz w:val="24"/>
          <w:szCs w:val="24"/>
        </w:rPr>
        <w:t>zwiększanie świadomości ekologicznej i zachęcanie mieszkańców, rolników i</w:t>
      </w:r>
      <w:r>
        <w:rPr>
          <w:rFonts w:asciiTheme="majorHAnsi" w:hAnsiTheme="majorHAnsi" w:cs="Times New Roman"/>
          <w:color w:val="000000"/>
          <w:sz w:val="24"/>
          <w:szCs w:val="24"/>
        </w:rPr>
        <w:t> </w:t>
      </w:r>
      <w:r w:rsidRPr="00C140EC">
        <w:rPr>
          <w:rFonts w:asciiTheme="majorHAnsi" w:hAnsiTheme="majorHAnsi" w:cs="Times New Roman"/>
          <w:color w:val="000000"/>
          <w:sz w:val="24"/>
          <w:szCs w:val="24"/>
        </w:rPr>
        <w:t>przedsiębiorców do stosowania rozwiązań sprzyjających ochronie środowiska, takich jak wdrażanie zasad gospodarki zamkniętej, gromadzenie wody deszczowej, stosowania rozwiązań ograniczających produkcję odpadów i</w:t>
      </w:r>
      <w:r>
        <w:rPr>
          <w:rFonts w:asciiTheme="majorHAnsi" w:hAnsiTheme="majorHAnsi" w:cs="Times New Roman"/>
          <w:color w:val="000000"/>
          <w:sz w:val="24"/>
          <w:szCs w:val="24"/>
        </w:rPr>
        <w:t> </w:t>
      </w:r>
      <w:r w:rsidRPr="00C140EC">
        <w:rPr>
          <w:rFonts w:asciiTheme="majorHAnsi" w:hAnsiTheme="majorHAnsi" w:cs="Times New Roman"/>
          <w:color w:val="000000"/>
          <w:sz w:val="24"/>
          <w:szCs w:val="24"/>
        </w:rPr>
        <w:t>marnowanie żywności,</w:t>
      </w:r>
    </w:p>
    <w:p w14:paraId="07E020E4" w14:textId="48C373B2" w:rsidR="00C140EC" w:rsidRDefault="00F02091" w:rsidP="00261CC6">
      <w:pPr>
        <w:pStyle w:val="Akapitzlist"/>
        <w:numPr>
          <w:ilvl w:val="0"/>
          <w:numId w:val="3"/>
        </w:numPr>
        <w:spacing w:line="360" w:lineRule="auto"/>
        <w:ind w:left="426"/>
        <w:jc w:val="both"/>
        <w:rPr>
          <w:rFonts w:asciiTheme="majorHAnsi" w:hAnsiTheme="majorHAnsi" w:cs="Times New Roman"/>
          <w:color w:val="000000"/>
          <w:sz w:val="24"/>
          <w:szCs w:val="24"/>
        </w:rPr>
      </w:pPr>
      <w:r>
        <w:rPr>
          <w:rFonts w:asciiTheme="majorHAnsi" w:hAnsiTheme="majorHAnsi" w:cs="Times New Roman"/>
          <w:color w:val="000000"/>
          <w:sz w:val="24"/>
          <w:szCs w:val="24"/>
        </w:rPr>
        <w:t>ochrona posiadanych przez G</w:t>
      </w:r>
      <w:r w:rsidR="00C140EC" w:rsidRPr="00C140EC">
        <w:rPr>
          <w:rFonts w:asciiTheme="majorHAnsi" w:hAnsiTheme="majorHAnsi" w:cs="Times New Roman"/>
          <w:color w:val="000000"/>
          <w:sz w:val="24"/>
          <w:szCs w:val="24"/>
        </w:rPr>
        <w:t>minę cennych walorów przyrodniczych,</w:t>
      </w:r>
    </w:p>
    <w:p w14:paraId="26DBE93C" w14:textId="3C5A7E28" w:rsidR="00C140EC" w:rsidRPr="00C140EC" w:rsidRDefault="00C140EC" w:rsidP="00261CC6">
      <w:pPr>
        <w:pStyle w:val="Akapitzlist"/>
        <w:numPr>
          <w:ilvl w:val="0"/>
          <w:numId w:val="3"/>
        </w:numPr>
        <w:spacing w:line="360" w:lineRule="auto"/>
        <w:ind w:left="426"/>
        <w:jc w:val="both"/>
        <w:rPr>
          <w:rFonts w:asciiTheme="majorHAnsi" w:hAnsiTheme="majorHAnsi" w:cs="Times New Roman"/>
          <w:color w:val="000000"/>
          <w:sz w:val="24"/>
          <w:szCs w:val="24"/>
        </w:rPr>
      </w:pPr>
      <w:r w:rsidRPr="00C140EC">
        <w:rPr>
          <w:rFonts w:asciiTheme="majorHAnsi" w:hAnsiTheme="majorHAnsi" w:cs="Times New Roman"/>
          <w:color w:val="000000"/>
          <w:sz w:val="24"/>
          <w:szCs w:val="24"/>
        </w:rPr>
        <w:t>ochrona i poprawa stanu obiektów zabytkowych.</w:t>
      </w:r>
    </w:p>
    <w:p w14:paraId="6DF8B823" w14:textId="79BD03E2" w:rsidR="00521BC1" w:rsidRDefault="00521BC1" w:rsidP="00C140EC">
      <w:pPr>
        <w:spacing w:line="360" w:lineRule="auto"/>
        <w:jc w:val="both"/>
        <w:rPr>
          <w:rFonts w:asciiTheme="majorHAnsi" w:hAnsiTheme="majorHAnsi" w:cs="Times New Roman"/>
          <w:b/>
          <w:color w:val="000000"/>
          <w:sz w:val="24"/>
          <w:szCs w:val="24"/>
        </w:rPr>
      </w:pPr>
      <w:r w:rsidRPr="006A3DAF">
        <w:rPr>
          <w:rFonts w:asciiTheme="majorHAnsi" w:hAnsiTheme="majorHAnsi" w:cs="Times New Roman"/>
          <w:b/>
          <w:color w:val="000000"/>
          <w:sz w:val="24"/>
          <w:szCs w:val="24"/>
        </w:rPr>
        <w:t>Cel operacyjny I.2. Zapewnienie odpowiedniego poziomu rozwoju gminnej infrastruktury technicznej i społecznej</w:t>
      </w:r>
    </w:p>
    <w:p w14:paraId="624066D2" w14:textId="77777777" w:rsidR="00C140EC" w:rsidRPr="003D2800" w:rsidRDefault="00C140EC" w:rsidP="003D2800">
      <w:pPr>
        <w:spacing w:after="0" w:line="360" w:lineRule="auto"/>
        <w:jc w:val="both"/>
        <w:rPr>
          <w:rFonts w:asciiTheme="majorHAnsi" w:hAnsiTheme="majorHAnsi" w:cs="Times New Roman"/>
          <w:color w:val="000000"/>
          <w:sz w:val="24"/>
          <w:szCs w:val="24"/>
          <w:u w:val="single"/>
        </w:rPr>
      </w:pPr>
      <w:r w:rsidRPr="003D2800">
        <w:rPr>
          <w:rFonts w:asciiTheme="majorHAnsi" w:hAnsiTheme="majorHAnsi" w:cs="Times New Roman"/>
          <w:color w:val="000000"/>
          <w:sz w:val="24"/>
          <w:szCs w:val="24"/>
          <w:u w:val="single"/>
        </w:rPr>
        <w:t>Kierunki działań w ramach celu operacyjnego:</w:t>
      </w:r>
    </w:p>
    <w:p w14:paraId="6FE3CE23" w14:textId="77777777" w:rsidR="003D2800" w:rsidRDefault="00C140EC" w:rsidP="00261CC6">
      <w:pPr>
        <w:pStyle w:val="Akapitzlist"/>
        <w:numPr>
          <w:ilvl w:val="0"/>
          <w:numId w:val="4"/>
        </w:numPr>
        <w:spacing w:line="360" w:lineRule="auto"/>
        <w:ind w:left="426"/>
        <w:jc w:val="both"/>
        <w:rPr>
          <w:rFonts w:asciiTheme="majorHAnsi" w:hAnsiTheme="majorHAnsi" w:cs="Times New Roman"/>
          <w:color w:val="000000"/>
          <w:sz w:val="24"/>
          <w:szCs w:val="24"/>
        </w:rPr>
      </w:pPr>
      <w:r w:rsidRPr="003D2800">
        <w:rPr>
          <w:rFonts w:asciiTheme="majorHAnsi" w:hAnsiTheme="majorHAnsi" w:cs="Times New Roman"/>
          <w:color w:val="000000"/>
          <w:sz w:val="24"/>
          <w:szCs w:val="24"/>
        </w:rPr>
        <w:t>budowa i modernizacja dróg i chodników i ścieżek rowerowych,</w:t>
      </w:r>
    </w:p>
    <w:p w14:paraId="353CAF40" w14:textId="77777777" w:rsidR="003D2800" w:rsidRDefault="00C140EC" w:rsidP="00261CC6">
      <w:pPr>
        <w:pStyle w:val="Akapitzlist"/>
        <w:numPr>
          <w:ilvl w:val="0"/>
          <w:numId w:val="4"/>
        </w:numPr>
        <w:spacing w:line="360" w:lineRule="auto"/>
        <w:ind w:left="426"/>
        <w:jc w:val="both"/>
        <w:rPr>
          <w:rFonts w:asciiTheme="majorHAnsi" w:hAnsiTheme="majorHAnsi" w:cs="Times New Roman"/>
          <w:color w:val="000000"/>
          <w:sz w:val="24"/>
          <w:szCs w:val="24"/>
        </w:rPr>
      </w:pPr>
      <w:r w:rsidRPr="003D2800">
        <w:rPr>
          <w:rFonts w:asciiTheme="majorHAnsi" w:hAnsiTheme="majorHAnsi" w:cs="Times New Roman"/>
          <w:color w:val="000000"/>
          <w:sz w:val="24"/>
          <w:szCs w:val="24"/>
        </w:rPr>
        <w:t>budowa i modernizacja sieci kanalizacji sanitarnej,</w:t>
      </w:r>
    </w:p>
    <w:p w14:paraId="1E65812D" w14:textId="77777777" w:rsidR="003D2800" w:rsidRDefault="00C140EC" w:rsidP="00261CC6">
      <w:pPr>
        <w:pStyle w:val="Akapitzlist"/>
        <w:numPr>
          <w:ilvl w:val="0"/>
          <w:numId w:val="4"/>
        </w:numPr>
        <w:spacing w:line="360" w:lineRule="auto"/>
        <w:ind w:left="426"/>
        <w:jc w:val="both"/>
        <w:rPr>
          <w:rFonts w:asciiTheme="majorHAnsi" w:hAnsiTheme="majorHAnsi" w:cs="Times New Roman"/>
          <w:color w:val="000000"/>
          <w:sz w:val="24"/>
          <w:szCs w:val="24"/>
        </w:rPr>
      </w:pPr>
      <w:r w:rsidRPr="003D2800">
        <w:rPr>
          <w:rFonts w:asciiTheme="majorHAnsi" w:hAnsiTheme="majorHAnsi" w:cs="Times New Roman"/>
          <w:color w:val="000000"/>
          <w:sz w:val="24"/>
          <w:szCs w:val="24"/>
        </w:rPr>
        <w:t>budowa i modernizacja sieci wodociągowej,</w:t>
      </w:r>
    </w:p>
    <w:p w14:paraId="5055945C" w14:textId="77777777" w:rsidR="003D2800" w:rsidRDefault="00C140EC" w:rsidP="00261CC6">
      <w:pPr>
        <w:pStyle w:val="Akapitzlist"/>
        <w:numPr>
          <w:ilvl w:val="0"/>
          <w:numId w:val="4"/>
        </w:numPr>
        <w:spacing w:line="360" w:lineRule="auto"/>
        <w:ind w:left="426"/>
        <w:jc w:val="both"/>
        <w:rPr>
          <w:rFonts w:asciiTheme="majorHAnsi" w:hAnsiTheme="majorHAnsi" w:cs="Times New Roman"/>
          <w:color w:val="000000"/>
          <w:sz w:val="24"/>
          <w:szCs w:val="24"/>
        </w:rPr>
      </w:pPr>
      <w:r w:rsidRPr="003D2800">
        <w:rPr>
          <w:rFonts w:asciiTheme="majorHAnsi" w:hAnsiTheme="majorHAnsi" w:cs="Times New Roman"/>
          <w:color w:val="000000"/>
          <w:sz w:val="24"/>
          <w:szCs w:val="24"/>
        </w:rPr>
        <w:t>budowa i modernizacja budynków szkół, placówek kulturalnych i budynków użyteczności publicznej,</w:t>
      </w:r>
    </w:p>
    <w:p w14:paraId="302B24FA" w14:textId="77777777" w:rsidR="003D2800" w:rsidRDefault="00C140EC" w:rsidP="00261CC6">
      <w:pPr>
        <w:pStyle w:val="Akapitzlist"/>
        <w:numPr>
          <w:ilvl w:val="0"/>
          <w:numId w:val="4"/>
        </w:numPr>
        <w:spacing w:line="360" w:lineRule="auto"/>
        <w:ind w:left="426"/>
        <w:jc w:val="both"/>
        <w:rPr>
          <w:rFonts w:asciiTheme="majorHAnsi" w:hAnsiTheme="majorHAnsi" w:cs="Times New Roman"/>
          <w:color w:val="000000"/>
          <w:sz w:val="24"/>
          <w:szCs w:val="24"/>
        </w:rPr>
      </w:pPr>
      <w:r w:rsidRPr="003D2800">
        <w:rPr>
          <w:rFonts w:asciiTheme="majorHAnsi" w:hAnsiTheme="majorHAnsi" w:cs="Times New Roman"/>
          <w:color w:val="000000"/>
          <w:sz w:val="24"/>
          <w:szCs w:val="24"/>
        </w:rPr>
        <w:t>budowa i modernizacja placów zabaw dla dzieci, boisk i innych obiektów zapewniających możliwość aktywnego spędzenia czasu wolnego,</w:t>
      </w:r>
    </w:p>
    <w:p w14:paraId="5CD44B60" w14:textId="77777777" w:rsidR="003D2800" w:rsidRDefault="00C140EC" w:rsidP="00261CC6">
      <w:pPr>
        <w:pStyle w:val="Akapitzlist"/>
        <w:numPr>
          <w:ilvl w:val="0"/>
          <w:numId w:val="4"/>
        </w:numPr>
        <w:spacing w:line="360" w:lineRule="auto"/>
        <w:ind w:left="426"/>
        <w:jc w:val="both"/>
        <w:rPr>
          <w:rFonts w:asciiTheme="majorHAnsi" w:hAnsiTheme="majorHAnsi" w:cs="Times New Roman"/>
          <w:color w:val="000000"/>
          <w:sz w:val="24"/>
          <w:szCs w:val="24"/>
        </w:rPr>
      </w:pPr>
      <w:r w:rsidRPr="003D2800">
        <w:rPr>
          <w:rFonts w:asciiTheme="majorHAnsi" w:hAnsiTheme="majorHAnsi" w:cs="Times New Roman"/>
          <w:color w:val="000000"/>
          <w:sz w:val="24"/>
          <w:szCs w:val="24"/>
        </w:rPr>
        <w:lastRenderedPageBreak/>
        <w:t>likwidacja barier architektonicznych w budynkach użyteczności publicznej i</w:t>
      </w:r>
      <w:r w:rsidR="003D2800">
        <w:rPr>
          <w:rFonts w:asciiTheme="majorHAnsi" w:hAnsiTheme="majorHAnsi" w:cs="Times New Roman"/>
          <w:color w:val="000000"/>
          <w:sz w:val="24"/>
          <w:szCs w:val="24"/>
        </w:rPr>
        <w:t> </w:t>
      </w:r>
      <w:r w:rsidRPr="003D2800">
        <w:rPr>
          <w:rFonts w:asciiTheme="majorHAnsi" w:hAnsiTheme="majorHAnsi" w:cs="Times New Roman"/>
          <w:color w:val="000000"/>
          <w:sz w:val="24"/>
          <w:szCs w:val="24"/>
        </w:rPr>
        <w:t>w</w:t>
      </w:r>
      <w:r w:rsidR="003D2800">
        <w:rPr>
          <w:rFonts w:asciiTheme="majorHAnsi" w:hAnsiTheme="majorHAnsi" w:cs="Times New Roman"/>
          <w:color w:val="000000"/>
          <w:sz w:val="24"/>
          <w:szCs w:val="24"/>
        </w:rPr>
        <w:t> </w:t>
      </w:r>
      <w:r w:rsidRPr="003D2800">
        <w:rPr>
          <w:rFonts w:asciiTheme="majorHAnsi" w:hAnsiTheme="majorHAnsi" w:cs="Times New Roman"/>
          <w:color w:val="000000"/>
          <w:sz w:val="24"/>
          <w:szCs w:val="24"/>
        </w:rPr>
        <w:t>przestrzeni publicznej</w:t>
      </w:r>
      <w:r w:rsidR="003D2800">
        <w:rPr>
          <w:rFonts w:asciiTheme="majorHAnsi" w:hAnsiTheme="majorHAnsi" w:cs="Times New Roman"/>
          <w:color w:val="000000"/>
          <w:sz w:val="24"/>
          <w:szCs w:val="24"/>
        </w:rPr>
        <w:t>,</w:t>
      </w:r>
    </w:p>
    <w:p w14:paraId="074AEE26" w14:textId="77777777" w:rsidR="003D2800" w:rsidRDefault="00C140EC" w:rsidP="00261CC6">
      <w:pPr>
        <w:pStyle w:val="Akapitzlist"/>
        <w:numPr>
          <w:ilvl w:val="0"/>
          <w:numId w:val="4"/>
        </w:numPr>
        <w:spacing w:line="360" w:lineRule="auto"/>
        <w:ind w:left="426"/>
        <w:jc w:val="both"/>
        <w:rPr>
          <w:rFonts w:asciiTheme="majorHAnsi" w:hAnsiTheme="majorHAnsi" w:cs="Times New Roman"/>
          <w:color w:val="000000"/>
          <w:sz w:val="24"/>
          <w:szCs w:val="24"/>
        </w:rPr>
      </w:pPr>
      <w:r w:rsidRPr="003D2800">
        <w:rPr>
          <w:rFonts w:asciiTheme="majorHAnsi" w:hAnsiTheme="majorHAnsi" w:cs="Times New Roman"/>
          <w:color w:val="000000"/>
          <w:sz w:val="24"/>
          <w:szCs w:val="24"/>
        </w:rPr>
        <w:t>zapewnienie infrastruktury do rozwoju publicznych usług cyfrowych,</w:t>
      </w:r>
    </w:p>
    <w:p w14:paraId="1F0820D0" w14:textId="609EDB81" w:rsidR="00C140EC" w:rsidRPr="003D2800" w:rsidRDefault="00C140EC" w:rsidP="00261CC6">
      <w:pPr>
        <w:pStyle w:val="Akapitzlist"/>
        <w:numPr>
          <w:ilvl w:val="0"/>
          <w:numId w:val="4"/>
        </w:numPr>
        <w:spacing w:after="0" w:line="360" w:lineRule="auto"/>
        <w:ind w:left="426"/>
        <w:jc w:val="both"/>
        <w:rPr>
          <w:rFonts w:asciiTheme="majorHAnsi" w:hAnsiTheme="majorHAnsi" w:cs="Times New Roman"/>
          <w:color w:val="000000"/>
          <w:sz w:val="24"/>
          <w:szCs w:val="24"/>
        </w:rPr>
      </w:pPr>
      <w:r w:rsidRPr="003D2800">
        <w:rPr>
          <w:rFonts w:asciiTheme="majorHAnsi" w:hAnsiTheme="majorHAnsi" w:cs="Times New Roman"/>
          <w:color w:val="000000"/>
          <w:sz w:val="24"/>
          <w:szCs w:val="24"/>
        </w:rPr>
        <w:t xml:space="preserve">poprawa bezpieczeństwa przeciwpożarowego. </w:t>
      </w:r>
    </w:p>
    <w:p w14:paraId="785CA54F" w14:textId="77777777" w:rsidR="003D2800" w:rsidRDefault="003D2800" w:rsidP="003D2800">
      <w:pPr>
        <w:spacing w:after="0" w:line="360" w:lineRule="auto"/>
        <w:jc w:val="both"/>
        <w:rPr>
          <w:rFonts w:asciiTheme="majorHAnsi" w:hAnsiTheme="majorHAnsi" w:cs="Times New Roman"/>
          <w:b/>
          <w:color w:val="000000"/>
          <w:sz w:val="24"/>
          <w:szCs w:val="24"/>
        </w:rPr>
      </w:pPr>
    </w:p>
    <w:p w14:paraId="0B8CEF54" w14:textId="38C61D94" w:rsidR="00C3004F" w:rsidRDefault="00C3004F" w:rsidP="003D2800">
      <w:pPr>
        <w:spacing w:line="360" w:lineRule="auto"/>
        <w:jc w:val="both"/>
        <w:rPr>
          <w:rFonts w:asciiTheme="majorHAnsi" w:hAnsiTheme="majorHAnsi" w:cs="Times New Roman"/>
          <w:b/>
          <w:color w:val="000000"/>
          <w:sz w:val="24"/>
          <w:szCs w:val="24"/>
        </w:rPr>
      </w:pPr>
      <w:r w:rsidRPr="003D2800">
        <w:rPr>
          <w:rFonts w:asciiTheme="majorHAnsi" w:hAnsiTheme="majorHAnsi" w:cs="Times New Roman"/>
          <w:b/>
          <w:color w:val="000000"/>
          <w:sz w:val="24"/>
          <w:szCs w:val="24"/>
        </w:rPr>
        <w:t>Cel operacyjny I.3. Poprawa jakości i funkcjonalne zagospodarowanie przestrzeni wraz z ochroną zasobów dziedzictwa kulturowego</w:t>
      </w:r>
    </w:p>
    <w:p w14:paraId="24B184F8" w14:textId="77777777" w:rsidR="00C140EC" w:rsidRPr="003D2800" w:rsidRDefault="00C140EC" w:rsidP="003D2800">
      <w:pPr>
        <w:spacing w:after="0" w:line="360" w:lineRule="auto"/>
        <w:jc w:val="both"/>
        <w:rPr>
          <w:rFonts w:asciiTheme="majorHAnsi" w:hAnsiTheme="majorHAnsi" w:cs="Times New Roman"/>
          <w:color w:val="000000"/>
          <w:sz w:val="24"/>
          <w:szCs w:val="24"/>
          <w:u w:val="single"/>
        </w:rPr>
      </w:pPr>
      <w:r w:rsidRPr="003D2800">
        <w:rPr>
          <w:rFonts w:asciiTheme="majorHAnsi" w:hAnsiTheme="majorHAnsi" w:cs="Times New Roman"/>
          <w:color w:val="000000"/>
          <w:sz w:val="24"/>
          <w:szCs w:val="24"/>
          <w:u w:val="single"/>
        </w:rPr>
        <w:t>Kierunki działań w ramach celu operacyjnego:</w:t>
      </w:r>
    </w:p>
    <w:p w14:paraId="1810E5C6" w14:textId="77777777" w:rsidR="003D2800" w:rsidRDefault="00C140EC" w:rsidP="00261CC6">
      <w:pPr>
        <w:pStyle w:val="Akapitzlist"/>
        <w:numPr>
          <w:ilvl w:val="0"/>
          <w:numId w:val="5"/>
        </w:numPr>
        <w:spacing w:line="360" w:lineRule="auto"/>
        <w:ind w:left="426"/>
        <w:jc w:val="both"/>
        <w:rPr>
          <w:rFonts w:asciiTheme="majorHAnsi" w:hAnsiTheme="majorHAnsi" w:cs="Times New Roman"/>
          <w:color w:val="000000"/>
          <w:sz w:val="24"/>
          <w:szCs w:val="24"/>
        </w:rPr>
      </w:pPr>
      <w:r w:rsidRPr="003D2800">
        <w:rPr>
          <w:rFonts w:asciiTheme="majorHAnsi" w:hAnsiTheme="majorHAnsi" w:cs="Times New Roman"/>
          <w:color w:val="000000"/>
          <w:sz w:val="24"/>
          <w:szCs w:val="24"/>
        </w:rPr>
        <w:t>modernizacja i organizacja parków, placów, skwerów i innych form zieleni publicznej,</w:t>
      </w:r>
    </w:p>
    <w:p w14:paraId="511163DB" w14:textId="77777777" w:rsidR="003D2800" w:rsidRDefault="00C140EC" w:rsidP="00261CC6">
      <w:pPr>
        <w:pStyle w:val="Akapitzlist"/>
        <w:numPr>
          <w:ilvl w:val="0"/>
          <w:numId w:val="5"/>
        </w:numPr>
        <w:spacing w:line="360" w:lineRule="auto"/>
        <w:ind w:left="426"/>
        <w:jc w:val="both"/>
        <w:rPr>
          <w:rFonts w:asciiTheme="majorHAnsi" w:hAnsiTheme="majorHAnsi" w:cs="Times New Roman"/>
          <w:color w:val="000000"/>
          <w:sz w:val="24"/>
          <w:szCs w:val="24"/>
        </w:rPr>
      </w:pPr>
      <w:r w:rsidRPr="003D2800">
        <w:rPr>
          <w:rFonts w:asciiTheme="majorHAnsi" w:hAnsiTheme="majorHAnsi" w:cs="Times New Roman"/>
          <w:color w:val="000000"/>
          <w:sz w:val="24"/>
          <w:szCs w:val="24"/>
        </w:rPr>
        <w:t xml:space="preserve">modernizacja oświetlenia ulicznego, </w:t>
      </w:r>
    </w:p>
    <w:p w14:paraId="5218F9C7" w14:textId="77777777" w:rsidR="003D2800" w:rsidRDefault="00C140EC" w:rsidP="00261CC6">
      <w:pPr>
        <w:pStyle w:val="Akapitzlist"/>
        <w:numPr>
          <w:ilvl w:val="0"/>
          <w:numId w:val="5"/>
        </w:numPr>
        <w:spacing w:line="360" w:lineRule="auto"/>
        <w:ind w:left="426"/>
        <w:jc w:val="both"/>
        <w:rPr>
          <w:rFonts w:asciiTheme="majorHAnsi" w:hAnsiTheme="majorHAnsi" w:cs="Times New Roman"/>
          <w:color w:val="000000"/>
          <w:sz w:val="24"/>
          <w:szCs w:val="24"/>
        </w:rPr>
      </w:pPr>
      <w:r w:rsidRPr="003D2800">
        <w:rPr>
          <w:rFonts w:asciiTheme="majorHAnsi" w:hAnsiTheme="majorHAnsi" w:cs="Times New Roman"/>
          <w:color w:val="000000"/>
          <w:sz w:val="24"/>
          <w:szCs w:val="24"/>
        </w:rPr>
        <w:t>budowa obiektów infrastruktury turystycznej i okołoturystycznej,</w:t>
      </w:r>
    </w:p>
    <w:p w14:paraId="0AFB5712" w14:textId="77777777" w:rsidR="00111147" w:rsidRDefault="00C140EC" w:rsidP="00261CC6">
      <w:pPr>
        <w:pStyle w:val="Akapitzlist"/>
        <w:numPr>
          <w:ilvl w:val="0"/>
          <w:numId w:val="5"/>
        </w:numPr>
        <w:spacing w:line="360" w:lineRule="auto"/>
        <w:ind w:left="426"/>
        <w:jc w:val="both"/>
        <w:rPr>
          <w:rFonts w:asciiTheme="majorHAnsi" w:hAnsiTheme="majorHAnsi" w:cs="Times New Roman"/>
          <w:color w:val="000000"/>
          <w:sz w:val="24"/>
          <w:szCs w:val="24"/>
        </w:rPr>
      </w:pPr>
      <w:r w:rsidRPr="003D2800">
        <w:rPr>
          <w:rFonts w:asciiTheme="majorHAnsi" w:hAnsiTheme="majorHAnsi" w:cs="Times New Roman"/>
          <w:color w:val="000000"/>
          <w:sz w:val="24"/>
          <w:szCs w:val="24"/>
        </w:rPr>
        <w:t>opracowanie planów zagospodarowania przestrzennego dla terenów nimi nieobjętych,</w:t>
      </w:r>
    </w:p>
    <w:p w14:paraId="531BDEFD" w14:textId="77777777" w:rsidR="00111147" w:rsidRDefault="00C140EC" w:rsidP="00261CC6">
      <w:pPr>
        <w:pStyle w:val="Akapitzlist"/>
        <w:numPr>
          <w:ilvl w:val="0"/>
          <w:numId w:val="5"/>
        </w:numPr>
        <w:spacing w:line="360" w:lineRule="auto"/>
        <w:ind w:left="426"/>
        <w:jc w:val="both"/>
        <w:rPr>
          <w:rFonts w:asciiTheme="majorHAnsi" w:hAnsiTheme="majorHAnsi" w:cs="Times New Roman"/>
          <w:color w:val="000000"/>
          <w:sz w:val="24"/>
          <w:szCs w:val="24"/>
        </w:rPr>
      </w:pPr>
      <w:r w:rsidRPr="00111147">
        <w:rPr>
          <w:rFonts w:asciiTheme="majorHAnsi" w:hAnsiTheme="majorHAnsi" w:cs="Times New Roman"/>
          <w:color w:val="000000"/>
          <w:sz w:val="24"/>
          <w:szCs w:val="24"/>
        </w:rPr>
        <w:t>promowanie wśród mieszkańców i przedsiębiorców rozwiązań podnoszących estetykę i ład przestrzenny,</w:t>
      </w:r>
    </w:p>
    <w:p w14:paraId="66CE6FF6" w14:textId="17458504" w:rsidR="00D334CC" w:rsidRPr="00111147" w:rsidRDefault="00C140EC" w:rsidP="00261CC6">
      <w:pPr>
        <w:pStyle w:val="Akapitzlist"/>
        <w:numPr>
          <w:ilvl w:val="0"/>
          <w:numId w:val="5"/>
        </w:numPr>
        <w:spacing w:line="360" w:lineRule="auto"/>
        <w:ind w:left="426"/>
        <w:jc w:val="both"/>
        <w:rPr>
          <w:rFonts w:asciiTheme="majorHAnsi" w:hAnsiTheme="majorHAnsi" w:cs="Times New Roman"/>
          <w:color w:val="000000"/>
          <w:sz w:val="24"/>
          <w:szCs w:val="24"/>
        </w:rPr>
      </w:pPr>
      <w:r w:rsidRPr="00111147">
        <w:rPr>
          <w:rFonts w:asciiTheme="majorHAnsi" w:hAnsiTheme="majorHAnsi" w:cs="Times New Roman"/>
          <w:color w:val="000000"/>
          <w:sz w:val="24"/>
          <w:szCs w:val="24"/>
        </w:rPr>
        <w:t>ochrona i odnowa zabytków.</w:t>
      </w:r>
    </w:p>
    <w:p w14:paraId="2CD80CEB" w14:textId="610CA0A0" w:rsidR="00CD7AED" w:rsidRDefault="00584511" w:rsidP="00D334CC">
      <w:r>
        <w:rPr>
          <w:noProof/>
          <w:lang w:eastAsia="pl-PL"/>
        </w:rPr>
        <w:pict w14:anchorId="42F4A9EF">
          <v:shape id="_x0000_s1035" type="#_x0000_t202" style="position:absolute;margin-left:48.5pt;margin-top:1.8pt;width:359.4pt;height:34.7pt;z-index:251657728;visibility:visible;mso-wrap-distance-left:9pt;mso-wrap-distance-top:0;mso-wrap-distance-right:9pt;mso-wrap-distance-bottom:0;mso-position-horizontal-relative:text;mso-position-vertical-relative:text;mso-width-relative:margin;mso-height-relative:margin;v-text-anchor:top" fillcolor="#8064a2 [3207]" strokecolor="#8064a2 [3207]" strokeweight="10pt">
            <v:stroke linestyle="thinThin"/>
            <v:shadow color="#868686"/>
            <v:textbox>
              <w:txbxContent>
                <w:p w14:paraId="188993C3" w14:textId="656CB78A" w:rsidR="00584511" w:rsidRDefault="00584511" w:rsidP="00111147">
                  <w:pPr>
                    <w:jc w:val="center"/>
                  </w:pPr>
                  <w:r w:rsidRPr="00111147">
                    <w:rPr>
                      <w:rFonts w:asciiTheme="majorHAnsi" w:hAnsiTheme="majorHAnsi" w:cs="Times New Roman"/>
                      <w:b/>
                      <w:color w:val="000000"/>
                      <w:sz w:val="24"/>
                      <w:szCs w:val="24"/>
                    </w:rPr>
                    <w:t>II. Rozwój sfery gospodarczej na bazie posiadanych zasobów i potencjału</w:t>
                  </w:r>
                </w:p>
              </w:txbxContent>
            </v:textbox>
          </v:shape>
        </w:pict>
      </w:r>
    </w:p>
    <w:p w14:paraId="77746D6F" w14:textId="343AA3DC" w:rsidR="00CD7AED" w:rsidRDefault="00CD7AED" w:rsidP="00D334CC"/>
    <w:p w14:paraId="55490998" w14:textId="6E01FBB6" w:rsidR="0087678A" w:rsidRDefault="0087678A" w:rsidP="00111147">
      <w:pPr>
        <w:spacing w:line="360" w:lineRule="auto"/>
        <w:jc w:val="both"/>
        <w:rPr>
          <w:rFonts w:asciiTheme="majorHAnsi" w:hAnsiTheme="majorHAnsi" w:cs="Times New Roman"/>
          <w:b/>
          <w:color w:val="000000"/>
          <w:sz w:val="24"/>
          <w:szCs w:val="24"/>
        </w:rPr>
      </w:pPr>
      <w:r w:rsidRPr="00111147">
        <w:rPr>
          <w:rFonts w:asciiTheme="majorHAnsi" w:hAnsiTheme="majorHAnsi" w:cs="Times New Roman"/>
          <w:b/>
          <w:color w:val="000000"/>
          <w:sz w:val="24"/>
          <w:szCs w:val="24"/>
        </w:rPr>
        <w:t>Cel operacyjny II.1. Zapewnianie dogodnych warunków do rozwoju przedsiębiorczości i nowych inwestycji na terenie gminy</w:t>
      </w:r>
    </w:p>
    <w:p w14:paraId="2315EE75" w14:textId="77777777" w:rsidR="00111147" w:rsidRPr="00111147" w:rsidRDefault="00111147" w:rsidP="00111147">
      <w:pPr>
        <w:spacing w:after="0" w:line="360" w:lineRule="auto"/>
        <w:jc w:val="both"/>
        <w:rPr>
          <w:rFonts w:asciiTheme="majorHAnsi" w:hAnsiTheme="majorHAnsi" w:cs="Times New Roman"/>
          <w:color w:val="000000"/>
          <w:sz w:val="24"/>
          <w:szCs w:val="24"/>
          <w:u w:val="single"/>
        </w:rPr>
      </w:pPr>
      <w:r w:rsidRPr="00111147">
        <w:rPr>
          <w:rFonts w:asciiTheme="majorHAnsi" w:hAnsiTheme="majorHAnsi" w:cs="Times New Roman"/>
          <w:color w:val="000000"/>
          <w:sz w:val="24"/>
          <w:szCs w:val="24"/>
          <w:u w:val="single"/>
        </w:rPr>
        <w:t>Kierunki działań w ramach celu operacyjnego:</w:t>
      </w:r>
    </w:p>
    <w:p w14:paraId="26D2920A" w14:textId="77777777" w:rsidR="00111147" w:rsidRDefault="00111147" w:rsidP="00261CC6">
      <w:pPr>
        <w:pStyle w:val="Akapitzlist"/>
        <w:numPr>
          <w:ilvl w:val="0"/>
          <w:numId w:val="6"/>
        </w:numPr>
        <w:spacing w:line="360" w:lineRule="auto"/>
        <w:ind w:left="426"/>
        <w:jc w:val="both"/>
        <w:rPr>
          <w:rFonts w:asciiTheme="majorHAnsi" w:hAnsiTheme="majorHAnsi" w:cs="Times New Roman"/>
          <w:color w:val="000000"/>
          <w:sz w:val="24"/>
          <w:szCs w:val="24"/>
        </w:rPr>
      </w:pPr>
      <w:r>
        <w:rPr>
          <w:rFonts w:asciiTheme="majorHAnsi" w:hAnsiTheme="majorHAnsi" w:cs="Times New Roman"/>
          <w:color w:val="000000"/>
          <w:sz w:val="24"/>
          <w:szCs w:val="24"/>
        </w:rPr>
        <w:t>promocja inwestycyjna G</w:t>
      </w:r>
      <w:r w:rsidRPr="00111147">
        <w:rPr>
          <w:rFonts w:asciiTheme="majorHAnsi" w:hAnsiTheme="majorHAnsi" w:cs="Times New Roman"/>
          <w:color w:val="000000"/>
          <w:sz w:val="24"/>
          <w:szCs w:val="24"/>
        </w:rPr>
        <w:t>miny,</w:t>
      </w:r>
    </w:p>
    <w:p w14:paraId="278A9238" w14:textId="77777777" w:rsidR="00111147" w:rsidRDefault="00111147" w:rsidP="00261CC6">
      <w:pPr>
        <w:pStyle w:val="Akapitzlist"/>
        <w:numPr>
          <w:ilvl w:val="0"/>
          <w:numId w:val="6"/>
        </w:numPr>
        <w:spacing w:line="360" w:lineRule="auto"/>
        <w:ind w:left="426"/>
        <w:jc w:val="both"/>
        <w:rPr>
          <w:rFonts w:asciiTheme="majorHAnsi" w:hAnsiTheme="majorHAnsi" w:cs="Times New Roman"/>
          <w:color w:val="000000"/>
          <w:sz w:val="24"/>
          <w:szCs w:val="24"/>
        </w:rPr>
      </w:pPr>
      <w:r w:rsidRPr="00111147">
        <w:rPr>
          <w:rFonts w:asciiTheme="majorHAnsi" w:hAnsiTheme="majorHAnsi" w:cs="Times New Roman"/>
          <w:color w:val="000000"/>
          <w:sz w:val="24"/>
          <w:szCs w:val="24"/>
        </w:rPr>
        <w:t>udział w partnerstwach na rzecz wzajemnej promocji inwestycyjnej, zarówno krajowych, jak i transgranicznych,</w:t>
      </w:r>
    </w:p>
    <w:p w14:paraId="253AF57D" w14:textId="77777777" w:rsidR="00111147" w:rsidRDefault="00111147" w:rsidP="00261CC6">
      <w:pPr>
        <w:pStyle w:val="Akapitzlist"/>
        <w:numPr>
          <w:ilvl w:val="0"/>
          <w:numId w:val="6"/>
        </w:numPr>
        <w:spacing w:line="360" w:lineRule="auto"/>
        <w:ind w:left="426"/>
        <w:jc w:val="both"/>
        <w:rPr>
          <w:rFonts w:asciiTheme="majorHAnsi" w:hAnsiTheme="majorHAnsi" w:cs="Times New Roman"/>
          <w:color w:val="000000"/>
          <w:sz w:val="24"/>
          <w:szCs w:val="24"/>
        </w:rPr>
      </w:pPr>
      <w:r w:rsidRPr="00111147">
        <w:rPr>
          <w:rFonts w:asciiTheme="majorHAnsi" w:hAnsiTheme="majorHAnsi" w:cs="Times New Roman"/>
          <w:color w:val="000000"/>
          <w:sz w:val="24"/>
          <w:szCs w:val="24"/>
        </w:rPr>
        <w:t>działania na rzecz współpracy pomiędzy przedsiębiorcami, samorządem, organizacjami wspierania biznesu, zarówno w skali lokalnej, jak też ponadlokalnej i</w:t>
      </w:r>
      <w:r>
        <w:rPr>
          <w:rFonts w:asciiTheme="majorHAnsi" w:hAnsiTheme="majorHAnsi" w:cs="Times New Roman"/>
          <w:color w:val="000000"/>
          <w:sz w:val="24"/>
          <w:szCs w:val="24"/>
        </w:rPr>
        <w:t> </w:t>
      </w:r>
      <w:r w:rsidRPr="00111147">
        <w:rPr>
          <w:rFonts w:asciiTheme="majorHAnsi" w:hAnsiTheme="majorHAnsi" w:cs="Times New Roman"/>
          <w:color w:val="000000"/>
          <w:sz w:val="24"/>
          <w:szCs w:val="24"/>
        </w:rPr>
        <w:t>transgranicznej,</w:t>
      </w:r>
    </w:p>
    <w:p w14:paraId="162BF7AE" w14:textId="61E88ADC" w:rsidR="00111147" w:rsidRPr="00111147" w:rsidRDefault="00111147" w:rsidP="00261CC6">
      <w:pPr>
        <w:pStyle w:val="Akapitzlist"/>
        <w:numPr>
          <w:ilvl w:val="0"/>
          <w:numId w:val="6"/>
        </w:numPr>
        <w:spacing w:line="360" w:lineRule="auto"/>
        <w:ind w:left="426"/>
        <w:jc w:val="both"/>
        <w:rPr>
          <w:rFonts w:asciiTheme="majorHAnsi" w:hAnsiTheme="majorHAnsi" w:cs="Times New Roman"/>
          <w:color w:val="000000"/>
          <w:sz w:val="24"/>
          <w:szCs w:val="24"/>
        </w:rPr>
      </w:pPr>
      <w:r w:rsidRPr="00111147">
        <w:rPr>
          <w:rFonts w:asciiTheme="majorHAnsi" w:hAnsiTheme="majorHAnsi" w:cs="Times New Roman"/>
          <w:color w:val="000000"/>
          <w:sz w:val="24"/>
          <w:szCs w:val="24"/>
        </w:rPr>
        <w:t>wsparcie przedsiębiorców w rozwoju działalności gospodarczej i tworzeniu nowych miejsc pracy.</w:t>
      </w:r>
    </w:p>
    <w:p w14:paraId="0600CD0F" w14:textId="67C773B7" w:rsidR="0087678A" w:rsidRDefault="0087678A" w:rsidP="00111147">
      <w:pPr>
        <w:spacing w:line="360" w:lineRule="auto"/>
        <w:jc w:val="both"/>
        <w:rPr>
          <w:rFonts w:asciiTheme="majorHAnsi" w:hAnsiTheme="majorHAnsi" w:cs="Times New Roman"/>
          <w:b/>
          <w:color w:val="000000"/>
          <w:sz w:val="24"/>
          <w:szCs w:val="24"/>
        </w:rPr>
      </w:pPr>
      <w:r w:rsidRPr="00111147">
        <w:rPr>
          <w:rFonts w:asciiTheme="majorHAnsi" w:hAnsiTheme="majorHAnsi" w:cs="Times New Roman"/>
          <w:b/>
          <w:color w:val="000000"/>
          <w:sz w:val="24"/>
          <w:szCs w:val="24"/>
        </w:rPr>
        <w:lastRenderedPageBreak/>
        <w:t xml:space="preserve">Cel operacyjny II.2. Rozwój nowoczesnego rolnictwa oraz usług na rzecz </w:t>
      </w:r>
      <w:r>
        <w:rPr>
          <w:rFonts w:asciiTheme="majorHAnsi" w:hAnsiTheme="majorHAnsi" w:cs="Times New Roman"/>
          <w:b/>
          <w:color w:val="000000"/>
          <w:sz w:val="24"/>
          <w:szCs w:val="24"/>
        </w:rPr>
        <w:br/>
      </w:r>
      <w:r w:rsidRPr="00111147">
        <w:rPr>
          <w:rFonts w:asciiTheme="majorHAnsi" w:hAnsiTheme="majorHAnsi" w:cs="Times New Roman"/>
          <w:b/>
          <w:color w:val="000000"/>
          <w:sz w:val="24"/>
          <w:szCs w:val="24"/>
        </w:rPr>
        <w:t>rolnictwa</w:t>
      </w:r>
    </w:p>
    <w:p w14:paraId="639A6AEA" w14:textId="77777777" w:rsidR="00111147" w:rsidRPr="00111147" w:rsidRDefault="00111147" w:rsidP="00111147">
      <w:pPr>
        <w:spacing w:after="0" w:line="360" w:lineRule="auto"/>
        <w:jc w:val="both"/>
        <w:rPr>
          <w:rFonts w:asciiTheme="majorHAnsi" w:hAnsiTheme="majorHAnsi" w:cs="Times New Roman"/>
          <w:color w:val="000000"/>
          <w:sz w:val="24"/>
          <w:szCs w:val="24"/>
          <w:u w:val="single"/>
        </w:rPr>
      </w:pPr>
      <w:r w:rsidRPr="00111147">
        <w:rPr>
          <w:rFonts w:asciiTheme="majorHAnsi" w:hAnsiTheme="majorHAnsi" w:cs="Times New Roman"/>
          <w:color w:val="000000"/>
          <w:sz w:val="24"/>
          <w:szCs w:val="24"/>
          <w:u w:val="single"/>
        </w:rPr>
        <w:t>Kierunki działań w ramach celu operacyjnego:</w:t>
      </w:r>
    </w:p>
    <w:p w14:paraId="39FF68E1" w14:textId="77777777" w:rsidR="00D86E38" w:rsidRDefault="00111147" w:rsidP="00261CC6">
      <w:pPr>
        <w:pStyle w:val="Akapitzlist"/>
        <w:numPr>
          <w:ilvl w:val="0"/>
          <w:numId w:val="7"/>
        </w:numPr>
        <w:spacing w:line="360" w:lineRule="auto"/>
        <w:ind w:left="426"/>
        <w:jc w:val="both"/>
        <w:rPr>
          <w:rFonts w:asciiTheme="majorHAnsi" w:hAnsiTheme="majorHAnsi" w:cs="Times New Roman"/>
          <w:color w:val="000000"/>
          <w:sz w:val="24"/>
          <w:szCs w:val="24"/>
        </w:rPr>
      </w:pPr>
      <w:r w:rsidRPr="00D86E38">
        <w:rPr>
          <w:rFonts w:asciiTheme="majorHAnsi" w:hAnsiTheme="majorHAnsi" w:cs="Times New Roman"/>
          <w:color w:val="000000"/>
          <w:sz w:val="24"/>
          <w:szCs w:val="24"/>
        </w:rPr>
        <w:t>promowanie rozwoju nowych kierunków produkcji rolnej, dostosowanych do zmieniających się uwarunkowań i potrzeb rynkowych,</w:t>
      </w:r>
    </w:p>
    <w:p w14:paraId="3876D6D2" w14:textId="77777777" w:rsidR="00D86E38" w:rsidRDefault="00111147" w:rsidP="00261CC6">
      <w:pPr>
        <w:pStyle w:val="Akapitzlist"/>
        <w:numPr>
          <w:ilvl w:val="0"/>
          <w:numId w:val="7"/>
        </w:numPr>
        <w:spacing w:line="360" w:lineRule="auto"/>
        <w:ind w:left="426"/>
        <w:jc w:val="both"/>
        <w:rPr>
          <w:rFonts w:asciiTheme="majorHAnsi" w:hAnsiTheme="majorHAnsi" w:cs="Times New Roman"/>
          <w:color w:val="000000"/>
          <w:sz w:val="24"/>
          <w:szCs w:val="24"/>
        </w:rPr>
      </w:pPr>
      <w:r w:rsidRPr="00D86E38">
        <w:rPr>
          <w:rFonts w:asciiTheme="majorHAnsi" w:hAnsiTheme="majorHAnsi" w:cs="Times New Roman"/>
          <w:color w:val="000000"/>
          <w:sz w:val="24"/>
          <w:szCs w:val="24"/>
        </w:rPr>
        <w:t>promowanie rozwiązań z zakresu bezpośredniej sprzedaży produktów rolnych odbiorcom lub ze znacznym ograniczeniem pośrednictwa w handlu produktami rolnymi,</w:t>
      </w:r>
    </w:p>
    <w:p w14:paraId="181BFFFD" w14:textId="77777777" w:rsidR="00D86E38" w:rsidRDefault="00111147" w:rsidP="00261CC6">
      <w:pPr>
        <w:pStyle w:val="Akapitzlist"/>
        <w:numPr>
          <w:ilvl w:val="0"/>
          <w:numId w:val="7"/>
        </w:numPr>
        <w:spacing w:line="360" w:lineRule="auto"/>
        <w:ind w:left="426"/>
        <w:jc w:val="both"/>
        <w:rPr>
          <w:rFonts w:asciiTheme="majorHAnsi" w:hAnsiTheme="majorHAnsi" w:cs="Times New Roman"/>
          <w:color w:val="000000"/>
          <w:sz w:val="24"/>
          <w:szCs w:val="24"/>
        </w:rPr>
      </w:pPr>
      <w:r w:rsidRPr="00D86E38">
        <w:rPr>
          <w:rFonts w:asciiTheme="majorHAnsi" w:hAnsiTheme="majorHAnsi" w:cs="Times New Roman"/>
          <w:color w:val="000000"/>
          <w:sz w:val="24"/>
          <w:szCs w:val="24"/>
        </w:rPr>
        <w:t>wspieranie rozwoju usług na rzecz rolnictwa,</w:t>
      </w:r>
    </w:p>
    <w:p w14:paraId="79EA6708" w14:textId="77777777" w:rsidR="00D86E38" w:rsidRDefault="00111147" w:rsidP="00261CC6">
      <w:pPr>
        <w:pStyle w:val="Akapitzlist"/>
        <w:numPr>
          <w:ilvl w:val="0"/>
          <w:numId w:val="7"/>
        </w:numPr>
        <w:spacing w:line="360" w:lineRule="auto"/>
        <w:ind w:left="426"/>
        <w:jc w:val="both"/>
        <w:rPr>
          <w:rFonts w:asciiTheme="majorHAnsi" w:hAnsiTheme="majorHAnsi" w:cs="Times New Roman"/>
          <w:color w:val="000000"/>
          <w:sz w:val="24"/>
          <w:szCs w:val="24"/>
        </w:rPr>
      </w:pPr>
      <w:r w:rsidRPr="00D86E38">
        <w:rPr>
          <w:rFonts w:asciiTheme="majorHAnsi" w:hAnsiTheme="majorHAnsi" w:cs="Times New Roman"/>
          <w:color w:val="000000"/>
          <w:sz w:val="24"/>
          <w:szCs w:val="24"/>
        </w:rPr>
        <w:t>promowanie rozwiązań z zakresu ochrony i efektywnego wykorzystywania wód oraz ochrony gleb i racjonalnego stosowania środków chemicznych,</w:t>
      </w:r>
    </w:p>
    <w:p w14:paraId="62AEDD10" w14:textId="307F87A2" w:rsidR="00111147" w:rsidRPr="00D86E38" w:rsidRDefault="00111147" w:rsidP="00261CC6">
      <w:pPr>
        <w:pStyle w:val="Akapitzlist"/>
        <w:numPr>
          <w:ilvl w:val="0"/>
          <w:numId w:val="7"/>
        </w:numPr>
        <w:spacing w:line="360" w:lineRule="auto"/>
        <w:ind w:left="426"/>
        <w:jc w:val="both"/>
        <w:rPr>
          <w:rFonts w:asciiTheme="majorHAnsi" w:hAnsiTheme="majorHAnsi" w:cs="Times New Roman"/>
          <w:color w:val="000000"/>
          <w:sz w:val="24"/>
          <w:szCs w:val="24"/>
        </w:rPr>
      </w:pPr>
      <w:r w:rsidRPr="00D86E38">
        <w:rPr>
          <w:rFonts w:asciiTheme="majorHAnsi" w:hAnsiTheme="majorHAnsi" w:cs="Times New Roman"/>
          <w:color w:val="000000"/>
          <w:sz w:val="24"/>
          <w:szCs w:val="24"/>
        </w:rPr>
        <w:t>promowanie ekologicznych form produkcji rolnej.</w:t>
      </w:r>
    </w:p>
    <w:p w14:paraId="55DE19AF" w14:textId="448C329B" w:rsidR="0087678A" w:rsidRDefault="0087678A" w:rsidP="00111147">
      <w:pPr>
        <w:spacing w:line="360" w:lineRule="auto"/>
        <w:jc w:val="both"/>
        <w:rPr>
          <w:rFonts w:asciiTheme="majorHAnsi" w:hAnsiTheme="majorHAnsi" w:cs="Times New Roman"/>
          <w:b/>
          <w:color w:val="000000"/>
          <w:sz w:val="24"/>
          <w:szCs w:val="24"/>
        </w:rPr>
      </w:pPr>
      <w:r w:rsidRPr="00D86E38">
        <w:rPr>
          <w:rFonts w:asciiTheme="majorHAnsi" w:hAnsiTheme="majorHAnsi" w:cs="Times New Roman"/>
          <w:b/>
          <w:color w:val="000000"/>
          <w:sz w:val="24"/>
          <w:szCs w:val="24"/>
        </w:rPr>
        <w:t>Cel operacyjny II.3. Wspieranie rozwoju działalności pozarolniczej na terenie gminy</w:t>
      </w:r>
    </w:p>
    <w:p w14:paraId="2B8C742F" w14:textId="77777777" w:rsidR="00111147" w:rsidRPr="00D23047" w:rsidRDefault="00111147" w:rsidP="00D23047">
      <w:pPr>
        <w:spacing w:after="0" w:line="360" w:lineRule="auto"/>
        <w:jc w:val="both"/>
        <w:rPr>
          <w:rFonts w:asciiTheme="majorHAnsi" w:hAnsiTheme="majorHAnsi" w:cs="Times New Roman"/>
          <w:color w:val="000000"/>
          <w:sz w:val="24"/>
          <w:szCs w:val="24"/>
          <w:u w:val="single"/>
        </w:rPr>
      </w:pPr>
      <w:r w:rsidRPr="00D23047">
        <w:rPr>
          <w:rFonts w:asciiTheme="majorHAnsi" w:hAnsiTheme="majorHAnsi" w:cs="Times New Roman"/>
          <w:color w:val="000000"/>
          <w:sz w:val="24"/>
          <w:szCs w:val="24"/>
          <w:u w:val="single"/>
        </w:rPr>
        <w:t>Kierunki działań w ramach celu operacyjnego:</w:t>
      </w:r>
    </w:p>
    <w:p w14:paraId="1C2A6E14" w14:textId="77777777" w:rsidR="00D23047" w:rsidRDefault="00111147" w:rsidP="00261CC6">
      <w:pPr>
        <w:pStyle w:val="Akapitzlist"/>
        <w:numPr>
          <w:ilvl w:val="0"/>
          <w:numId w:val="8"/>
        </w:numPr>
        <w:spacing w:line="360" w:lineRule="auto"/>
        <w:ind w:left="426"/>
        <w:jc w:val="both"/>
        <w:rPr>
          <w:rFonts w:asciiTheme="majorHAnsi" w:hAnsiTheme="majorHAnsi" w:cs="Times New Roman"/>
          <w:color w:val="000000"/>
          <w:sz w:val="24"/>
          <w:szCs w:val="24"/>
        </w:rPr>
      </w:pPr>
      <w:r w:rsidRPr="00D23047">
        <w:rPr>
          <w:rFonts w:asciiTheme="majorHAnsi" w:hAnsiTheme="majorHAnsi" w:cs="Times New Roman"/>
          <w:color w:val="000000"/>
          <w:sz w:val="24"/>
          <w:szCs w:val="24"/>
        </w:rPr>
        <w:t>promowanie prowadzenia nierolniczej działalności gospodarczej, poradnictwo i</w:t>
      </w:r>
      <w:r w:rsidR="00D23047">
        <w:rPr>
          <w:rFonts w:asciiTheme="majorHAnsi" w:hAnsiTheme="majorHAnsi" w:cs="Times New Roman"/>
          <w:color w:val="000000"/>
          <w:sz w:val="24"/>
          <w:szCs w:val="24"/>
        </w:rPr>
        <w:t> </w:t>
      </w:r>
      <w:r w:rsidRPr="00D23047">
        <w:rPr>
          <w:rFonts w:asciiTheme="majorHAnsi" w:hAnsiTheme="majorHAnsi" w:cs="Times New Roman"/>
          <w:color w:val="000000"/>
          <w:sz w:val="24"/>
          <w:szCs w:val="24"/>
        </w:rPr>
        <w:t>szkolenia dla przyszłych przedsiębiorców,</w:t>
      </w:r>
    </w:p>
    <w:p w14:paraId="1991FF4C" w14:textId="77777777" w:rsidR="00D23047" w:rsidRDefault="00111147" w:rsidP="00261CC6">
      <w:pPr>
        <w:pStyle w:val="Akapitzlist"/>
        <w:numPr>
          <w:ilvl w:val="0"/>
          <w:numId w:val="8"/>
        </w:numPr>
        <w:spacing w:line="360" w:lineRule="auto"/>
        <w:ind w:left="426"/>
        <w:jc w:val="both"/>
        <w:rPr>
          <w:rFonts w:asciiTheme="majorHAnsi" w:hAnsiTheme="majorHAnsi" w:cs="Times New Roman"/>
          <w:color w:val="000000"/>
          <w:sz w:val="24"/>
          <w:szCs w:val="24"/>
        </w:rPr>
      </w:pPr>
      <w:r w:rsidRPr="00D23047">
        <w:rPr>
          <w:rFonts w:asciiTheme="majorHAnsi" w:hAnsiTheme="majorHAnsi" w:cs="Times New Roman"/>
          <w:color w:val="000000"/>
          <w:sz w:val="24"/>
          <w:szCs w:val="24"/>
        </w:rPr>
        <w:t>wspieranie przedsiębiorców w rozwoju działalności gospodarczej i tworzeniu nowych miejsc pracy,</w:t>
      </w:r>
    </w:p>
    <w:p w14:paraId="7994FAAE" w14:textId="77777777" w:rsidR="00D23047" w:rsidRDefault="00111147" w:rsidP="00261CC6">
      <w:pPr>
        <w:pStyle w:val="Akapitzlist"/>
        <w:numPr>
          <w:ilvl w:val="0"/>
          <w:numId w:val="8"/>
        </w:numPr>
        <w:spacing w:line="360" w:lineRule="auto"/>
        <w:ind w:left="426"/>
        <w:jc w:val="both"/>
        <w:rPr>
          <w:rFonts w:asciiTheme="majorHAnsi" w:hAnsiTheme="majorHAnsi" w:cs="Times New Roman"/>
          <w:color w:val="000000"/>
          <w:sz w:val="24"/>
          <w:szCs w:val="24"/>
        </w:rPr>
      </w:pPr>
      <w:r w:rsidRPr="00D23047">
        <w:rPr>
          <w:rFonts w:asciiTheme="majorHAnsi" w:hAnsiTheme="majorHAnsi" w:cs="Times New Roman"/>
          <w:color w:val="000000"/>
          <w:sz w:val="24"/>
          <w:szCs w:val="24"/>
        </w:rPr>
        <w:t>wspieranie branży turys</w:t>
      </w:r>
      <w:r w:rsidR="00D23047">
        <w:rPr>
          <w:rFonts w:asciiTheme="majorHAnsi" w:hAnsiTheme="majorHAnsi" w:cs="Times New Roman"/>
          <w:color w:val="000000"/>
          <w:sz w:val="24"/>
          <w:szCs w:val="24"/>
        </w:rPr>
        <w:t>tycznej, w tym agroturystycznej,</w:t>
      </w:r>
    </w:p>
    <w:p w14:paraId="489721E7" w14:textId="6DA3BE15" w:rsidR="00CD7AED" w:rsidRPr="00D23047" w:rsidRDefault="00111147" w:rsidP="00261CC6">
      <w:pPr>
        <w:pStyle w:val="Akapitzlist"/>
        <w:numPr>
          <w:ilvl w:val="0"/>
          <w:numId w:val="8"/>
        </w:numPr>
        <w:spacing w:line="360" w:lineRule="auto"/>
        <w:ind w:left="426"/>
        <w:jc w:val="both"/>
        <w:rPr>
          <w:rFonts w:asciiTheme="majorHAnsi" w:hAnsiTheme="majorHAnsi" w:cs="Times New Roman"/>
          <w:color w:val="000000"/>
          <w:sz w:val="24"/>
          <w:szCs w:val="24"/>
        </w:rPr>
      </w:pPr>
      <w:r w:rsidRPr="00D23047">
        <w:rPr>
          <w:rFonts w:asciiTheme="majorHAnsi" w:hAnsiTheme="majorHAnsi" w:cs="Times New Roman"/>
          <w:color w:val="000000"/>
          <w:sz w:val="24"/>
          <w:szCs w:val="24"/>
        </w:rPr>
        <w:t>działania z zakresu rozwoju przedsiębiorczości.</w:t>
      </w:r>
    </w:p>
    <w:p w14:paraId="79B4E80E" w14:textId="3DC02756" w:rsidR="00111147" w:rsidRDefault="00584511" w:rsidP="00D334CC">
      <w:r>
        <w:rPr>
          <w:noProof/>
          <w:lang w:eastAsia="pl-PL"/>
        </w:rPr>
        <w:pict w14:anchorId="42F4A9EF">
          <v:shape id="_x0000_s1036" type="#_x0000_t202" style="position:absolute;margin-left:24pt;margin-top:19.05pt;width:418.35pt;height:35.4pt;z-index:251658752;visibility:visible;mso-wrap-distance-left:9pt;mso-wrap-distance-top:0;mso-wrap-distance-right:9pt;mso-wrap-distance-bottom:0;mso-position-horizontal-relative:text;mso-position-vertical-relative:text;mso-width-relative:margin;mso-height-relative:margin;v-text-anchor:top" fillcolor="#4bacc6 [3208]" strokecolor="#4bacc6 [3208]" strokeweight="10pt">
            <v:stroke linestyle="thinThin"/>
            <v:shadow color="#868686"/>
            <v:textbox>
              <w:txbxContent>
                <w:p w14:paraId="6BE3C84D" w14:textId="3E97CCC6" w:rsidR="00584511" w:rsidRDefault="00584511" w:rsidP="00024541">
                  <w:pPr>
                    <w:jc w:val="center"/>
                  </w:pPr>
                  <w:r>
                    <w:rPr>
                      <w:rFonts w:asciiTheme="majorHAnsi" w:hAnsiTheme="majorHAnsi" w:cs="Times New Roman"/>
                      <w:b/>
                      <w:color w:val="000000"/>
                      <w:sz w:val="24"/>
                      <w:szCs w:val="24"/>
                    </w:rPr>
                    <w:t>III. Rozwój sfery społecznej G</w:t>
                  </w:r>
                  <w:r w:rsidRPr="00024541">
                    <w:rPr>
                      <w:rFonts w:asciiTheme="majorHAnsi" w:hAnsiTheme="majorHAnsi" w:cs="Times New Roman"/>
                      <w:b/>
                      <w:color w:val="000000"/>
                      <w:sz w:val="24"/>
                      <w:szCs w:val="24"/>
                    </w:rPr>
                    <w:t xml:space="preserve">miny </w:t>
                  </w:r>
                  <w:r w:rsidRPr="00111147">
                    <w:rPr>
                      <w:rFonts w:asciiTheme="majorHAnsi" w:hAnsiTheme="majorHAnsi" w:cs="Times New Roman"/>
                      <w:b/>
                      <w:color w:val="000000"/>
                      <w:sz w:val="24"/>
                      <w:szCs w:val="24"/>
                    </w:rPr>
                    <w:t>i potencjału</w:t>
                  </w:r>
                </w:p>
              </w:txbxContent>
            </v:textbox>
          </v:shape>
        </w:pict>
      </w:r>
    </w:p>
    <w:p w14:paraId="2C375B72" w14:textId="2DDA729D" w:rsidR="00111147" w:rsidRDefault="00111147" w:rsidP="00D334CC"/>
    <w:p w14:paraId="62BBEFB7" w14:textId="77777777" w:rsidR="00111147" w:rsidRDefault="00111147" w:rsidP="00D334CC"/>
    <w:p w14:paraId="3F66CC39" w14:textId="65B58DE2" w:rsidR="0087678A" w:rsidRDefault="0087678A" w:rsidP="00024541">
      <w:pPr>
        <w:spacing w:after="160" w:line="360" w:lineRule="auto"/>
        <w:jc w:val="both"/>
        <w:rPr>
          <w:rFonts w:asciiTheme="majorHAnsi" w:hAnsiTheme="majorHAnsi" w:cs="Times New Roman"/>
          <w:b/>
          <w:color w:val="000000"/>
          <w:sz w:val="24"/>
          <w:szCs w:val="24"/>
        </w:rPr>
      </w:pPr>
      <w:r w:rsidRPr="00024541">
        <w:rPr>
          <w:rFonts w:asciiTheme="majorHAnsi" w:hAnsiTheme="majorHAnsi" w:cs="Times New Roman"/>
          <w:b/>
          <w:color w:val="000000"/>
          <w:sz w:val="24"/>
          <w:szCs w:val="24"/>
        </w:rPr>
        <w:t>Cel operacyjny III.1. Aktywne przeciwdziałanie bezrobociu</w:t>
      </w:r>
    </w:p>
    <w:p w14:paraId="3BE27D8A" w14:textId="77777777" w:rsidR="00024541" w:rsidRPr="00AE6D93" w:rsidRDefault="00024541" w:rsidP="00AE6D93">
      <w:pPr>
        <w:pStyle w:val="Akapitzlist"/>
        <w:spacing w:after="0" w:line="360" w:lineRule="auto"/>
        <w:ind w:left="426" w:hanging="426"/>
        <w:jc w:val="both"/>
        <w:rPr>
          <w:rFonts w:asciiTheme="majorHAnsi" w:hAnsiTheme="majorHAnsi" w:cs="Times New Roman"/>
          <w:color w:val="000000"/>
          <w:sz w:val="24"/>
          <w:szCs w:val="24"/>
          <w:u w:val="single"/>
        </w:rPr>
      </w:pPr>
      <w:r w:rsidRPr="00AE6D93">
        <w:rPr>
          <w:rFonts w:asciiTheme="majorHAnsi" w:hAnsiTheme="majorHAnsi" w:cs="Times New Roman"/>
          <w:color w:val="000000"/>
          <w:sz w:val="24"/>
          <w:szCs w:val="24"/>
          <w:u w:val="single"/>
        </w:rPr>
        <w:t>Kierunki działań w ramach celu operacyjnego:</w:t>
      </w:r>
    </w:p>
    <w:p w14:paraId="11B74444" w14:textId="77777777" w:rsidR="00AE6D93" w:rsidRDefault="00024541" w:rsidP="00261CC6">
      <w:pPr>
        <w:pStyle w:val="Akapitzlist"/>
        <w:numPr>
          <w:ilvl w:val="0"/>
          <w:numId w:val="9"/>
        </w:numPr>
        <w:spacing w:after="160" w:line="360" w:lineRule="auto"/>
        <w:ind w:left="426"/>
        <w:jc w:val="both"/>
        <w:rPr>
          <w:rFonts w:asciiTheme="majorHAnsi" w:hAnsiTheme="majorHAnsi" w:cs="Times New Roman"/>
          <w:color w:val="000000"/>
          <w:sz w:val="24"/>
          <w:szCs w:val="24"/>
        </w:rPr>
      </w:pPr>
      <w:r w:rsidRPr="00AE6D93">
        <w:rPr>
          <w:rFonts w:asciiTheme="majorHAnsi" w:hAnsiTheme="majorHAnsi" w:cs="Times New Roman"/>
          <w:color w:val="000000"/>
          <w:sz w:val="24"/>
          <w:szCs w:val="24"/>
        </w:rPr>
        <w:t>działania na rzecz aktywizacji zawodowej osób niepracujących, w tym działania na rzecz podnoszenia kompetencji i kwalifikacji zawodowych</w:t>
      </w:r>
      <w:r w:rsidR="00AE6D93">
        <w:rPr>
          <w:rFonts w:asciiTheme="majorHAnsi" w:hAnsiTheme="majorHAnsi" w:cs="Times New Roman"/>
          <w:color w:val="000000"/>
          <w:sz w:val="24"/>
          <w:szCs w:val="24"/>
        </w:rPr>
        <w:t>,</w:t>
      </w:r>
    </w:p>
    <w:p w14:paraId="0BEEE986" w14:textId="77777777" w:rsidR="00AE6D93" w:rsidRDefault="00024541" w:rsidP="00261CC6">
      <w:pPr>
        <w:pStyle w:val="Akapitzlist"/>
        <w:numPr>
          <w:ilvl w:val="0"/>
          <w:numId w:val="9"/>
        </w:numPr>
        <w:spacing w:after="160" w:line="360" w:lineRule="auto"/>
        <w:ind w:left="426"/>
        <w:jc w:val="both"/>
        <w:rPr>
          <w:rFonts w:asciiTheme="majorHAnsi" w:hAnsiTheme="majorHAnsi" w:cs="Times New Roman"/>
          <w:color w:val="000000"/>
          <w:sz w:val="24"/>
          <w:szCs w:val="24"/>
        </w:rPr>
      </w:pPr>
      <w:r w:rsidRPr="00AE6D93">
        <w:rPr>
          <w:rFonts w:asciiTheme="majorHAnsi" w:hAnsiTheme="majorHAnsi" w:cs="Times New Roman"/>
          <w:color w:val="000000"/>
          <w:sz w:val="24"/>
          <w:szCs w:val="24"/>
        </w:rPr>
        <w:t>wspieranie działań na rzecz uczenia się przez całe życie,</w:t>
      </w:r>
    </w:p>
    <w:p w14:paraId="6BB102B9" w14:textId="77777777" w:rsidR="00AE6D93" w:rsidRDefault="00024541" w:rsidP="00261CC6">
      <w:pPr>
        <w:pStyle w:val="Akapitzlist"/>
        <w:numPr>
          <w:ilvl w:val="0"/>
          <w:numId w:val="9"/>
        </w:numPr>
        <w:spacing w:after="160" w:line="360" w:lineRule="auto"/>
        <w:ind w:left="426"/>
        <w:jc w:val="both"/>
        <w:rPr>
          <w:rFonts w:asciiTheme="majorHAnsi" w:hAnsiTheme="majorHAnsi" w:cs="Times New Roman"/>
          <w:color w:val="000000"/>
          <w:sz w:val="24"/>
          <w:szCs w:val="24"/>
        </w:rPr>
      </w:pPr>
      <w:r w:rsidRPr="00AE6D93">
        <w:rPr>
          <w:rFonts w:asciiTheme="majorHAnsi" w:hAnsiTheme="majorHAnsi" w:cs="Times New Roman"/>
          <w:color w:val="000000"/>
          <w:sz w:val="24"/>
          <w:szCs w:val="24"/>
        </w:rPr>
        <w:lastRenderedPageBreak/>
        <w:t>wspieranie godzenia pracy zawodowej z obowiązkami rodzinnymi, w szczególności poprzez zapewnienie opieki nad dziećmi lub osobami niesamodzielnymi,</w:t>
      </w:r>
    </w:p>
    <w:p w14:paraId="1979170A" w14:textId="77777777" w:rsidR="00AE6D93" w:rsidRDefault="00024541" w:rsidP="00261CC6">
      <w:pPr>
        <w:pStyle w:val="Akapitzlist"/>
        <w:numPr>
          <w:ilvl w:val="0"/>
          <w:numId w:val="9"/>
        </w:numPr>
        <w:spacing w:after="160" w:line="360" w:lineRule="auto"/>
        <w:ind w:left="426"/>
        <w:jc w:val="both"/>
        <w:rPr>
          <w:rFonts w:asciiTheme="majorHAnsi" w:hAnsiTheme="majorHAnsi" w:cs="Times New Roman"/>
          <w:color w:val="000000"/>
          <w:sz w:val="24"/>
          <w:szCs w:val="24"/>
        </w:rPr>
      </w:pPr>
      <w:r w:rsidRPr="00AE6D93">
        <w:rPr>
          <w:rFonts w:asciiTheme="majorHAnsi" w:hAnsiTheme="majorHAnsi" w:cs="Times New Roman"/>
          <w:color w:val="000000"/>
          <w:sz w:val="24"/>
          <w:szCs w:val="24"/>
        </w:rPr>
        <w:t>działania angażujące przedsiębiorców samorząd, organizacje pozarządowe w walkę z bezrobociem i trudną sytuacją na rynku pracy,</w:t>
      </w:r>
    </w:p>
    <w:p w14:paraId="1ABCAFA1" w14:textId="7B7855CC" w:rsidR="00AE6D93" w:rsidRDefault="00024541" w:rsidP="00261CC6">
      <w:pPr>
        <w:pStyle w:val="Akapitzlist"/>
        <w:numPr>
          <w:ilvl w:val="0"/>
          <w:numId w:val="9"/>
        </w:numPr>
        <w:spacing w:after="160" w:line="360" w:lineRule="auto"/>
        <w:ind w:left="426"/>
        <w:jc w:val="both"/>
        <w:rPr>
          <w:rFonts w:asciiTheme="majorHAnsi" w:hAnsiTheme="majorHAnsi" w:cs="Times New Roman"/>
          <w:color w:val="000000"/>
          <w:sz w:val="24"/>
          <w:szCs w:val="24"/>
        </w:rPr>
      </w:pPr>
      <w:r w:rsidRPr="00AE6D93">
        <w:rPr>
          <w:rFonts w:asciiTheme="majorHAnsi" w:hAnsiTheme="majorHAnsi" w:cs="Times New Roman"/>
          <w:color w:val="000000"/>
          <w:sz w:val="24"/>
          <w:szCs w:val="24"/>
        </w:rPr>
        <w:t>monitorowanie trendów i zapotrzebowania na lokalnym rynku pracy.</w:t>
      </w:r>
    </w:p>
    <w:p w14:paraId="68AABAA5" w14:textId="78C741F3" w:rsidR="00B573DC" w:rsidRDefault="00B573DC" w:rsidP="00AE6D93">
      <w:pPr>
        <w:spacing w:after="160" w:line="360" w:lineRule="auto"/>
        <w:jc w:val="both"/>
        <w:rPr>
          <w:rFonts w:asciiTheme="majorHAnsi" w:hAnsiTheme="majorHAnsi" w:cs="Times New Roman"/>
          <w:b/>
          <w:color w:val="000000"/>
          <w:sz w:val="24"/>
          <w:szCs w:val="24"/>
        </w:rPr>
      </w:pPr>
      <w:r w:rsidRPr="00AE6D93">
        <w:rPr>
          <w:rFonts w:asciiTheme="majorHAnsi" w:hAnsiTheme="majorHAnsi" w:cs="Times New Roman"/>
          <w:b/>
          <w:color w:val="000000"/>
          <w:sz w:val="24"/>
          <w:szCs w:val="24"/>
        </w:rPr>
        <w:t>Cel operacyjny III.2. Przeciwdziałanie wykluczeniu społecznemu</w:t>
      </w:r>
    </w:p>
    <w:p w14:paraId="107FF916" w14:textId="77777777" w:rsidR="00AE6D93" w:rsidRDefault="00024541" w:rsidP="00AE6D93">
      <w:pPr>
        <w:pStyle w:val="Akapitzlist"/>
        <w:spacing w:line="360" w:lineRule="auto"/>
        <w:ind w:left="426" w:hanging="426"/>
        <w:jc w:val="both"/>
        <w:rPr>
          <w:rFonts w:asciiTheme="majorHAnsi" w:hAnsiTheme="majorHAnsi" w:cs="Times New Roman"/>
          <w:color w:val="000000"/>
          <w:sz w:val="24"/>
          <w:szCs w:val="24"/>
          <w:u w:val="single"/>
        </w:rPr>
      </w:pPr>
      <w:r w:rsidRPr="00AE6D93">
        <w:rPr>
          <w:rFonts w:asciiTheme="majorHAnsi" w:hAnsiTheme="majorHAnsi" w:cs="Times New Roman"/>
          <w:color w:val="000000"/>
          <w:sz w:val="24"/>
          <w:szCs w:val="24"/>
          <w:u w:val="single"/>
        </w:rPr>
        <w:t>Kierunki działań w ramach celu operacyjnego:</w:t>
      </w:r>
    </w:p>
    <w:p w14:paraId="6D09EA60" w14:textId="77777777" w:rsidR="00AE6D93" w:rsidRPr="00AE6D93" w:rsidRDefault="00024541" w:rsidP="00261CC6">
      <w:pPr>
        <w:pStyle w:val="Akapitzlist"/>
        <w:numPr>
          <w:ilvl w:val="0"/>
          <w:numId w:val="10"/>
        </w:numPr>
        <w:spacing w:line="360" w:lineRule="auto"/>
        <w:ind w:left="426" w:hanging="426"/>
        <w:jc w:val="both"/>
        <w:rPr>
          <w:rFonts w:asciiTheme="majorHAnsi" w:hAnsiTheme="majorHAnsi" w:cs="Times New Roman"/>
          <w:color w:val="000000"/>
          <w:sz w:val="24"/>
          <w:szCs w:val="24"/>
          <w:u w:val="single"/>
        </w:rPr>
      </w:pPr>
      <w:r w:rsidRPr="00AE6D93">
        <w:rPr>
          <w:rFonts w:asciiTheme="majorHAnsi" w:hAnsiTheme="majorHAnsi" w:cs="Times New Roman"/>
          <w:color w:val="000000"/>
          <w:sz w:val="24"/>
          <w:szCs w:val="24"/>
        </w:rPr>
        <w:t>przeciwdziałanie uzależnieniom i przemocy,</w:t>
      </w:r>
    </w:p>
    <w:p w14:paraId="4D7A4D83" w14:textId="77777777" w:rsidR="00AE6D93" w:rsidRPr="00AE6D93" w:rsidRDefault="00024541" w:rsidP="00261CC6">
      <w:pPr>
        <w:pStyle w:val="Akapitzlist"/>
        <w:numPr>
          <w:ilvl w:val="0"/>
          <w:numId w:val="10"/>
        </w:numPr>
        <w:spacing w:line="360" w:lineRule="auto"/>
        <w:ind w:left="426" w:hanging="426"/>
        <w:jc w:val="both"/>
        <w:rPr>
          <w:rFonts w:asciiTheme="majorHAnsi" w:hAnsiTheme="majorHAnsi" w:cs="Times New Roman"/>
          <w:color w:val="000000"/>
          <w:sz w:val="24"/>
          <w:szCs w:val="24"/>
          <w:u w:val="single"/>
        </w:rPr>
      </w:pPr>
      <w:r w:rsidRPr="00AE6D93">
        <w:rPr>
          <w:rFonts w:asciiTheme="majorHAnsi" w:hAnsiTheme="majorHAnsi" w:cs="Times New Roman"/>
          <w:color w:val="000000"/>
          <w:sz w:val="24"/>
          <w:szCs w:val="24"/>
        </w:rPr>
        <w:t>zapewnienie niezbędnej pomocy materialnej lub psychologicznej,</w:t>
      </w:r>
    </w:p>
    <w:p w14:paraId="6250DBDF" w14:textId="77777777" w:rsidR="00AE6D93" w:rsidRPr="00AE6D93" w:rsidRDefault="00024541" w:rsidP="00261CC6">
      <w:pPr>
        <w:pStyle w:val="Akapitzlist"/>
        <w:numPr>
          <w:ilvl w:val="0"/>
          <w:numId w:val="10"/>
        </w:numPr>
        <w:spacing w:line="360" w:lineRule="auto"/>
        <w:ind w:left="426" w:hanging="426"/>
        <w:jc w:val="both"/>
        <w:rPr>
          <w:rFonts w:asciiTheme="majorHAnsi" w:hAnsiTheme="majorHAnsi" w:cs="Times New Roman"/>
          <w:color w:val="000000"/>
          <w:sz w:val="24"/>
          <w:szCs w:val="24"/>
          <w:u w:val="single"/>
        </w:rPr>
      </w:pPr>
      <w:r w:rsidRPr="00AE6D93">
        <w:rPr>
          <w:rFonts w:asciiTheme="majorHAnsi" w:hAnsiTheme="majorHAnsi" w:cs="Times New Roman"/>
          <w:color w:val="000000"/>
          <w:sz w:val="24"/>
          <w:szCs w:val="24"/>
        </w:rPr>
        <w:t>rozwój usług opiekuńczych na rzecz osób starszych, niesamodzielnych, niepełnosprawnych, w szczególności w formach środowiskowych,</w:t>
      </w:r>
    </w:p>
    <w:p w14:paraId="3ADEABDC" w14:textId="530FD606" w:rsidR="00024541" w:rsidRPr="00AE6D93" w:rsidRDefault="00024541" w:rsidP="00261CC6">
      <w:pPr>
        <w:pStyle w:val="Akapitzlist"/>
        <w:numPr>
          <w:ilvl w:val="0"/>
          <w:numId w:val="10"/>
        </w:numPr>
        <w:spacing w:line="360" w:lineRule="auto"/>
        <w:ind w:left="426" w:hanging="426"/>
        <w:jc w:val="both"/>
        <w:rPr>
          <w:rFonts w:asciiTheme="majorHAnsi" w:hAnsiTheme="majorHAnsi" w:cs="Times New Roman"/>
          <w:color w:val="000000"/>
          <w:sz w:val="24"/>
          <w:szCs w:val="24"/>
          <w:u w:val="single"/>
        </w:rPr>
      </w:pPr>
      <w:r w:rsidRPr="00AE6D93">
        <w:rPr>
          <w:rFonts w:asciiTheme="majorHAnsi" w:hAnsiTheme="majorHAnsi" w:cs="Times New Roman"/>
          <w:color w:val="000000"/>
          <w:sz w:val="24"/>
          <w:szCs w:val="24"/>
        </w:rPr>
        <w:t>wspieranie rozwoju ekonomii społecznej.</w:t>
      </w:r>
    </w:p>
    <w:p w14:paraId="1A9C2198" w14:textId="77777777" w:rsidR="00B573DC" w:rsidRDefault="00B573DC" w:rsidP="00AE6D93">
      <w:pPr>
        <w:spacing w:after="160" w:line="360" w:lineRule="auto"/>
        <w:jc w:val="both"/>
        <w:rPr>
          <w:rFonts w:asciiTheme="majorHAnsi" w:hAnsiTheme="majorHAnsi" w:cs="Times New Roman"/>
          <w:b/>
          <w:color w:val="000000"/>
          <w:sz w:val="24"/>
          <w:szCs w:val="24"/>
        </w:rPr>
      </w:pPr>
    </w:p>
    <w:p w14:paraId="24563402" w14:textId="77777777" w:rsidR="00B573DC" w:rsidRDefault="00B573DC" w:rsidP="00AE6D93">
      <w:pPr>
        <w:spacing w:after="160" w:line="360" w:lineRule="auto"/>
        <w:jc w:val="both"/>
        <w:rPr>
          <w:rFonts w:asciiTheme="majorHAnsi" w:hAnsiTheme="majorHAnsi" w:cs="Times New Roman"/>
          <w:b/>
          <w:color w:val="000000"/>
          <w:sz w:val="24"/>
          <w:szCs w:val="24"/>
        </w:rPr>
      </w:pPr>
      <w:r w:rsidRPr="00AE6D93">
        <w:rPr>
          <w:rFonts w:asciiTheme="majorHAnsi" w:hAnsiTheme="majorHAnsi" w:cs="Times New Roman"/>
          <w:b/>
          <w:color w:val="000000"/>
          <w:sz w:val="24"/>
          <w:szCs w:val="24"/>
        </w:rPr>
        <w:t xml:space="preserve">Cel operacyjny III.3. Rozwój oferty kulturalnej, edukacyjnej i społecznej </w:t>
      </w:r>
    </w:p>
    <w:p w14:paraId="78476D43" w14:textId="77777777" w:rsidR="00024541" w:rsidRPr="00021804" w:rsidRDefault="00024541" w:rsidP="00021804">
      <w:pPr>
        <w:pStyle w:val="Akapitzlist"/>
        <w:spacing w:after="0" w:line="360" w:lineRule="auto"/>
        <w:ind w:left="426" w:hanging="426"/>
        <w:jc w:val="both"/>
        <w:rPr>
          <w:rFonts w:asciiTheme="majorHAnsi" w:hAnsiTheme="majorHAnsi" w:cs="Times New Roman"/>
          <w:color w:val="000000"/>
          <w:sz w:val="24"/>
          <w:szCs w:val="24"/>
          <w:u w:val="single"/>
        </w:rPr>
      </w:pPr>
      <w:r w:rsidRPr="00021804">
        <w:rPr>
          <w:rFonts w:asciiTheme="majorHAnsi" w:hAnsiTheme="majorHAnsi" w:cs="Times New Roman"/>
          <w:color w:val="000000"/>
          <w:sz w:val="24"/>
          <w:szCs w:val="24"/>
          <w:u w:val="single"/>
        </w:rPr>
        <w:t>Kierunki działań w ramach celu operacyjnego:</w:t>
      </w:r>
    </w:p>
    <w:p w14:paraId="7DD6B6FA" w14:textId="77777777" w:rsidR="005C6232" w:rsidRDefault="00024541" w:rsidP="00261CC6">
      <w:pPr>
        <w:pStyle w:val="Akapitzlist"/>
        <w:numPr>
          <w:ilvl w:val="0"/>
          <w:numId w:val="11"/>
        </w:numPr>
        <w:spacing w:after="160" w:line="360" w:lineRule="auto"/>
        <w:ind w:left="426"/>
        <w:jc w:val="both"/>
        <w:rPr>
          <w:rFonts w:asciiTheme="majorHAnsi" w:hAnsiTheme="majorHAnsi" w:cs="Times New Roman"/>
          <w:color w:val="000000"/>
          <w:sz w:val="24"/>
          <w:szCs w:val="24"/>
        </w:rPr>
      </w:pPr>
      <w:r w:rsidRPr="00021804">
        <w:rPr>
          <w:rFonts w:asciiTheme="majorHAnsi" w:hAnsiTheme="majorHAnsi" w:cs="Times New Roman"/>
          <w:color w:val="000000"/>
          <w:sz w:val="24"/>
          <w:szCs w:val="24"/>
        </w:rPr>
        <w:t>zapewnienie wysokiej jakości usług edukacyjnych dla dzieci, zarówno na poziomie szkolnym, jak i przedszkolnym,</w:t>
      </w:r>
    </w:p>
    <w:p w14:paraId="0BA34B12" w14:textId="77777777" w:rsidR="005C6232" w:rsidRDefault="00024541" w:rsidP="00261CC6">
      <w:pPr>
        <w:pStyle w:val="Akapitzlist"/>
        <w:numPr>
          <w:ilvl w:val="0"/>
          <w:numId w:val="11"/>
        </w:numPr>
        <w:spacing w:after="160" w:line="360" w:lineRule="auto"/>
        <w:ind w:left="426"/>
        <w:jc w:val="both"/>
        <w:rPr>
          <w:rFonts w:asciiTheme="majorHAnsi" w:hAnsiTheme="majorHAnsi" w:cs="Times New Roman"/>
          <w:color w:val="000000"/>
          <w:sz w:val="24"/>
          <w:szCs w:val="24"/>
        </w:rPr>
      </w:pPr>
      <w:r w:rsidRPr="005C6232">
        <w:rPr>
          <w:rFonts w:asciiTheme="majorHAnsi" w:hAnsiTheme="majorHAnsi" w:cs="Times New Roman"/>
          <w:color w:val="000000"/>
          <w:sz w:val="24"/>
          <w:szCs w:val="24"/>
        </w:rPr>
        <w:t>organizacja pozaszkolnych zajęć edukacyjnych, sportowych oraz kółek zainteresowań dla dzieci i młodz</w:t>
      </w:r>
      <w:r w:rsidR="005C6232">
        <w:rPr>
          <w:rFonts w:asciiTheme="majorHAnsi" w:hAnsiTheme="majorHAnsi" w:cs="Times New Roman"/>
          <w:color w:val="000000"/>
          <w:sz w:val="24"/>
          <w:szCs w:val="24"/>
        </w:rPr>
        <w:t>ieży,</w:t>
      </w:r>
    </w:p>
    <w:p w14:paraId="16480934" w14:textId="77777777" w:rsidR="005C6232" w:rsidRDefault="00024541" w:rsidP="00261CC6">
      <w:pPr>
        <w:pStyle w:val="Akapitzlist"/>
        <w:numPr>
          <w:ilvl w:val="0"/>
          <w:numId w:val="11"/>
        </w:numPr>
        <w:spacing w:after="160" w:line="360" w:lineRule="auto"/>
        <w:ind w:left="426"/>
        <w:jc w:val="both"/>
        <w:rPr>
          <w:rFonts w:asciiTheme="majorHAnsi" w:hAnsiTheme="majorHAnsi" w:cs="Times New Roman"/>
          <w:color w:val="000000"/>
          <w:sz w:val="24"/>
          <w:szCs w:val="24"/>
        </w:rPr>
      </w:pPr>
      <w:r w:rsidRPr="005C6232">
        <w:rPr>
          <w:rFonts w:asciiTheme="majorHAnsi" w:hAnsiTheme="majorHAnsi" w:cs="Times New Roman"/>
          <w:color w:val="000000"/>
          <w:sz w:val="24"/>
          <w:szCs w:val="24"/>
        </w:rPr>
        <w:t>organizacja zajęć kulturalnych, edukacyjnych i integracyjnych dla dorosłych, w tym dla seniorów,</w:t>
      </w:r>
    </w:p>
    <w:p w14:paraId="13474DA5" w14:textId="77777777" w:rsidR="005C6232" w:rsidRDefault="00024541" w:rsidP="00261CC6">
      <w:pPr>
        <w:pStyle w:val="Akapitzlist"/>
        <w:numPr>
          <w:ilvl w:val="0"/>
          <w:numId w:val="11"/>
        </w:numPr>
        <w:spacing w:after="160" w:line="360" w:lineRule="auto"/>
        <w:ind w:left="426"/>
        <w:jc w:val="both"/>
        <w:rPr>
          <w:rFonts w:asciiTheme="majorHAnsi" w:hAnsiTheme="majorHAnsi" w:cs="Times New Roman"/>
          <w:color w:val="000000"/>
          <w:sz w:val="24"/>
          <w:szCs w:val="24"/>
        </w:rPr>
      </w:pPr>
      <w:r w:rsidRPr="005C6232">
        <w:rPr>
          <w:rFonts w:asciiTheme="majorHAnsi" w:hAnsiTheme="majorHAnsi" w:cs="Times New Roman"/>
          <w:color w:val="000000"/>
          <w:sz w:val="24"/>
          <w:szCs w:val="24"/>
        </w:rPr>
        <w:t>organizacja nowych przedsięwzięć kulturalnych,</w:t>
      </w:r>
    </w:p>
    <w:p w14:paraId="7C524043" w14:textId="77777777" w:rsidR="005C6232" w:rsidRDefault="00024541" w:rsidP="00261CC6">
      <w:pPr>
        <w:pStyle w:val="Akapitzlist"/>
        <w:numPr>
          <w:ilvl w:val="0"/>
          <w:numId w:val="11"/>
        </w:numPr>
        <w:spacing w:after="160" w:line="360" w:lineRule="auto"/>
        <w:ind w:left="426"/>
        <w:jc w:val="both"/>
        <w:rPr>
          <w:rFonts w:asciiTheme="majorHAnsi" w:hAnsiTheme="majorHAnsi" w:cs="Times New Roman"/>
          <w:color w:val="000000"/>
          <w:sz w:val="24"/>
          <w:szCs w:val="24"/>
        </w:rPr>
      </w:pPr>
      <w:r w:rsidRPr="005C6232">
        <w:rPr>
          <w:rFonts w:asciiTheme="majorHAnsi" w:hAnsiTheme="majorHAnsi" w:cs="Times New Roman"/>
          <w:color w:val="000000"/>
          <w:sz w:val="24"/>
          <w:szCs w:val="24"/>
        </w:rPr>
        <w:t>działania na rzecz zwiększenia aktywności lokalnych grup artystycznych, stowarzyszeń, grup hobbystycznych,</w:t>
      </w:r>
    </w:p>
    <w:p w14:paraId="58310029" w14:textId="77777777" w:rsidR="005C6232" w:rsidRDefault="00024541" w:rsidP="00261CC6">
      <w:pPr>
        <w:pStyle w:val="Akapitzlist"/>
        <w:numPr>
          <w:ilvl w:val="0"/>
          <w:numId w:val="11"/>
        </w:numPr>
        <w:spacing w:after="160" w:line="360" w:lineRule="auto"/>
        <w:ind w:left="426"/>
        <w:jc w:val="both"/>
        <w:rPr>
          <w:rFonts w:asciiTheme="majorHAnsi" w:hAnsiTheme="majorHAnsi" w:cs="Times New Roman"/>
          <w:color w:val="000000"/>
          <w:sz w:val="24"/>
          <w:szCs w:val="24"/>
        </w:rPr>
      </w:pPr>
      <w:r w:rsidRPr="005C6232">
        <w:rPr>
          <w:rFonts w:asciiTheme="majorHAnsi" w:hAnsiTheme="majorHAnsi" w:cs="Times New Roman"/>
          <w:color w:val="000000"/>
          <w:sz w:val="24"/>
          <w:szCs w:val="24"/>
        </w:rPr>
        <w:t>promowanie zdrowego trybu życia i aktywności fizycznej wśród dzieci, młodzieży i</w:t>
      </w:r>
      <w:r w:rsidR="005C6232">
        <w:rPr>
          <w:rFonts w:asciiTheme="majorHAnsi" w:hAnsiTheme="majorHAnsi" w:cs="Times New Roman"/>
          <w:color w:val="000000"/>
          <w:sz w:val="24"/>
          <w:szCs w:val="24"/>
        </w:rPr>
        <w:t> </w:t>
      </w:r>
      <w:r w:rsidRPr="005C6232">
        <w:rPr>
          <w:rFonts w:asciiTheme="majorHAnsi" w:hAnsiTheme="majorHAnsi" w:cs="Times New Roman"/>
          <w:color w:val="000000"/>
          <w:sz w:val="24"/>
          <w:szCs w:val="24"/>
        </w:rPr>
        <w:t>dorosłych,</w:t>
      </w:r>
    </w:p>
    <w:p w14:paraId="0D724920" w14:textId="77777777" w:rsidR="005C6232" w:rsidRDefault="00024541" w:rsidP="00261CC6">
      <w:pPr>
        <w:pStyle w:val="Akapitzlist"/>
        <w:numPr>
          <w:ilvl w:val="0"/>
          <w:numId w:val="11"/>
        </w:numPr>
        <w:spacing w:after="160" w:line="360" w:lineRule="auto"/>
        <w:ind w:left="426"/>
        <w:jc w:val="both"/>
        <w:rPr>
          <w:rFonts w:asciiTheme="majorHAnsi" w:hAnsiTheme="majorHAnsi" w:cs="Times New Roman"/>
          <w:color w:val="000000"/>
          <w:sz w:val="24"/>
          <w:szCs w:val="24"/>
        </w:rPr>
      </w:pPr>
      <w:r w:rsidRPr="005C6232">
        <w:rPr>
          <w:rFonts w:asciiTheme="majorHAnsi" w:hAnsiTheme="majorHAnsi" w:cs="Times New Roman"/>
          <w:color w:val="000000"/>
          <w:sz w:val="24"/>
          <w:szCs w:val="24"/>
        </w:rPr>
        <w:t>budowanie poczucia przynależności do lokalnej społeczności, kultywowanie tradycji, zachowanie pamięci o lokalnej historii,</w:t>
      </w:r>
    </w:p>
    <w:p w14:paraId="16971794" w14:textId="09761FCC" w:rsidR="00E34252" w:rsidRPr="00E34252" w:rsidRDefault="00024541" w:rsidP="00261CC6">
      <w:pPr>
        <w:pStyle w:val="Akapitzlist"/>
        <w:numPr>
          <w:ilvl w:val="0"/>
          <w:numId w:val="11"/>
        </w:numPr>
        <w:spacing w:after="160" w:line="360" w:lineRule="auto"/>
        <w:ind w:left="426"/>
        <w:jc w:val="both"/>
        <w:rPr>
          <w:rFonts w:asciiTheme="majorHAnsi" w:hAnsiTheme="majorHAnsi" w:cs="Times New Roman"/>
          <w:color w:val="000000"/>
          <w:sz w:val="24"/>
          <w:szCs w:val="24"/>
        </w:rPr>
      </w:pPr>
      <w:r w:rsidRPr="005C6232">
        <w:rPr>
          <w:rFonts w:asciiTheme="majorHAnsi" w:hAnsiTheme="majorHAnsi" w:cs="Times New Roman"/>
          <w:color w:val="000000"/>
          <w:sz w:val="24"/>
          <w:szCs w:val="24"/>
        </w:rPr>
        <w:t>wspieranie postaw prospołecznych, obywatelskich i aktywnego działania na rzecz lokalnej społeczności.</w:t>
      </w:r>
    </w:p>
    <w:p w14:paraId="4643BC82" w14:textId="7C85FE2D" w:rsidR="00E34252" w:rsidRDefault="00E34252" w:rsidP="00E34252">
      <w:pPr>
        <w:spacing w:after="160" w:line="360" w:lineRule="auto"/>
        <w:ind w:firstLine="709"/>
        <w:jc w:val="both"/>
        <w:rPr>
          <w:rFonts w:asciiTheme="majorHAnsi" w:hAnsiTheme="majorHAnsi" w:cs="Times New Roman"/>
          <w:color w:val="000000"/>
          <w:sz w:val="24"/>
          <w:szCs w:val="24"/>
        </w:rPr>
      </w:pPr>
      <w:r w:rsidRPr="004219AC">
        <w:rPr>
          <w:rFonts w:asciiTheme="majorHAnsi" w:hAnsiTheme="majorHAnsi" w:cs="Times New Roman"/>
          <w:color w:val="000000"/>
          <w:sz w:val="24"/>
          <w:szCs w:val="24"/>
        </w:rPr>
        <w:lastRenderedPageBreak/>
        <w:t xml:space="preserve">Ww. kierunki działań wpłyną na realizację założonych celów Strategii. W trakcie opracowywania dokumentu strategicznego wykrystalizowały się </w:t>
      </w:r>
      <w:r w:rsidR="00F02091" w:rsidRPr="004219AC">
        <w:rPr>
          <w:rFonts w:asciiTheme="majorHAnsi" w:hAnsiTheme="majorHAnsi" w:cs="Times New Roman"/>
          <w:color w:val="000000"/>
          <w:sz w:val="24"/>
          <w:szCs w:val="24"/>
        </w:rPr>
        <w:t>również priorytetowe projekty/</w:t>
      </w:r>
      <w:r w:rsidRPr="004219AC">
        <w:rPr>
          <w:rFonts w:asciiTheme="majorHAnsi" w:hAnsiTheme="majorHAnsi" w:cs="Times New Roman"/>
          <w:color w:val="000000"/>
          <w:sz w:val="24"/>
          <w:szCs w:val="24"/>
        </w:rPr>
        <w:t>przedsięwzięcia, których realizacja do końca 2027 r. wpłynie w sposób znaczny na rozwój społeczno-gospodarczy Gminy Jarczów.</w:t>
      </w:r>
    </w:p>
    <w:p w14:paraId="634F4ABE" w14:textId="492B573B" w:rsidR="00E34252" w:rsidRDefault="00E34252" w:rsidP="00E34252">
      <w:pPr>
        <w:spacing w:after="160" w:line="360" w:lineRule="auto"/>
        <w:ind w:firstLine="709"/>
        <w:jc w:val="both"/>
        <w:rPr>
          <w:rFonts w:asciiTheme="majorHAnsi" w:hAnsiTheme="majorHAnsi" w:cs="Times New Roman"/>
          <w:color w:val="000000"/>
          <w:sz w:val="24"/>
          <w:szCs w:val="24"/>
        </w:rPr>
      </w:pPr>
      <w:r w:rsidRPr="004219AC">
        <w:rPr>
          <w:rFonts w:asciiTheme="majorHAnsi" w:hAnsiTheme="majorHAnsi" w:cs="Times New Roman"/>
          <w:color w:val="000000"/>
          <w:sz w:val="24"/>
          <w:szCs w:val="24"/>
        </w:rPr>
        <w:t>W poniższej tabeli przedstawiono listę przedsięwzięć priorytetowych. Cześć z nich posiada już konkretne ramy i zakres, natomiast pozostałe są jeszcze w fazie opracowywania i stanowią ogólną koncepcję działania.</w:t>
      </w:r>
    </w:p>
    <w:p w14:paraId="35FB93ED" w14:textId="6BDC757B" w:rsidR="00847B61" w:rsidRPr="00847B61" w:rsidRDefault="00847B61" w:rsidP="003C16BE">
      <w:pPr>
        <w:spacing w:after="0" w:line="360" w:lineRule="auto"/>
        <w:jc w:val="both"/>
        <w:rPr>
          <w:rFonts w:asciiTheme="majorHAnsi" w:hAnsiTheme="majorHAnsi"/>
          <w:b/>
          <w:bCs/>
          <w:sz w:val="20"/>
          <w:szCs w:val="20"/>
        </w:rPr>
      </w:pPr>
      <w:bookmarkStart w:id="41" w:name="_Toc95391498"/>
      <w:r w:rsidRPr="00847B61">
        <w:rPr>
          <w:rFonts w:asciiTheme="majorHAnsi" w:hAnsiTheme="majorHAnsi"/>
          <w:b/>
          <w:bCs/>
          <w:sz w:val="20"/>
          <w:szCs w:val="20"/>
        </w:rPr>
        <w:t xml:space="preserve">Tabela </w:t>
      </w:r>
      <w:r w:rsidRPr="00847B61">
        <w:rPr>
          <w:rFonts w:asciiTheme="majorHAnsi" w:hAnsiTheme="majorHAnsi"/>
          <w:b/>
          <w:bCs/>
          <w:sz w:val="20"/>
          <w:szCs w:val="20"/>
        </w:rPr>
        <w:fldChar w:fldCharType="begin"/>
      </w:r>
      <w:r w:rsidRPr="00847B61">
        <w:rPr>
          <w:rFonts w:asciiTheme="majorHAnsi" w:hAnsiTheme="majorHAnsi"/>
          <w:b/>
          <w:bCs/>
          <w:sz w:val="20"/>
          <w:szCs w:val="20"/>
        </w:rPr>
        <w:instrText xml:space="preserve"> SEQ Tabela \* ARABIC </w:instrText>
      </w:r>
      <w:r w:rsidRPr="00847B61">
        <w:rPr>
          <w:rFonts w:asciiTheme="majorHAnsi" w:hAnsiTheme="majorHAnsi"/>
          <w:b/>
          <w:bCs/>
          <w:sz w:val="20"/>
          <w:szCs w:val="20"/>
        </w:rPr>
        <w:fldChar w:fldCharType="separate"/>
      </w:r>
      <w:r w:rsidR="00584511">
        <w:rPr>
          <w:rFonts w:asciiTheme="majorHAnsi" w:hAnsiTheme="majorHAnsi"/>
          <w:b/>
          <w:bCs/>
          <w:noProof/>
          <w:sz w:val="20"/>
          <w:szCs w:val="20"/>
        </w:rPr>
        <w:t>15</w:t>
      </w:r>
      <w:r w:rsidRPr="00847B61">
        <w:rPr>
          <w:rFonts w:asciiTheme="majorHAnsi" w:hAnsiTheme="majorHAnsi"/>
          <w:b/>
          <w:bCs/>
          <w:sz w:val="20"/>
          <w:szCs w:val="20"/>
        </w:rPr>
        <w:fldChar w:fldCharType="end"/>
      </w:r>
      <w:r w:rsidRPr="00847B61">
        <w:rPr>
          <w:rFonts w:asciiTheme="majorHAnsi" w:hAnsiTheme="majorHAnsi"/>
          <w:b/>
          <w:bCs/>
          <w:sz w:val="20"/>
          <w:szCs w:val="20"/>
        </w:rPr>
        <w:t xml:space="preserve">. </w:t>
      </w:r>
      <w:r>
        <w:rPr>
          <w:rFonts w:asciiTheme="majorHAnsi" w:hAnsiTheme="majorHAnsi"/>
          <w:b/>
          <w:bCs/>
          <w:sz w:val="20"/>
          <w:szCs w:val="20"/>
        </w:rPr>
        <w:t>Lista przedsięwzięć</w:t>
      </w:r>
      <w:bookmarkEnd w:id="41"/>
    </w:p>
    <w:tbl>
      <w:tblPr>
        <w:tblStyle w:val="Tabela-Siatka"/>
        <w:tblW w:w="9843" w:type="dxa"/>
        <w:tblInd w:w="-34" w:type="dxa"/>
        <w:tblLook w:val="04A0" w:firstRow="1" w:lastRow="0" w:firstColumn="1" w:lastColumn="0" w:noHBand="0" w:noVBand="1"/>
      </w:tblPr>
      <w:tblGrid>
        <w:gridCol w:w="5140"/>
        <w:gridCol w:w="1462"/>
        <w:gridCol w:w="463"/>
        <w:gridCol w:w="463"/>
        <w:gridCol w:w="463"/>
        <w:gridCol w:w="463"/>
        <w:gridCol w:w="463"/>
        <w:gridCol w:w="463"/>
        <w:gridCol w:w="463"/>
      </w:tblGrid>
      <w:tr w:rsidR="00A64505" w:rsidRPr="00A64505" w14:paraId="1DAE9D19" w14:textId="71C94A62" w:rsidTr="0059327E">
        <w:trPr>
          <w:cantSplit/>
          <w:trHeight w:val="1134"/>
        </w:trPr>
        <w:tc>
          <w:tcPr>
            <w:tcW w:w="5140" w:type="dxa"/>
            <w:shd w:val="clear" w:color="auto" w:fill="auto"/>
            <w:vAlign w:val="center"/>
          </w:tcPr>
          <w:p w14:paraId="23E4DAE7" w14:textId="736BC4AD" w:rsidR="00A64505" w:rsidRPr="00A64505" w:rsidRDefault="00A64505" w:rsidP="00A64505">
            <w:pPr>
              <w:ind w:left="142"/>
              <w:jc w:val="center"/>
              <w:rPr>
                <w:rFonts w:asciiTheme="majorHAnsi" w:hAnsiTheme="majorHAnsi" w:cs="Times New Roman"/>
                <w:b/>
                <w:color w:val="000000"/>
                <w:sz w:val="20"/>
                <w:szCs w:val="20"/>
              </w:rPr>
            </w:pPr>
            <w:r>
              <w:rPr>
                <w:rFonts w:asciiTheme="majorHAnsi" w:hAnsiTheme="majorHAnsi" w:cs="Times New Roman"/>
                <w:b/>
                <w:color w:val="000000"/>
                <w:sz w:val="20"/>
                <w:szCs w:val="20"/>
              </w:rPr>
              <w:t>Wyszczególnienie</w:t>
            </w:r>
          </w:p>
        </w:tc>
        <w:tc>
          <w:tcPr>
            <w:tcW w:w="1462" w:type="dxa"/>
            <w:shd w:val="clear" w:color="auto" w:fill="auto"/>
            <w:vAlign w:val="center"/>
          </w:tcPr>
          <w:p w14:paraId="5CFAED1B" w14:textId="7D5822CC" w:rsidR="00A64505" w:rsidRPr="00A64505" w:rsidRDefault="00A64505" w:rsidP="00A64505">
            <w:pPr>
              <w:ind w:left="142"/>
              <w:jc w:val="center"/>
              <w:rPr>
                <w:rFonts w:asciiTheme="majorHAnsi" w:hAnsiTheme="majorHAnsi" w:cs="Times New Roman"/>
                <w:b/>
                <w:color w:val="000000"/>
                <w:sz w:val="20"/>
                <w:szCs w:val="20"/>
              </w:rPr>
            </w:pPr>
            <w:r w:rsidRPr="00A64505">
              <w:rPr>
                <w:rFonts w:asciiTheme="majorHAnsi" w:hAnsiTheme="majorHAnsi" w:cs="Times New Roman"/>
                <w:b/>
                <w:color w:val="000000"/>
                <w:sz w:val="20"/>
                <w:szCs w:val="20"/>
              </w:rPr>
              <w:t>Wartość całkowita</w:t>
            </w:r>
          </w:p>
        </w:tc>
        <w:tc>
          <w:tcPr>
            <w:tcW w:w="463" w:type="dxa"/>
            <w:shd w:val="clear" w:color="auto" w:fill="auto"/>
            <w:textDirection w:val="btLr"/>
            <w:vAlign w:val="center"/>
          </w:tcPr>
          <w:p w14:paraId="31E81B4F" w14:textId="392C1A39" w:rsidR="00A64505" w:rsidRPr="00A64505" w:rsidRDefault="00A64505" w:rsidP="00A64505">
            <w:pPr>
              <w:ind w:left="142" w:right="113"/>
              <w:jc w:val="center"/>
              <w:rPr>
                <w:rFonts w:asciiTheme="majorHAnsi" w:hAnsiTheme="majorHAnsi" w:cs="Times New Roman"/>
                <w:b/>
                <w:color w:val="000000"/>
                <w:sz w:val="20"/>
                <w:szCs w:val="20"/>
              </w:rPr>
            </w:pPr>
            <w:r>
              <w:rPr>
                <w:rFonts w:asciiTheme="majorHAnsi" w:hAnsiTheme="majorHAnsi" w:cs="Times New Roman"/>
                <w:b/>
                <w:color w:val="000000"/>
                <w:sz w:val="20"/>
                <w:szCs w:val="20"/>
              </w:rPr>
              <w:t>2021</w:t>
            </w:r>
          </w:p>
        </w:tc>
        <w:tc>
          <w:tcPr>
            <w:tcW w:w="463" w:type="dxa"/>
            <w:shd w:val="clear" w:color="auto" w:fill="auto"/>
            <w:textDirection w:val="btLr"/>
            <w:vAlign w:val="center"/>
          </w:tcPr>
          <w:p w14:paraId="1E7C6792" w14:textId="08650B66" w:rsidR="00A64505" w:rsidRPr="00A64505" w:rsidRDefault="00A64505" w:rsidP="00A64505">
            <w:pPr>
              <w:ind w:left="142" w:right="113"/>
              <w:jc w:val="center"/>
              <w:rPr>
                <w:rFonts w:asciiTheme="majorHAnsi" w:hAnsiTheme="majorHAnsi" w:cs="Times New Roman"/>
                <w:b/>
                <w:color w:val="000000"/>
                <w:sz w:val="20"/>
                <w:szCs w:val="20"/>
              </w:rPr>
            </w:pPr>
            <w:r>
              <w:rPr>
                <w:rFonts w:asciiTheme="majorHAnsi" w:hAnsiTheme="majorHAnsi" w:cs="Times New Roman"/>
                <w:b/>
                <w:color w:val="000000"/>
                <w:sz w:val="20"/>
                <w:szCs w:val="20"/>
              </w:rPr>
              <w:t>2022</w:t>
            </w:r>
          </w:p>
        </w:tc>
        <w:tc>
          <w:tcPr>
            <w:tcW w:w="463" w:type="dxa"/>
            <w:shd w:val="clear" w:color="auto" w:fill="auto"/>
            <w:textDirection w:val="btLr"/>
            <w:vAlign w:val="center"/>
          </w:tcPr>
          <w:p w14:paraId="4EFD3CD7" w14:textId="277306EC" w:rsidR="00A64505" w:rsidRPr="00A64505" w:rsidRDefault="00A64505" w:rsidP="00A64505">
            <w:pPr>
              <w:ind w:left="142" w:right="113"/>
              <w:jc w:val="center"/>
              <w:rPr>
                <w:rFonts w:asciiTheme="majorHAnsi" w:hAnsiTheme="majorHAnsi" w:cs="Times New Roman"/>
                <w:b/>
                <w:color w:val="000000"/>
                <w:sz w:val="20"/>
                <w:szCs w:val="20"/>
              </w:rPr>
            </w:pPr>
            <w:r>
              <w:rPr>
                <w:rFonts w:asciiTheme="majorHAnsi" w:hAnsiTheme="majorHAnsi" w:cs="Times New Roman"/>
                <w:b/>
                <w:color w:val="000000"/>
                <w:sz w:val="20"/>
                <w:szCs w:val="20"/>
              </w:rPr>
              <w:t>2023</w:t>
            </w:r>
          </w:p>
        </w:tc>
        <w:tc>
          <w:tcPr>
            <w:tcW w:w="463" w:type="dxa"/>
            <w:shd w:val="clear" w:color="auto" w:fill="auto"/>
            <w:textDirection w:val="btLr"/>
            <w:vAlign w:val="center"/>
          </w:tcPr>
          <w:p w14:paraId="18864940" w14:textId="02DD4E6D" w:rsidR="00A64505" w:rsidRPr="00A64505" w:rsidRDefault="00A64505" w:rsidP="00A64505">
            <w:pPr>
              <w:ind w:left="142" w:right="113"/>
              <w:jc w:val="center"/>
              <w:rPr>
                <w:rFonts w:asciiTheme="majorHAnsi" w:hAnsiTheme="majorHAnsi" w:cs="Times New Roman"/>
                <w:b/>
                <w:color w:val="000000"/>
                <w:sz w:val="20"/>
                <w:szCs w:val="20"/>
              </w:rPr>
            </w:pPr>
            <w:r>
              <w:rPr>
                <w:rFonts w:asciiTheme="majorHAnsi" w:hAnsiTheme="majorHAnsi" w:cs="Times New Roman"/>
                <w:b/>
                <w:color w:val="000000"/>
                <w:sz w:val="20"/>
                <w:szCs w:val="20"/>
              </w:rPr>
              <w:t>2024</w:t>
            </w:r>
          </w:p>
        </w:tc>
        <w:tc>
          <w:tcPr>
            <w:tcW w:w="463" w:type="dxa"/>
            <w:shd w:val="clear" w:color="auto" w:fill="auto"/>
            <w:textDirection w:val="btLr"/>
            <w:vAlign w:val="center"/>
          </w:tcPr>
          <w:p w14:paraId="07C32365" w14:textId="7F165208" w:rsidR="00A64505" w:rsidRPr="00A64505" w:rsidRDefault="00A64505" w:rsidP="00A64505">
            <w:pPr>
              <w:ind w:left="142" w:right="113"/>
              <w:jc w:val="center"/>
              <w:rPr>
                <w:rFonts w:asciiTheme="majorHAnsi" w:hAnsiTheme="majorHAnsi" w:cs="Times New Roman"/>
                <w:b/>
                <w:color w:val="000000"/>
                <w:sz w:val="20"/>
                <w:szCs w:val="20"/>
              </w:rPr>
            </w:pPr>
            <w:r>
              <w:rPr>
                <w:rFonts w:asciiTheme="majorHAnsi" w:hAnsiTheme="majorHAnsi" w:cs="Times New Roman"/>
                <w:b/>
                <w:color w:val="000000"/>
                <w:sz w:val="20"/>
                <w:szCs w:val="20"/>
              </w:rPr>
              <w:t>2025</w:t>
            </w:r>
          </w:p>
        </w:tc>
        <w:tc>
          <w:tcPr>
            <w:tcW w:w="463" w:type="dxa"/>
            <w:shd w:val="clear" w:color="auto" w:fill="auto"/>
            <w:textDirection w:val="btLr"/>
            <w:vAlign w:val="center"/>
          </w:tcPr>
          <w:p w14:paraId="42A4168B" w14:textId="16560415" w:rsidR="00A64505" w:rsidRPr="00A64505" w:rsidRDefault="00A64505" w:rsidP="00A64505">
            <w:pPr>
              <w:ind w:left="142" w:right="113"/>
              <w:jc w:val="center"/>
              <w:rPr>
                <w:rFonts w:asciiTheme="majorHAnsi" w:hAnsiTheme="majorHAnsi" w:cs="Times New Roman"/>
                <w:b/>
                <w:color w:val="000000"/>
                <w:sz w:val="20"/>
                <w:szCs w:val="20"/>
              </w:rPr>
            </w:pPr>
            <w:r>
              <w:rPr>
                <w:rFonts w:asciiTheme="majorHAnsi" w:hAnsiTheme="majorHAnsi" w:cs="Times New Roman"/>
                <w:b/>
                <w:color w:val="000000"/>
                <w:sz w:val="20"/>
                <w:szCs w:val="20"/>
              </w:rPr>
              <w:t>2026</w:t>
            </w:r>
          </w:p>
        </w:tc>
        <w:tc>
          <w:tcPr>
            <w:tcW w:w="463" w:type="dxa"/>
            <w:shd w:val="clear" w:color="auto" w:fill="auto"/>
            <w:textDirection w:val="btLr"/>
            <w:vAlign w:val="center"/>
          </w:tcPr>
          <w:p w14:paraId="523793C0" w14:textId="7CE757E4" w:rsidR="00A64505" w:rsidRPr="00A64505" w:rsidRDefault="00A64505" w:rsidP="00A64505">
            <w:pPr>
              <w:ind w:left="142" w:right="113"/>
              <w:jc w:val="center"/>
              <w:rPr>
                <w:rFonts w:asciiTheme="majorHAnsi" w:hAnsiTheme="majorHAnsi" w:cs="Times New Roman"/>
                <w:b/>
                <w:color w:val="000000"/>
                <w:sz w:val="20"/>
                <w:szCs w:val="20"/>
              </w:rPr>
            </w:pPr>
            <w:r>
              <w:rPr>
                <w:rFonts w:asciiTheme="majorHAnsi" w:hAnsiTheme="majorHAnsi" w:cs="Times New Roman"/>
                <w:b/>
                <w:color w:val="000000"/>
                <w:sz w:val="20"/>
                <w:szCs w:val="20"/>
              </w:rPr>
              <w:t>2027</w:t>
            </w:r>
          </w:p>
        </w:tc>
      </w:tr>
      <w:tr w:rsidR="00A64505" w:rsidRPr="00A64505" w14:paraId="59CF100E" w14:textId="77777777" w:rsidTr="0059327E">
        <w:trPr>
          <w:cantSplit/>
          <w:trHeight w:val="395"/>
        </w:trPr>
        <w:tc>
          <w:tcPr>
            <w:tcW w:w="9843" w:type="dxa"/>
            <w:gridSpan w:val="9"/>
            <w:shd w:val="clear" w:color="auto" w:fill="auto"/>
            <w:vAlign w:val="center"/>
          </w:tcPr>
          <w:p w14:paraId="448C6A19" w14:textId="0EFDF513" w:rsidR="00A64505" w:rsidRPr="00A64505" w:rsidRDefault="00A64505" w:rsidP="00A64505">
            <w:pPr>
              <w:ind w:left="142"/>
              <w:jc w:val="center"/>
              <w:rPr>
                <w:rFonts w:asciiTheme="majorHAnsi" w:hAnsiTheme="majorHAnsi" w:cs="Times New Roman"/>
                <w:b/>
                <w:color w:val="000000"/>
                <w:sz w:val="20"/>
                <w:szCs w:val="20"/>
              </w:rPr>
            </w:pPr>
            <w:r w:rsidRPr="00A64505">
              <w:rPr>
                <w:rFonts w:asciiTheme="majorHAnsi" w:hAnsiTheme="majorHAnsi" w:cs="Times New Roman"/>
                <w:b/>
                <w:color w:val="000000"/>
                <w:sz w:val="20"/>
                <w:szCs w:val="20"/>
              </w:rPr>
              <w:t>Cel strategiczny I: Efektywne i funkcjonalne zagospodarowanie przestrzeni</w:t>
            </w:r>
          </w:p>
        </w:tc>
      </w:tr>
      <w:tr w:rsidR="00A64505" w:rsidRPr="00A64505" w14:paraId="6F6DFC6B" w14:textId="77777777" w:rsidTr="0059327E">
        <w:trPr>
          <w:cantSplit/>
          <w:trHeight w:val="395"/>
        </w:trPr>
        <w:tc>
          <w:tcPr>
            <w:tcW w:w="9843" w:type="dxa"/>
            <w:gridSpan w:val="9"/>
            <w:shd w:val="clear" w:color="auto" w:fill="auto"/>
            <w:vAlign w:val="center"/>
          </w:tcPr>
          <w:p w14:paraId="4FF46FB3" w14:textId="7964629D" w:rsidR="00A64505" w:rsidRPr="00A64505" w:rsidRDefault="00A64505" w:rsidP="00A64505">
            <w:pPr>
              <w:ind w:left="142"/>
              <w:jc w:val="center"/>
              <w:rPr>
                <w:rFonts w:asciiTheme="majorHAnsi" w:hAnsiTheme="majorHAnsi" w:cs="Times New Roman"/>
                <w:b/>
                <w:color w:val="000000"/>
                <w:sz w:val="20"/>
                <w:szCs w:val="20"/>
              </w:rPr>
            </w:pPr>
            <w:r w:rsidRPr="00A64505">
              <w:rPr>
                <w:rFonts w:asciiTheme="majorHAnsi" w:hAnsiTheme="majorHAnsi" w:cs="Times New Roman"/>
                <w:b/>
                <w:color w:val="000000"/>
                <w:sz w:val="20"/>
                <w:szCs w:val="20"/>
              </w:rPr>
              <w:t>Cel operacyjny I.1. Ochrona zasobów środowiska naturalnego</w:t>
            </w:r>
          </w:p>
        </w:tc>
      </w:tr>
      <w:tr w:rsidR="00A64505" w:rsidRPr="00A64505" w14:paraId="2C5F8E9B" w14:textId="77777777" w:rsidTr="0059327E">
        <w:tc>
          <w:tcPr>
            <w:tcW w:w="5140" w:type="dxa"/>
            <w:shd w:val="clear" w:color="auto" w:fill="auto"/>
          </w:tcPr>
          <w:p w14:paraId="63ECFC99" w14:textId="4A88D3EA" w:rsidR="00A64505" w:rsidRPr="00A64505" w:rsidRDefault="00A64505" w:rsidP="00A64505">
            <w:pPr>
              <w:pStyle w:val="Akapitzlist"/>
              <w:ind w:left="34"/>
              <w:rPr>
                <w:rFonts w:asciiTheme="majorHAnsi" w:hAnsiTheme="majorHAnsi" w:cs="Times New Roman"/>
                <w:color w:val="000000"/>
                <w:sz w:val="20"/>
                <w:szCs w:val="20"/>
              </w:rPr>
            </w:pPr>
            <w:r w:rsidRPr="00A64505">
              <w:rPr>
                <w:rFonts w:asciiTheme="majorHAnsi" w:hAnsiTheme="majorHAnsi" w:cs="Times New Roman"/>
                <w:color w:val="000000"/>
                <w:sz w:val="20"/>
                <w:szCs w:val="20"/>
              </w:rPr>
              <w:t xml:space="preserve">Poprawa bilansu energetycznego Gminy Jarczów, inwestowanie w energooszczędny system oświetlenia zewnętrznego (modernizacja w Wierszczycy, Przewłoce, Łubczu, Gródku, Jarczowie Kolonii-Pierwszej, </w:t>
            </w:r>
            <w:proofErr w:type="spellStart"/>
            <w:r w:rsidRPr="00A64505">
              <w:rPr>
                <w:rFonts w:asciiTheme="majorHAnsi" w:hAnsiTheme="majorHAnsi" w:cs="Times New Roman"/>
                <w:color w:val="000000"/>
                <w:sz w:val="20"/>
                <w:szCs w:val="20"/>
              </w:rPr>
              <w:t>Korhyniach</w:t>
            </w:r>
            <w:proofErr w:type="spellEnd"/>
            <w:r w:rsidRPr="00A64505">
              <w:rPr>
                <w:rFonts w:asciiTheme="majorHAnsi" w:hAnsiTheme="majorHAnsi" w:cs="Times New Roman"/>
                <w:color w:val="000000"/>
                <w:sz w:val="20"/>
                <w:szCs w:val="20"/>
              </w:rPr>
              <w:t>, Zwadach-Jarczów Kolonia Druga)</w:t>
            </w:r>
          </w:p>
        </w:tc>
        <w:tc>
          <w:tcPr>
            <w:tcW w:w="1462" w:type="dxa"/>
            <w:shd w:val="clear" w:color="auto" w:fill="auto"/>
            <w:vAlign w:val="center"/>
          </w:tcPr>
          <w:p w14:paraId="15A356A5" w14:textId="75E798D7" w:rsidR="00A64505" w:rsidRPr="00A64505" w:rsidRDefault="00A64505" w:rsidP="00A64505">
            <w:pPr>
              <w:jc w:val="center"/>
              <w:rPr>
                <w:rFonts w:asciiTheme="majorHAnsi" w:hAnsiTheme="majorHAnsi" w:cs="Times New Roman"/>
                <w:color w:val="000000"/>
                <w:sz w:val="20"/>
                <w:szCs w:val="20"/>
              </w:rPr>
            </w:pPr>
            <w:r w:rsidRPr="00A64505">
              <w:rPr>
                <w:rFonts w:asciiTheme="majorHAnsi" w:hAnsiTheme="majorHAnsi" w:cs="Times New Roman"/>
                <w:color w:val="000000"/>
                <w:sz w:val="20"/>
                <w:szCs w:val="20"/>
              </w:rPr>
              <w:t>500 000,00</w:t>
            </w:r>
          </w:p>
        </w:tc>
        <w:tc>
          <w:tcPr>
            <w:tcW w:w="463" w:type="dxa"/>
            <w:shd w:val="clear" w:color="auto" w:fill="auto"/>
          </w:tcPr>
          <w:p w14:paraId="61C00ABC"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1F68BCF8"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10263470"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24B664F6"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044BF4A8"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70F588DA"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168FF966" w14:textId="77777777" w:rsidR="00A64505" w:rsidRPr="00A64505" w:rsidRDefault="00A64505" w:rsidP="00902FB4">
            <w:pPr>
              <w:jc w:val="both"/>
              <w:rPr>
                <w:rFonts w:asciiTheme="majorHAnsi" w:hAnsiTheme="majorHAnsi"/>
                <w:sz w:val="20"/>
                <w:szCs w:val="20"/>
              </w:rPr>
            </w:pPr>
          </w:p>
        </w:tc>
      </w:tr>
      <w:tr w:rsidR="00A64505" w:rsidRPr="00A64505" w14:paraId="050E6568" w14:textId="77777777" w:rsidTr="0059327E">
        <w:tc>
          <w:tcPr>
            <w:tcW w:w="5140" w:type="dxa"/>
            <w:shd w:val="clear" w:color="auto" w:fill="auto"/>
          </w:tcPr>
          <w:p w14:paraId="68EE8DE6" w14:textId="22BB2437" w:rsidR="00A64505" w:rsidRPr="00A64505" w:rsidRDefault="00A64505" w:rsidP="00902FB4">
            <w:pPr>
              <w:ind w:left="34"/>
              <w:jc w:val="both"/>
              <w:rPr>
                <w:rFonts w:asciiTheme="majorHAnsi" w:hAnsiTheme="majorHAnsi"/>
                <w:sz w:val="20"/>
                <w:szCs w:val="20"/>
              </w:rPr>
            </w:pPr>
            <w:r w:rsidRPr="00A64505">
              <w:rPr>
                <w:rFonts w:asciiTheme="majorHAnsi" w:hAnsiTheme="majorHAnsi"/>
                <w:sz w:val="20"/>
                <w:szCs w:val="20"/>
              </w:rPr>
              <w:t>Wzrost produkcji energii ze źródeł odnawialnych (montaż paneli fotowoltaicznych i instalacji solarnych na budynkach jednorodzinnych</w:t>
            </w:r>
          </w:p>
        </w:tc>
        <w:tc>
          <w:tcPr>
            <w:tcW w:w="1462" w:type="dxa"/>
            <w:shd w:val="clear" w:color="auto" w:fill="auto"/>
            <w:vAlign w:val="center"/>
          </w:tcPr>
          <w:p w14:paraId="22C6963C" w14:textId="268E9379" w:rsidR="00A64505" w:rsidRPr="00A64505" w:rsidRDefault="00A64505" w:rsidP="00902FB4">
            <w:pPr>
              <w:jc w:val="right"/>
              <w:rPr>
                <w:rFonts w:asciiTheme="majorHAnsi" w:hAnsiTheme="majorHAnsi"/>
                <w:sz w:val="20"/>
                <w:szCs w:val="20"/>
              </w:rPr>
            </w:pPr>
            <w:r>
              <w:rPr>
                <w:rFonts w:asciiTheme="majorHAnsi" w:hAnsiTheme="majorHAnsi"/>
                <w:sz w:val="20"/>
                <w:szCs w:val="20"/>
              </w:rPr>
              <w:t>2 500 000,00</w:t>
            </w:r>
          </w:p>
        </w:tc>
        <w:tc>
          <w:tcPr>
            <w:tcW w:w="463" w:type="dxa"/>
            <w:shd w:val="clear" w:color="auto" w:fill="92D050"/>
          </w:tcPr>
          <w:p w14:paraId="747EDA75"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418FA2BB"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3E62ACE3"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6A8F48D8"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15EA7225"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5E29A997"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7F5BEFE0" w14:textId="77777777" w:rsidR="00A64505" w:rsidRPr="00A64505" w:rsidRDefault="00A64505" w:rsidP="00902FB4">
            <w:pPr>
              <w:jc w:val="both"/>
              <w:rPr>
                <w:rFonts w:asciiTheme="majorHAnsi" w:hAnsiTheme="majorHAnsi"/>
                <w:sz w:val="20"/>
                <w:szCs w:val="20"/>
              </w:rPr>
            </w:pPr>
          </w:p>
        </w:tc>
      </w:tr>
      <w:tr w:rsidR="00B36952" w:rsidRPr="00A64505" w14:paraId="51FFAF91" w14:textId="77777777" w:rsidTr="0059327E">
        <w:tc>
          <w:tcPr>
            <w:tcW w:w="9843" w:type="dxa"/>
            <w:gridSpan w:val="9"/>
            <w:shd w:val="clear" w:color="auto" w:fill="auto"/>
          </w:tcPr>
          <w:p w14:paraId="0F1C76A1" w14:textId="087A0AE0" w:rsidR="00B36952" w:rsidRPr="00A64505" w:rsidRDefault="00B36952" w:rsidP="00B36952">
            <w:pPr>
              <w:jc w:val="center"/>
              <w:rPr>
                <w:rFonts w:asciiTheme="majorHAnsi" w:hAnsiTheme="majorHAnsi"/>
                <w:sz w:val="20"/>
                <w:szCs w:val="20"/>
              </w:rPr>
            </w:pPr>
            <w:r w:rsidRPr="00B36952">
              <w:rPr>
                <w:rFonts w:asciiTheme="majorHAnsi" w:hAnsiTheme="majorHAnsi" w:cs="Times New Roman"/>
                <w:b/>
                <w:color w:val="000000"/>
                <w:sz w:val="20"/>
                <w:szCs w:val="20"/>
              </w:rPr>
              <w:t>Cel operacyjny I.2. Zapewnienie odpowiedniego poziomu rozwoju gminnej infrastruktury technicznej i</w:t>
            </w:r>
            <w:r>
              <w:rPr>
                <w:rFonts w:asciiTheme="majorHAnsi" w:hAnsiTheme="majorHAnsi" w:cs="Times New Roman"/>
                <w:b/>
                <w:color w:val="000000"/>
                <w:sz w:val="20"/>
                <w:szCs w:val="20"/>
              </w:rPr>
              <w:t> </w:t>
            </w:r>
            <w:r w:rsidRPr="00B36952">
              <w:rPr>
                <w:rFonts w:asciiTheme="majorHAnsi" w:hAnsiTheme="majorHAnsi" w:cs="Times New Roman"/>
                <w:b/>
                <w:color w:val="000000"/>
                <w:sz w:val="20"/>
                <w:szCs w:val="20"/>
              </w:rPr>
              <w:t>społecznej</w:t>
            </w:r>
          </w:p>
        </w:tc>
      </w:tr>
      <w:tr w:rsidR="00A64505" w:rsidRPr="00A64505" w14:paraId="1C7150F7" w14:textId="77777777" w:rsidTr="0059327E">
        <w:tc>
          <w:tcPr>
            <w:tcW w:w="5140" w:type="dxa"/>
            <w:shd w:val="clear" w:color="auto" w:fill="auto"/>
          </w:tcPr>
          <w:p w14:paraId="58FF268A" w14:textId="518C16E8" w:rsidR="00A64505" w:rsidRPr="00A64505" w:rsidRDefault="00B36952" w:rsidP="00902FB4">
            <w:pPr>
              <w:ind w:left="34"/>
              <w:jc w:val="both"/>
              <w:rPr>
                <w:rFonts w:asciiTheme="majorHAnsi" w:hAnsiTheme="majorHAnsi"/>
                <w:sz w:val="20"/>
                <w:szCs w:val="20"/>
              </w:rPr>
            </w:pPr>
            <w:r w:rsidRPr="00B36952">
              <w:rPr>
                <w:rFonts w:asciiTheme="majorHAnsi" w:hAnsiTheme="majorHAnsi"/>
                <w:sz w:val="20"/>
                <w:szCs w:val="20"/>
              </w:rPr>
              <w:t>Budowa, rozbudowa i modernizacja infrastruktury drogowe</w:t>
            </w:r>
            <w:r w:rsidR="003C16BE">
              <w:rPr>
                <w:rFonts w:asciiTheme="majorHAnsi" w:hAnsiTheme="majorHAnsi"/>
                <w:sz w:val="20"/>
                <w:szCs w:val="20"/>
              </w:rPr>
              <w:t>j, rowerowej i pieszej. Budowa/</w:t>
            </w:r>
            <w:r w:rsidRPr="00B36952">
              <w:rPr>
                <w:rFonts w:asciiTheme="majorHAnsi" w:hAnsiTheme="majorHAnsi"/>
                <w:sz w:val="20"/>
                <w:szCs w:val="20"/>
              </w:rPr>
              <w:t>przebudowa drogi Jarczów-K</w:t>
            </w:r>
            <w:r w:rsidR="003C16BE">
              <w:rPr>
                <w:rFonts w:asciiTheme="majorHAnsi" w:hAnsiTheme="majorHAnsi"/>
                <w:sz w:val="20"/>
                <w:szCs w:val="20"/>
              </w:rPr>
              <w:t>olonia Pierwsza - Nowy Przeorsk</w:t>
            </w:r>
            <w:r w:rsidRPr="00B36952">
              <w:rPr>
                <w:rFonts w:asciiTheme="majorHAnsi" w:hAnsiTheme="majorHAnsi"/>
                <w:sz w:val="20"/>
                <w:szCs w:val="20"/>
              </w:rPr>
              <w:t>, Chodywańce -</w:t>
            </w:r>
            <w:r w:rsidR="003C16BE">
              <w:rPr>
                <w:rFonts w:asciiTheme="majorHAnsi" w:hAnsiTheme="majorHAnsi"/>
                <w:sz w:val="20"/>
                <w:szCs w:val="20"/>
              </w:rPr>
              <w:t xml:space="preserve"> </w:t>
            </w:r>
            <w:r w:rsidRPr="00B36952">
              <w:rPr>
                <w:rFonts w:asciiTheme="majorHAnsi" w:hAnsiTheme="majorHAnsi"/>
                <w:sz w:val="20"/>
                <w:szCs w:val="20"/>
              </w:rPr>
              <w:t xml:space="preserve">Zawady wraz ze ścieżką rowerową, Jarczów Kolonia Druga, Gródek-Wola Gródecka, Wola Gródecka - Kolonia, Jurów-Szlatyn, Wierszczyca-Jarczów-Jurów, Łubcze-Szlatyn, Nedeżów - Wola Gródecka - Łubcze, Jarczów </w:t>
            </w:r>
            <w:r w:rsidR="003C16BE">
              <w:rPr>
                <w:rFonts w:asciiTheme="majorHAnsi" w:hAnsiTheme="majorHAnsi"/>
                <w:sz w:val="20"/>
                <w:szCs w:val="20"/>
              </w:rPr>
              <w:t xml:space="preserve">- </w:t>
            </w:r>
            <w:r w:rsidRPr="00B36952">
              <w:rPr>
                <w:rFonts w:asciiTheme="majorHAnsi" w:hAnsiTheme="majorHAnsi"/>
                <w:sz w:val="20"/>
                <w:szCs w:val="20"/>
              </w:rPr>
              <w:t xml:space="preserve">ulica Batalionów </w:t>
            </w:r>
            <w:r>
              <w:rPr>
                <w:rFonts w:asciiTheme="majorHAnsi" w:hAnsiTheme="majorHAnsi"/>
                <w:sz w:val="20"/>
                <w:szCs w:val="20"/>
              </w:rPr>
              <w:t>Chłopskich, Korhynie.</w:t>
            </w:r>
          </w:p>
        </w:tc>
        <w:tc>
          <w:tcPr>
            <w:tcW w:w="1462" w:type="dxa"/>
            <w:shd w:val="clear" w:color="auto" w:fill="auto"/>
            <w:vAlign w:val="center"/>
          </w:tcPr>
          <w:p w14:paraId="4F76664E" w14:textId="79092BA7" w:rsidR="00A64505" w:rsidRPr="00A64505" w:rsidRDefault="00B36952" w:rsidP="00902FB4">
            <w:pPr>
              <w:jc w:val="right"/>
              <w:rPr>
                <w:rFonts w:asciiTheme="majorHAnsi" w:hAnsiTheme="majorHAnsi"/>
                <w:sz w:val="20"/>
                <w:szCs w:val="20"/>
              </w:rPr>
            </w:pPr>
            <w:r>
              <w:rPr>
                <w:rFonts w:asciiTheme="majorHAnsi" w:hAnsiTheme="majorHAnsi"/>
                <w:sz w:val="20"/>
                <w:szCs w:val="20"/>
              </w:rPr>
              <w:t>18 000 000,00</w:t>
            </w:r>
          </w:p>
        </w:tc>
        <w:tc>
          <w:tcPr>
            <w:tcW w:w="463" w:type="dxa"/>
            <w:shd w:val="clear" w:color="auto" w:fill="auto"/>
          </w:tcPr>
          <w:p w14:paraId="551F146D"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245F6DA2"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7BFD9B57"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4B3D6159"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0CCC8035"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1C5F21CF"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08A0D0A7" w14:textId="77777777" w:rsidR="00A64505" w:rsidRPr="00A64505" w:rsidRDefault="00A64505" w:rsidP="00902FB4">
            <w:pPr>
              <w:jc w:val="both"/>
              <w:rPr>
                <w:rFonts w:asciiTheme="majorHAnsi" w:hAnsiTheme="majorHAnsi"/>
                <w:sz w:val="20"/>
                <w:szCs w:val="20"/>
              </w:rPr>
            </w:pPr>
          </w:p>
        </w:tc>
      </w:tr>
      <w:tr w:rsidR="00A64505" w:rsidRPr="00A64505" w14:paraId="5371F9C1" w14:textId="77777777" w:rsidTr="0059327E">
        <w:tc>
          <w:tcPr>
            <w:tcW w:w="5140" w:type="dxa"/>
            <w:shd w:val="clear" w:color="auto" w:fill="auto"/>
          </w:tcPr>
          <w:p w14:paraId="423BD358" w14:textId="7F8C03D7" w:rsidR="00A64505" w:rsidRPr="00A64505" w:rsidRDefault="00B36952" w:rsidP="00902FB4">
            <w:pPr>
              <w:ind w:left="34"/>
              <w:jc w:val="both"/>
              <w:rPr>
                <w:rFonts w:asciiTheme="majorHAnsi" w:hAnsiTheme="majorHAnsi"/>
                <w:sz w:val="20"/>
                <w:szCs w:val="20"/>
              </w:rPr>
            </w:pPr>
            <w:r w:rsidRPr="00B36952">
              <w:rPr>
                <w:rFonts w:asciiTheme="majorHAnsi" w:hAnsiTheme="majorHAnsi"/>
                <w:sz w:val="20"/>
                <w:szCs w:val="20"/>
              </w:rPr>
              <w:t>Budowa i modernizacja sieci kanalizacyjnej gminnej (podłączenie miejscowości Przewłoka, Wierszczyca, Gródek, Zawady, Jarczów Kolonia Druga, , Jarczów, Chodywańce, Łubcze) oraz punktowe oczyszczalnie ścieków</w:t>
            </w:r>
          </w:p>
        </w:tc>
        <w:tc>
          <w:tcPr>
            <w:tcW w:w="1462" w:type="dxa"/>
            <w:shd w:val="clear" w:color="auto" w:fill="auto"/>
            <w:vAlign w:val="center"/>
          </w:tcPr>
          <w:p w14:paraId="0C27B8FA" w14:textId="5279615C" w:rsidR="00A64505" w:rsidRPr="00A64505" w:rsidRDefault="00B36952" w:rsidP="00902FB4">
            <w:pPr>
              <w:jc w:val="right"/>
              <w:rPr>
                <w:rFonts w:asciiTheme="majorHAnsi" w:hAnsiTheme="majorHAnsi"/>
                <w:sz w:val="20"/>
                <w:szCs w:val="20"/>
              </w:rPr>
            </w:pPr>
            <w:r>
              <w:rPr>
                <w:rFonts w:asciiTheme="majorHAnsi" w:hAnsiTheme="majorHAnsi"/>
                <w:sz w:val="20"/>
                <w:szCs w:val="20"/>
              </w:rPr>
              <w:t>6 000 000,00</w:t>
            </w:r>
          </w:p>
        </w:tc>
        <w:tc>
          <w:tcPr>
            <w:tcW w:w="463" w:type="dxa"/>
            <w:shd w:val="clear" w:color="auto" w:fill="auto"/>
          </w:tcPr>
          <w:p w14:paraId="40C063A8"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2FBBF960" w14:textId="7DAC6B0E" w:rsidR="00A64505" w:rsidRPr="00A64505" w:rsidRDefault="00B36952" w:rsidP="00902FB4">
            <w:pPr>
              <w:jc w:val="both"/>
              <w:rPr>
                <w:rFonts w:asciiTheme="majorHAnsi" w:hAnsiTheme="majorHAnsi"/>
                <w:sz w:val="20"/>
                <w:szCs w:val="20"/>
              </w:rPr>
            </w:pPr>
            <w:r>
              <w:rPr>
                <w:rFonts w:asciiTheme="majorHAnsi" w:hAnsiTheme="majorHAnsi"/>
                <w:sz w:val="20"/>
                <w:szCs w:val="20"/>
              </w:rPr>
              <w:t xml:space="preserve"> </w:t>
            </w:r>
          </w:p>
        </w:tc>
        <w:tc>
          <w:tcPr>
            <w:tcW w:w="463" w:type="dxa"/>
            <w:shd w:val="clear" w:color="auto" w:fill="92D050"/>
          </w:tcPr>
          <w:p w14:paraId="595AAD71"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06BCB287"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10199CCB"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41A0D09E"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51701211" w14:textId="77777777" w:rsidR="00A64505" w:rsidRPr="00A64505" w:rsidRDefault="00A64505" w:rsidP="00902FB4">
            <w:pPr>
              <w:jc w:val="both"/>
              <w:rPr>
                <w:rFonts w:asciiTheme="majorHAnsi" w:hAnsiTheme="majorHAnsi"/>
                <w:sz w:val="20"/>
                <w:szCs w:val="20"/>
              </w:rPr>
            </w:pPr>
          </w:p>
        </w:tc>
      </w:tr>
      <w:tr w:rsidR="00A64505" w:rsidRPr="00A64505" w14:paraId="2A2EF1FA" w14:textId="77777777" w:rsidTr="0059327E">
        <w:tc>
          <w:tcPr>
            <w:tcW w:w="5140" w:type="dxa"/>
            <w:shd w:val="clear" w:color="auto" w:fill="auto"/>
          </w:tcPr>
          <w:p w14:paraId="56874A50" w14:textId="55074330" w:rsidR="00A64505" w:rsidRPr="00A64505" w:rsidRDefault="00B36952" w:rsidP="00B36952">
            <w:pPr>
              <w:ind w:left="34"/>
              <w:jc w:val="both"/>
              <w:rPr>
                <w:rFonts w:asciiTheme="majorHAnsi" w:hAnsiTheme="majorHAnsi"/>
                <w:sz w:val="20"/>
                <w:szCs w:val="20"/>
              </w:rPr>
            </w:pPr>
            <w:r w:rsidRPr="00B36952">
              <w:rPr>
                <w:rFonts w:asciiTheme="majorHAnsi" w:hAnsiTheme="majorHAnsi"/>
                <w:sz w:val="20"/>
                <w:szCs w:val="20"/>
              </w:rPr>
              <w:t>Budowa i modernizacja gminnej sieci wodociągowej (podłączenie miejscowości Nedeżów, Przew</w:t>
            </w:r>
            <w:r>
              <w:rPr>
                <w:rFonts w:asciiTheme="majorHAnsi" w:hAnsiTheme="majorHAnsi"/>
                <w:sz w:val="20"/>
                <w:szCs w:val="20"/>
              </w:rPr>
              <w:t xml:space="preserve">łoka) </w:t>
            </w:r>
          </w:p>
        </w:tc>
        <w:tc>
          <w:tcPr>
            <w:tcW w:w="1462" w:type="dxa"/>
            <w:shd w:val="clear" w:color="auto" w:fill="auto"/>
            <w:vAlign w:val="center"/>
          </w:tcPr>
          <w:p w14:paraId="1F3AB9CE" w14:textId="39B0AB86" w:rsidR="00A64505" w:rsidRPr="00A64505" w:rsidRDefault="00B36952" w:rsidP="00902FB4">
            <w:pPr>
              <w:jc w:val="right"/>
              <w:rPr>
                <w:rFonts w:asciiTheme="majorHAnsi" w:hAnsiTheme="majorHAnsi"/>
                <w:sz w:val="20"/>
                <w:szCs w:val="20"/>
              </w:rPr>
            </w:pPr>
            <w:r>
              <w:rPr>
                <w:rFonts w:asciiTheme="majorHAnsi" w:hAnsiTheme="majorHAnsi"/>
                <w:sz w:val="20"/>
                <w:szCs w:val="20"/>
              </w:rPr>
              <w:t>4 000 000,00</w:t>
            </w:r>
          </w:p>
        </w:tc>
        <w:tc>
          <w:tcPr>
            <w:tcW w:w="463" w:type="dxa"/>
            <w:shd w:val="clear" w:color="auto" w:fill="92D050"/>
          </w:tcPr>
          <w:p w14:paraId="47944CB7"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1F4FE9BD"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57C6C8A8"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000CBC70"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03A5BB48"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080E5B2E"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29CCA050" w14:textId="77777777" w:rsidR="00A64505" w:rsidRPr="00A64505" w:rsidRDefault="00A64505" w:rsidP="00902FB4">
            <w:pPr>
              <w:jc w:val="both"/>
              <w:rPr>
                <w:rFonts w:asciiTheme="majorHAnsi" w:hAnsiTheme="majorHAnsi"/>
                <w:sz w:val="20"/>
                <w:szCs w:val="20"/>
              </w:rPr>
            </w:pPr>
          </w:p>
        </w:tc>
      </w:tr>
      <w:tr w:rsidR="00A64505" w:rsidRPr="00A64505" w14:paraId="3EC4D4F7" w14:textId="77777777" w:rsidTr="0059327E">
        <w:tc>
          <w:tcPr>
            <w:tcW w:w="5140" w:type="dxa"/>
            <w:shd w:val="clear" w:color="auto" w:fill="auto"/>
          </w:tcPr>
          <w:p w14:paraId="6605CE12" w14:textId="5D7ECF17" w:rsidR="00A64505" w:rsidRPr="00A64505" w:rsidRDefault="00B36952" w:rsidP="00902FB4">
            <w:pPr>
              <w:ind w:left="34"/>
              <w:jc w:val="both"/>
              <w:rPr>
                <w:rFonts w:asciiTheme="majorHAnsi" w:hAnsiTheme="majorHAnsi"/>
                <w:sz w:val="20"/>
                <w:szCs w:val="20"/>
              </w:rPr>
            </w:pPr>
            <w:r w:rsidRPr="00B36952">
              <w:rPr>
                <w:rFonts w:asciiTheme="majorHAnsi" w:hAnsiTheme="majorHAnsi"/>
                <w:sz w:val="20"/>
                <w:szCs w:val="20"/>
              </w:rPr>
              <w:t>Modernizacja ujęcia w Łubczu wraz z budową stacji uzdatniania wody</w:t>
            </w:r>
          </w:p>
        </w:tc>
        <w:tc>
          <w:tcPr>
            <w:tcW w:w="1462" w:type="dxa"/>
            <w:shd w:val="clear" w:color="auto" w:fill="auto"/>
            <w:vAlign w:val="center"/>
          </w:tcPr>
          <w:p w14:paraId="07BF88F8" w14:textId="6F9035EC" w:rsidR="00A64505" w:rsidRPr="00A64505" w:rsidRDefault="00B36952" w:rsidP="00902FB4">
            <w:pPr>
              <w:jc w:val="right"/>
              <w:rPr>
                <w:rFonts w:asciiTheme="majorHAnsi" w:hAnsiTheme="majorHAnsi"/>
                <w:sz w:val="20"/>
                <w:szCs w:val="20"/>
              </w:rPr>
            </w:pPr>
            <w:r>
              <w:rPr>
                <w:rFonts w:asciiTheme="majorHAnsi" w:hAnsiTheme="majorHAnsi"/>
                <w:sz w:val="20"/>
                <w:szCs w:val="20"/>
              </w:rPr>
              <w:t>6 000 000,00</w:t>
            </w:r>
          </w:p>
        </w:tc>
        <w:tc>
          <w:tcPr>
            <w:tcW w:w="463" w:type="dxa"/>
            <w:shd w:val="clear" w:color="auto" w:fill="auto"/>
          </w:tcPr>
          <w:p w14:paraId="5E59E9EC"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3A6FDDA0"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70960343"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46080DC3"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3E04C563"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58152EBF"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3FAF2FAD" w14:textId="77777777" w:rsidR="00A64505" w:rsidRPr="00A64505" w:rsidRDefault="00A64505" w:rsidP="00902FB4">
            <w:pPr>
              <w:jc w:val="both"/>
              <w:rPr>
                <w:rFonts w:asciiTheme="majorHAnsi" w:hAnsiTheme="majorHAnsi"/>
                <w:sz w:val="20"/>
                <w:szCs w:val="20"/>
              </w:rPr>
            </w:pPr>
          </w:p>
        </w:tc>
      </w:tr>
      <w:tr w:rsidR="00A64505" w:rsidRPr="00A64505" w14:paraId="6D0FB452" w14:textId="77777777" w:rsidTr="0059327E">
        <w:tc>
          <w:tcPr>
            <w:tcW w:w="5140" w:type="dxa"/>
            <w:shd w:val="clear" w:color="auto" w:fill="auto"/>
          </w:tcPr>
          <w:p w14:paraId="202AEEC2" w14:textId="2019DE88" w:rsidR="00A64505" w:rsidRPr="00A64505" w:rsidRDefault="00AB3FB4" w:rsidP="00902FB4">
            <w:pPr>
              <w:ind w:left="34"/>
              <w:jc w:val="both"/>
              <w:rPr>
                <w:rFonts w:asciiTheme="majorHAnsi" w:hAnsiTheme="majorHAnsi"/>
                <w:sz w:val="20"/>
                <w:szCs w:val="20"/>
              </w:rPr>
            </w:pPr>
            <w:r w:rsidRPr="00AB3FB4">
              <w:rPr>
                <w:rFonts w:asciiTheme="majorHAnsi" w:hAnsiTheme="majorHAnsi"/>
                <w:sz w:val="20"/>
                <w:szCs w:val="20"/>
              </w:rPr>
              <w:t xml:space="preserve">Budowa i modernizacja obiektów </w:t>
            </w:r>
            <w:r w:rsidR="00CB003B" w:rsidRPr="00AB3FB4">
              <w:rPr>
                <w:rFonts w:asciiTheme="majorHAnsi" w:hAnsiTheme="majorHAnsi"/>
                <w:sz w:val="20"/>
                <w:szCs w:val="20"/>
              </w:rPr>
              <w:t>użyteczności</w:t>
            </w:r>
            <w:r w:rsidR="00CB003B">
              <w:rPr>
                <w:rFonts w:asciiTheme="majorHAnsi" w:hAnsiTheme="majorHAnsi"/>
                <w:sz w:val="20"/>
                <w:szCs w:val="20"/>
              </w:rPr>
              <w:t xml:space="preserve"> publicznej, w tym </w:t>
            </w:r>
            <w:proofErr w:type="spellStart"/>
            <w:r w:rsidR="00CB003B">
              <w:rPr>
                <w:rFonts w:asciiTheme="majorHAnsi" w:hAnsiTheme="majorHAnsi"/>
                <w:sz w:val="20"/>
                <w:szCs w:val="20"/>
              </w:rPr>
              <w:t>t</w:t>
            </w:r>
            <w:r w:rsidRPr="00AB3FB4">
              <w:rPr>
                <w:rFonts w:asciiTheme="majorHAnsi" w:hAnsiTheme="majorHAnsi"/>
                <w:sz w:val="20"/>
                <w:szCs w:val="20"/>
              </w:rPr>
              <w:t>emomodern</w:t>
            </w:r>
            <w:r w:rsidR="003C16BE">
              <w:rPr>
                <w:rFonts w:asciiTheme="majorHAnsi" w:hAnsiTheme="majorHAnsi"/>
                <w:sz w:val="20"/>
                <w:szCs w:val="20"/>
              </w:rPr>
              <w:t>izacja</w:t>
            </w:r>
            <w:proofErr w:type="spellEnd"/>
            <w:r w:rsidR="003C16BE">
              <w:rPr>
                <w:rFonts w:asciiTheme="majorHAnsi" w:hAnsiTheme="majorHAnsi"/>
                <w:sz w:val="20"/>
                <w:szCs w:val="20"/>
              </w:rPr>
              <w:t xml:space="preserve"> </w:t>
            </w:r>
            <w:r w:rsidR="00CB003B">
              <w:rPr>
                <w:rFonts w:asciiTheme="majorHAnsi" w:hAnsiTheme="majorHAnsi"/>
                <w:sz w:val="20"/>
                <w:szCs w:val="20"/>
              </w:rPr>
              <w:t>świetlic</w:t>
            </w:r>
            <w:r w:rsidR="003C16BE">
              <w:rPr>
                <w:rFonts w:asciiTheme="majorHAnsi" w:hAnsiTheme="majorHAnsi"/>
                <w:sz w:val="20"/>
                <w:szCs w:val="20"/>
              </w:rPr>
              <w:t xml:space="preserve"> Gródek, Gródek-</w:t>
            </w:r>
            <w:r w:rsidRPr="00AB3FB4">
              <w:rPr>
                <w:rFonts w:asciiTheme="majorHAnsi" w:hAnsiTheme="majorHAnsi"/>
                <w:sz w:val="20"/>
                <w:szCs w:val="20"/>
              </w:rPr>
              <w:t>Kolonia, Przewłoka, Korhynie, Plebanka, Chodywańce, Jarczów - Kolonia  Pierwsza oraz budynków szkoły w Jarczowie i Wierszczycy.</w:t>
            </w:r>
          </w:p>
        </w:tc>
        <w:tc>
          <w:tcPr>
            <w:tcW w:w="1462" w:type="dxa"/>
            <w:shd w:val="clear" w:color="auto" w:fill="auto"/>
            <w:vAlign w:val="center"/>
          </w:tcPr>
          <w:p w14:paraId="2A1658F4" w14:textId="520D5509" w:rsidR="00A64505" w:rsidRPr="00A64505" w:rsidRDefault="00AB3FB4" w:rsidP="00902FB4">
            <w:pPr>
              <w:jc w:val="right"/>
              <w:rPr>
                <w:rFonts w:asciiTheme="majorHAnsi" w:hAnsiTheme="majorHAnsi"/>
                <w:sz w:val="20"/>
                <w:szCs w:val="20"/>
              </w:rPr>
            </w:pPr>
            <w:r>
              <w:rPr>
                <w:rFonts w:asciiTheme="majorHAnsi" w:hAnsiTheme="majorHAnsi"/>
                <w:sz w:val="20"/>
                <w:szCs w:val="20"/>
              </w:rPr>
              <w:t>6 000 000,00</w:t>
            </w:r>
          </w:p>
        </w:tc>
        <w:tc>
          <w:tcPr>
            <w:tcW w:w="463" w:type="dxa"/>
            <w:shd w:val="clear" w:color="auto" w:fill="auto"/>
          </w:tcPr>
          <w:p w14:paraId="4C4000C7"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4E6AAA8F"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6D1E08BD"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34421DDE"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67809401"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4ABAD9B5"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7D3ECB71" w14:textId="77777777" w:rsidR="00A64505" w:rsidRPr="00A64505" w:rsidRDefault="00A64505" w:rsidP="00902FB4">
            <w:pPr>
              <w:jc w:val="both"/>
              <w:rPr>
                <w:rFonts w:asciiTheme="majorHAnsi" w:hAnsiTheme="majorHAnsi"/>
                <w:sz w:val="20"/>
                <w:szCs w:val="20"/>
              </w:rPr>
            </w:pPr>
          </w:p>
        </w:tc>
      </w:tr>
      <w:tr w:rsidR="00A64505" w:rsidRPr="00A64505" w14:paraId="2FF25213" w14:textId="77777777" w:rsidTr="0059327E">
        <w:tc>
          <w:tcPr>
            <w:tcW w:w="5140" w:type="dxa"/>
            <w:shd w:val="clear" w:color="auto" w:fill="auto"/>
          </w:tcPr>
          <w:p w14:paraId="0E859AD0" w14:textId="30DF675C" w:rsidR="00A64505" w:rsidRPr="00A64505" w:rsidRDefault="000D4CD5" w:rsidP="000D4CD5">
            <w:pPr>
              <w:ind w:left="34"/>
              <w:jc w:val="both"/>
              <w:rPr>
                <w:rFonts w:asciiTheme="majorHAnsi" w:hAnsiTheme="majorHAnsi"/>
                <w:sz w:val="20"/>
                <w:szCs w:val="20"/>
              </w:rPr>
            </w:pPr>
            <w:r w:rsidRPr="000D4CD5">
              <w:rPr>
                <w:rFonts w:asciiTheme="majorHAnsi" w:hAnsiTheme="majorHAnsi"/>
                <w:sz w:val="20"/>
                <w:szCs w:val="20"/>
              </w:rPr>
              <w:lastRenderedPageBreak/>
              <w:t>Budowa i przebudowa infrastruktury społecznej, modernizacja budynku ośrodka zdrowia w Jarczowie, Budynki w Gródku i Nedeżowie funkcja socjalna i</w:t>
            </w:r>
            <w:r>
              <w:rPr>
                <w:rFonts w:asciiTheme="majorHAnsi" w:hAnsiTheme="majorHAnsi"/>
                <w:sz w:val="20"/>
                <w:szCs w:val="20"/>
              </w:rPr>
              <w:t> </w:t>
            </w:r>
            <w:r w:rsidRPr="000D4CD5">
              <w:rPr>
                <w:rFonts w:asciiTheme="majorHAnsi" w:hAnsiTheme="majorHAnsi"/>
                <w:sz w:val="20"/>
                <w:szCs w:val="20"/>
              </w:rPr>
              <w:t>opiekuńcza)</w:t>
            </w:r>
          </w:p>
        </w:tc>
        <w:tc>
          <w:tcPr>
            <w:tcW w:w="1462" w:type="dxa"/>
            <w:shd w:val="clear" w:color="auto" w:fill="auto"/>
            <w:vAlign w:val="center"/>
          </w:tcPr>
          <w:p w14:paraId="3690DC21" w14:textId="63003A7F" w:rsidR="00A64505" w:rsidRPr="00A64505" w:rsidRDefault="000D4CD5" w:rsidP="00902FB4">
            <w:pPr>
              <w:jc w:val="right"/>
              <w:rPr>
                <w:rFonts w:asciiTheme="majorHAnsi" w:hAnsiTheme="majorHAnsi"/>
                <w:sz w:val="20"/>
                <w:szCs w:val="20"/>
              </w:rPr>
            </w:pPr>
            <w:r>
              <w:rPr>
                <w:rFonts w:asciiTheme="majorHAnsi" w:hAnsiTheme="majorHAnsi"/>
                <w:sz w:val="20"/>
                <w:szCs w:val="20"/>
              </w:rPr>
              <w:t>1 000 000,00</w:t>
            </w:r>
          </w:p>
        </w:tc>
        <w:tc>
          <w:tcPr>
            <w:tcW w:w="463" w:type="dxa"/>
            <w:shd w:val="clear" w:color="auto" w:fill="auto"/>
          </w:tcPr>
          <w:p w14:paraId="5BE96058"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2321F6C6"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6904C57F"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7719827C"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28AFB7B9"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7828049A" w14:textId="77777777" w:rsidR="00A64505" w:rsidRPr="00A64505" w:rsidRDefault="00A64505" w:rsidP="00902FB4">
            <w:pPr>
              <w:jc w:val="both"/>
              <w:rPr>
                <w:rFonts w:asciiTheme="majorHAnsi" w:hAnsiTheme="majorHAnsi"/>
                <w:sz w:val="20"/>
                <w:szCs w:val="20"/>
              </w:rPr>
            </w:pPr>
          </w:p>
        </w:tc>
        <w:tc>
          <w:tcPr>
            <w:tcW w:w="463" w:type="dxa"/>
            <w:shd w:val="clear" w:color="auto" w:fill="92D050"/>
          </w:tcPr>
          <w:p w14:paraId="32458454" w14:textId="77777777" w:rsidR="00A64505" w:rsidRPr="00A64505" w:rsidRDefault="00A64505" w:rsidP="00902FB4">
            <w:pPr>
              <w:jc w:val="both"/>
              <w:rPr>
                <w:rFonts w:asciiTheme="majorHAnsi" w:hAnsiTheme="majorHAnsi"/>
                <w:sz w:val="20"/>
                <w:szCs w:val="20"/>
              </w:rPr>
            </w:pPr>
          </w:p>
        </w:tc>
      </w:tr>
      <w:tr w:rsidR="000D4CD5" w:rsidRPr="00A64505" w14:paraId="4EB3B85C" w14:textId="77777777" w:rsidTr="0059327E">
        <w:tc>
          <w:tcPr>
            <w:tcW w:w="5140" w:type="dxa"/>
            <w:shd w:val="clear" w:color="auto" w:fill="auto"/>
          </w:tcPr>
          <w:p w14:paraId="4812DFD6" w14:textId="43C3902A" w:rsidR="000D4CD5" w:rsidRPr="00A64505" w:rsidRDefault="000D4CD5" w:rsidP="00902FB4">
            <w:pPr>
              <w:ind w:left="34"/>
              <w:jc w:val="both"/>
              <w:rPr>
                <w:rFonts w:asciiTheme="majorHAnsi" w:hAnsiTheme="majorHAnsi"/>
                <w:sz w:val="20"/>
                <w:szCs w:val="20"/>
              </w:rPr>
            </w:pPr>
            <w:r w:rsidRPr="000D4CD5">
              <w:rPr>
                <w:rFonts w:asciiTheme="majorHAnsi" w:hAnsiTheme="majorHAnsi"/>
                <w:sz w:val="20"/>
                <w:szCs w:val="20"/>
              </w:rPr>
              <w:t>Budowa nowego zaplecza edukacyjno-kulturowego Gminy Jarczów - poprzez rozbudowę i przebudowę budynku na potrzeby utworzenia przedszkola</w:t>
            </w:r>
          </w:p>
        </w:tc>
        <w:tc>
          <w:tcPr>
            <w:tcW w:w="1462" w:type="dxa"/>
            <w:shd w:val="clear" w:color="auto" w:fill="auto"/>
            <w:vAlign w:val="center"/>
          </w:tcPr>
          <w:p w14:paraId="1721F374" w14:textId="0DBB632F" w:rsidR="000D4CD5" w:rsidRPr="00A64505" w:rsidRDefault="000D4CD5" w:rsidP="00902FB4">
            <w:pPr>
              <w:jc w:val="right"/>
              <w:rPr>
                <w:rFonts w:asciiTheme="majorHAnsi" w:hAnsiTheme="majorHAnsi"/>
                <w:sz w:val="20"/>
                <w:szCs w:val="20"/>
              </w:rPr>
            </w:pPr>
            <w:r>
              <w:rPr>
                <w:rFonts w:asciiTheme="majorHAnsi" w:hAnsiTheme="majorHAnsi"/>
                <w:sz w:val="20"/>
                <w:szCs w:val="20"/>
              </w:rPr>
              <w:t>1 200 000,00</w:t>
            </w:r>
          </w:p>
        </w:tc>
        <w:tc>
          <w:tcPr>
            <w:tcW w:w="463" w:type="dxa"/>
            <w:shd w:val="clear" w:color="auto" w:fill="auto"/>
          </w:tcPr>
          <w:p w14:paraId="0C857366"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76A8C3C1"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436AA9B1"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6DFCB866"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133B1DBD"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5DF098BA"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721FF2D5" w14:textId="77777777" w:rsidR="000D4CD5" w:rsidRPr="00A64505" w:rsidRDefault="000D4CD5" w:rsidP="00902FB4">
            <w:pPr>
              <w:jc w:val="both"/>
              <w:rPr>
                <w:rFonts w:asciiTheme="majorHAnsi" w:hAnsiTheme="majorHAnsi"/>
                <w:sz w:val="20"/>
                <w:szCs w:val="20"/>
              </w:rPr>
            </w:pPr>
          </w:p>
        </w:tc>
      </w:tr>
      <w:tr w:rsidR="000D4CD5" w:rsidRPr="00A64505" w14:paraId="5EF3827D" w14:textId="77777777" w:rsidTr="0059327E">
        <w:tc>
          <w:tcPr>
            <w:tcW w:w="5140" w:type="dxa"/>
            <w:shd w:val="clear" w:color="auto" w:fill="auto"/>
          </w:tcPr>
          <w:p w14:paraId="68A3A166" w14:textId="36BCB498" w:rsidR="000D4CD5" w:rsidRPr="00A64505" w:rsidRDefault="000D4CD5" w:rsidP="00902FB4">
            <w:pPr>
              <w:ind w:left="34"/>
              <w:jc w:val="both"/>
              <w:rPr>
                <w:rFonts w:asciiTheme="majorHAnsi" w:hAnsiTheme="majorHAnsi"/>
                <w:sz w:val="20"/>
                <w:szCs w:val="20"/>
              </w:rPr>
            </w:pPr>
            <w:r w:rsidRPr="000D4CD5">
              <w:rPr>
                <w:rFonts w:asciiTheme="majorHAnsi" w:hAnsiTheme="majorHAnsi"/>
                <w:sz w:val="20"/>
                <w:szCs w:val="20"/>
              </w:rPr>
              <w:t>Inwestowanie w obiekty sportowe (miejscowości Jarczów i Chodywańce)</w:t>
            </w:r>
          </w:p>
        </w:tc>
        <w:tc>
          <w:tcPr>
            <w:tcW w:w="1462" w:type="dxa"/>
            <w:shd w:val="clear" w:color="auto" w:fill="auto"/>
            <w:vAlign w:val="center"/>
          </w:tcPr>
          <w:p w14:paraId="6873C0DC" w14:textId="54B4C430" w:rsidR="000D4CD5" w:rsidRPr="00A64505" w:rsidRDefault="000D4CD5" w:rsidP="00902FB4">
            <w:pPr>
              <w:jc w:val="right"/>
              <w:rPr>
                <w:rFonts w:asciiTheme="majorHAnsi" w:hAnsiTheme="majorHAnsi"/>
                <w:sz w:val="20"/>
                <w:szCs w:val="20"/>
              </w:rPr>
            </w:pPr>
            <w:r>
              <w:rPr>
                <w:rFonts w:asciiTheme="majorHAnsi" w:hAnsiTheme="majorHAnsi"/>
                <w:sz w:val="20"/>
                <w:szCs w:val="20"/>
              </w:rPr>
              <w:t>300 000,00</w:t>
            </w:r>
          </w:p>
        </w:tc>
        <w:tc>
          <w:tcPr>
            <w:tcW w:w="463" w:type="dxa"/>
            <w:shd w:val="clear" w:color="auto" w:fill="auto"/>
          </w:tcPr>
          <w:p w14:paraId="3BBAACF6"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038A2892"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66431C4A"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37A12604"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3C3C26D8"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6AAAF991"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3C352C5B" w14:textId="77777777" w:rsidR="000D4CD5" w:rsidRPr="00A64505" w:rsidRDefault="000D4CD5" w:rsidP="00902FB4">
            <w:pPr>
              <w:jc w:val="both"/>
              <w:rPr>
                <w:rFonts w:asciiTheme="majorHAnsi" w:hAnsiTheme="majorHAnsi"/>
                <w:sz w:val="20"/>
                <w:szCs w:val="20"/>
              </w:rPr>
            </w:pPr>
          </w:p>
        </w:tc>
      </w:tr>
      <w:tr w:rsidR="000D4CD5" w:rsidRPr="00A64505" w14:paraId="77FD8906" w14:textId="77777777" w:rsidTr="0059327E">
        <w:tc>
          <w:tcPr>
            <w:tcW w:w="5140" w:type="dxa"/>
            <w:shd w:val="clear" w:color="auto" w:fill="auto"/>
          </w:tcPr>
          <w:p w14:paraId="0582F1ED" w14:textId="71859472" w:rsidR="000D4CD5" w:rsidRPr="00A64505" w:rsidRDefault="000D4CD5" w:rsidP="00902FB4">
            <w:pPr>
              <w:ind w:left="34"/>
              <w:jc w:val="both"/>
              <w:rPr>
                <w:rFonts w:asciiTheme="majorHAnsi" w:hAnsiTheme="majorHAnsi"/>
                <w:sz w:val="20"/>
                <w:szCs w:val="20"/>
              </w:rPr>
            </w:pPr>
            <w:r w:rsidRPr="000D4CD5">
              <w:rPr>
                <w:rFonts w:asciiTheme="majorHAnsi" w:hAnsiTheme="majorHAnsi"/>
                <w:sz w:val="20"/>
                <w:szCs w:val="20"/>
              </w:rPr>
              <w:t>Poprawa bezpieczeństwa przeciwpożarowego poprzez zakup nowoczesnych wozów strażackich i sprzętu ratowniczo-gaśniczego</w:t>
            </w:r>
          </w:p>
        </w:tc>
        <w:tc>
          <w:tcPr>
            <w:tcW w:w="1462" w:type="dxa"/>
            <w:shd w:val="clear" w:color="auto" w:fill="auto"/>
            <w:vAlign w:val="center"/>
          </w:tcPr>
          <w:p w14:paraId="0B87B85D" w14:textId="56FEA9D3" w:rsidR="000D4CD5" w:rsidRPr="00A64505" w:rsidRDefault="000D4CD5" w:rsidP="00902FB4">
            <w:pPr>
              <w:jc w:val="right"/>
              <w:rPr>
                <w:rFonts w:asciiTheme="majorHAnsi" w:hAnsiTheme="majorHAnsi"/>
                <w:sz w:val="20"/>
                <w:szCs w:val="20"/>
              </w:rPr>
            </w:pPr>
            <w:r>
              <w:rPr>
                <w:rFonts w:asciiTheme="majorHAnsi" w:hAnsiTheme="majorHAnsi"/>
                <w:sz w:val="20"/>
                <w:szCs w:val="20"/>
              </w:rPr>
              <w:t>1 800 000,00</w:t>
            </w:r>
          </w:p>
        </w:tc>
        <w:tc>
          <w:tcPr>
            <w:tcW w:w="463" w:type="dxa"/>
            <w:shd w:val="clear" w:color="auto" w:fill="auto"/>
          </w:tcPr>
          <w:p w14:paraId="70B88227"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7165FF1C"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70F8D991"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15BF8E62"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70C5FF12"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76D73B97"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3A15F8FB" w14:textId="77777777" w:rsidR="000D4CD5" w:rsidRPr="00A64505" w:rsidRDefault="000D4CD5" w:rsidP="00902FB4">
            <w:pPr>
              <w:jc w:val="both"/>
              <w:rPr>
                <w:rFonts w:asciiTheme="majorHAnsi" w:hAnsiTheme="majorHAnsi"/>
                <w:sz w:val="20"/>
                <w:szCs w:val="20"/>
              </w:rPr>
            </w:pPr>
          </w:p>
        </w:tc>
      </w:tr>
      <w:tr w:rsidR="000D4CD5" w:rsidRPr="00A64505" w14:paraId="36887DB2" w14:textId="77777777" w:rsidTr="0059327E">
        <w:tc>
          <w:tcPr>
            <w:tcW w:w="9843" w:type="dxa"/>
            <w:gridSpan w:val="9"/>
            <w:shd w:val="clear" w:color="auto" w:fill="auto"/>
          </w:tcPr>
          <w:p w14:paraId="01B276E9" w14:textId="7ADF2FC6" w:rsidR="000D4CD5" w:rsidRPr="00A64505" w:rsidRDefault="000D4CD5" w:rsidP="000D4CD5">
            <w:pPr>
              <w:jc w:val="center"/>
              <w:rPr>
                <w:rFonts w:asciiTheme="majorHAnsi" w:hAnsiTheme="majorHAnsi"/>
                <w:sz w:val="20"/>
                <w:szCs w:val="20"/>
              </w:rPr>
            </w:pPr>
            <w:r w:rsidRPr="000D4CD5">
              <w:rPr>
                <w:rFonts w:asciiTheme="majorHAnsi" w:hAnsiTheme="majorHAnsi" w:cs="Times New Roman"/>
                <w:b/>
                <w:color w:val="000000"/>
                <w:sz w:val="20"/>
                <w:szCs w:val="20"/>
              </w:rPr>
              <w:t>Cel operacyjny I.3. Poprawa jakości i funkcjonalne zagospodarowanie przestrzeni wraz z ochroną zasobów dziedzictwa kulturowego</w:t>
            </w:r>
          </w:p>
        </w:tc>
      </w:tr>
      <w:tr w:rsidR="000D4CD5" w:rsidRPr="00A64505" w14:paraId="3B944A19" w14:textId="77777777" w:rsidTr="0059327E">
        <w:tc>
          <w:tcPr>
            <w:tcW w:w="5140" w:type="dxa"/>
            <w:shd w:val="clear" w:color="auto" w:fill="auto"/>
          </w:tcPr>
          <w:p w14:paraId="3E3F515D" w14:textId="79449811" w:rsidR="000D4CD5" w:rsidRPr="00A64505" w:rsidRDefault="000D4CD5" w:rsidP="000D4CD5">
            <w:pPr>
              <w:ind w:left="34"/>
              <w:jc w:val="both"/>
              <w:rPr>
                <w:rFonts w:asciiTheme="majorHAnsi" w:hAnsiTheme="majorHAnsi"/>
                <w:sz w:val="20"/>
                <w:szCs w:val="20"/>
              </w:rPr>
            </w:pPr>
            <w:r w:rsidRPr="000D4CD5">
              <w:rPr>
                <w:rFonts w:asciiTheme="majorHAnsi" w:hAnsiTheme="majorHAnsi"/>
                <w:sz w:val="20"/>
                <w:szCs w:val="20"/>
              </w:rPr>
              <w:t>Rozwój infrastruktury turystyczno-rekreacyjnej (budowa ścieżek rowerowych, wiat przystankowych dla turystów, wyznaczania szlaków,</w:t>
            </w:r>
            <w:r>
              <w:rPr>
                <w:rFonts w:asciiTheme="majorHAnsi" w:hAnsiTheme="majorHAnsi"/>
                <w:sz w:val="20"/>
                <w:szCs w:val="20"/>
              </w:rPr>
              <w:t xml:space="preserve"> </w:t>
            </w:r>
            <w:r w:rsidRPr="000D4CD5">
              <w:rPr>
                <w:rFonts w:asciiTheme="majorHAnsi" w:hAnsiTheme="majorHAnsi"/>
                <w:sz w:val="20"/>
                <w:szCs w:val="20"/>
              </w:rPr>
              <w:t>ustawianie tablic informacyjnych)</w:t>
            </w:r>
          </w:p>
        </w:tc>
        <w:tc>
          <w:tcPr>
            <w:tcW w:w="1462" w:type="dxa"/>
            <w:shd w:val="clear" w:color="auto" w:fill="auto"/>
            <w:vAlign w:val="center"/>
          </w:tcPr>
          <w:p w14:paraId="1E212027" w14:textId="2D3DA460" w:rsidR="000D4CD5" w:rsidRPr="00A64505" w:rsidRDefault="000D4CD5" w:rsidP="00902FB4">
            <w:pPr>
              <w:jc w:val="right"/>
              <w:rPr>
                <w:rFonts w:asciiTheme="majorHAnsi" w:hAnsiTheme="majorHAnsi"/>
                <w:sz w:val="20"/>
                <w:szCs w:val="20"/>
              </w:rPr>
            </w:pPr>
            <w:r>
              <w:rPr>
                <w:rFonts w:asciiTheme="majorHAnsi" w:hAnsiTheme="majorHAnsi"/>
                <w:sz w:val="20"/>
                <w:szCs w:val="20"/>
              </w:rPr>
              <w:t>600 000,00</w:t>
            </w:r>
          </w:p>
        </w:tc>
        <w:tc>
          <w:tcPr>
            <w:tcW w:w="463" w:type="dxa"/>
            <w:shd w:val="clear" w:color="auto" w:fill="auto"/>
          </w:tcPr>
          <w:p w14:paraId="77DB2798"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2D8AF199"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46634C54"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6A7412DF"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0204E57C"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10E46BD0" w14:textId="77777777" w:rsidR="000D4CD5" w:rsidRPr="00A64505" w:rsidRDefault="000D4CD5" w:rsidP="00902FB4">
            <w:pPr>
              <w:jc w:val="both"/>
              <w:rPr>
                <w:rFonts w:asciiTheme="majorHAnsi" w:hAnsiTheme="majorHAnsi"/>
                <w:sz w:val="20"/>
                <w:szCs w:val="20"/>
              </w:rPr>
            </w:pPr>
          </w:p>
        </w:tc>
        <w:tc>
          <w:tcPr>
            <w:tcW w:w="463" w:type="dxa"/>
            <w:shd w:val="clear" w:color="auto" w:fill="92D050"/>
          </w:tcPr>
          <w:p w14:paraId="2608D306" w14:textId="77777777" w:rsidR="000D4CD5" w:rsidRPr="00A64505" w:rsidRDefault="000D4CD5" w:rsidP="00902FB4">
            <w:pPr>
              <w:jc w:val="both"/>
              <w:rPr>
                <w:rFonts w:asciiTheme="majorHAnsi" w:hAnsiTheme="majorHAnsi"/>
                <w:sz w:val="20"/>
                <w:szCs w:val="20"/>
              </w:rPr>
            </w:pPr>
          </w:p>
        </w:tc>
      </w:tr>
    </w:tbl>
    <w:p w14:paraId="44CDB320" w14:textId="2F461979" w:rsidR="00847B61" w:rsidRDefault="00847B61" w:rsidP="0059327E">
      <w:pPr>
        <w:autoSpaceDE w:val="0"/>
        <w:autoSpaceDN w:val="0"/>
        <w:adjustRightInd w:val="0"/>
        <w:spacing w:after="0" w:line="240" w:lineRule="auto"/>
        <w:ind w:left="-142"/>
        <w:rPr>
          <w:rFonts w:ascii="Arial" w:hAnsi="Arial" w:cs="Arial"/>
          <w:color w:val="000000"/>
          <w:sz w:val="24"/>
          <w:szCs w:val="24"/>
        </w:rPr>
      </w:pPr>
      <w:r w:rsidRPr="00355CB1">
        <w:rPr>
          <w:rFonts w:asciiTheme="majorHAnsi" w:hAnsiTheme="majorHAnsi" w:cs="Times New Roman"/>
          <w:bCs/>
          <w:i/>
          <w:iCs/>
          <w:color w:val="000000"/>
          <w:sz w:val="20"/>
          <w:szCs w:val="20"/>
        </w:rPr>
        <w:t>Źródło: Doradztwo i Reklama Sp. z o.o.</w:t>
      </w:r>
      <w:r>
        <w:rPr>
          <w:rFonts w:asciiTheme="majorHAnsi" w:hAnsiTheme="majorHAnsi" w:cs="Times New Roman"/>
          <w:bCs/>
          <w:i/>
          <w:iCs/>
          <w:color w:val="000000"/>
          <w:sz w:val="20"/>
          <w:szCs w:val="20"/>
        </w:rPr>
        <w:t xml:space="preserve"> na podstawie danych z Urzędu Gminy Jarczów</w:t>
      </w:r>
    </w:p>
    <w:p w14:paraId="0043DC08" w14:textId="77777777" w:rsidR="00E34252" w:rsidRDefault="00E34252" w:rsidP="00E34252">
      <w:pPr>
        <w:spacing w:after="160" w:line="360" w:lineRule="auto"/>
        <w:jc w:val="both"/>
        <w:rPr>
          <w:rFonts w:asciiTheme="majorHAnsi" w:hAnsiTheme="majorHAnsi" w:cs="Times New Roman"/>
          <w:color w:val="000000"/>
          <w:sz w:val="24"/>
          <w:szCs w:val="24"/>
        </w:rPr>
      </w:pPr>
    </w:p>
    <w:p w14:paraId="2E4DF070" w14:textId="77777777" w:rsidR="00057C32" w:rsidRDefault="00456833" w:rsidP="00261CC6">
      <w:pPr>
        <w:pStyle w:val="Nagwek1"/>
        <w:numPr>
          <w:ilvl w:val="1"/>
          <w:numId w:val="1"/>
        </w:numPr>
        <w:tabs>
          <w:tab w:val="left" w:pos="993"/>
        </w:tabs>
        <w:spacing w:before="0" w:line="360" w:lineRule="auto"/>
        <w:ind w:left="993" w:hanging="567"/>
        <w:jc w:val="both"/>
        <w:rPr>
          <w:color w:val="auto"/>
        </w:rPr>
      </w:pPr>
      <w:bookmarkStart w:id="42" w:name="_Toc83799858"/>
      <w:r w:rsidRPr="00456833">
        <w:rPr>
          <w:color w:val="auto"/>
        </w:rPr>
        <w:t>Oczekiwane rezultaty planowanych działań, w tym w</w:t>
      </w:r>
      <w:r>
        <w:rPr>
          <w:color w:val="auto"/>
        </w:rPr>
        <w:t> </w:t>
      </w:r>
      <w:r w:rsidRPr="00456833">
        <w:rPr>
          <w:color w:val="auto"/>
        </w:rPr>
        <w:t>wymiarze przestrzennym oraz wskaźniki ich osiągnięcia</w:t>
      </w:r>
      <w:bookmarkEnd w:id="42"/>
    </w:p>
    <w:p w14:paraId="2FB5AE4C" w14:textId="77777777" w:rsidR="009631AA" w:rsidRDefault="009631AA" w:rsidP="009631AA">
      <w:pPr>
        <w:spacing w:line="300" w:lineRule="auto"/>
        <w:jc w:val="both"/>
        <w:rPr>
          <w:rFonts w:ascii="Calibri" w:eastAsia="Calibri" w:hAnsi="Calibri" w:cs="Calibri"/>
          <w:sz w:val="24"/>
          <w:szCs w:val="24"/>
        </w:rPr>
      </w:pPr>
    </w:p>
    <w:p w14:paraId="1E7AE703" w14:textId="77777777" w:rsidR="009631AA" w:rsidRPr="009631AA" w:rsidRDefault="009631AA" w:rsidP="009631AA">
      <w:pPr>
        <w:spacing w:line="300" w:lineRule="auto"/>
        <w:ind w:firstLine="709"/>
        <w:jc w:val="both"/>
        <w:rPr>
          <w:rFonts w:asciiTheme="majorHAnsi" w:hAnsiTheme="majorHAnsi" w:cs="Times New Roman"/>
          <w:color w:val="000000"/>
          <w:sz w:val="24"/>
          <w:szCs w:val="24"/>
        </w:rPr>
      </w:pPr>
      <w:r w:rsidRPr="009631AA">
        <w:rPr>
          <w:rFonts w:asciiTheme="majorHAnsi" w:hAnsiTheme="majorHAnsi" w:cs="Times New Roman"/>
          <w:color w:val="000000"/>
          <w:sz w:val="24"/>
          <w:szCs w:val="24"/>
        </w:rPr>
        <w:t xml:space="preserve">Rezultaty są bezpośrednim efektem planowanych do realizacji działań strategicznych. Opisują zmiany, jakie mają zostać wywołane dzięki wdrażanym przedsięwzięciom. Z uwagi na fakt, iż muszą być one mierzalne i weryfikowalne, określa się je w ujęciu wskaźnikowym. </w:t>
      </w:r>
    </w:p>
    <w:p w14:paraId="6BFD1130" w14:textId="77777777" w:rsidR="009631AA" w:rsidRPr="009631AA" w:rsidRDefault="009631AA" w:rsidP="009631AA">
      <w:pPr>
        <w:spacing w:line="300" w:lineRule="auto"/>
        <w:ind w:firstLine="709"/>
        <w:jc w:val="both"/>
        <w:rPr>
          <w:rFonts w:asciiTheme="majorHAnsi" w:hAnsiTheme="majorHAnsi" w:cs="Times New Roman"/>
          <w:color w:val="000000"/>
          <w:sz w:val="24"/>
          <w:szCs w:val="24"/>
        </w:rPr>
      </w:pPr>
      <w:r w:rsidRPr="009631AA">
        <w:rPr>
          <w:rFonts w:asciiTheme="majorHAnsi" w:hAnsiTheme="majorHAnsi" w:cs="Times New Roman"/>
          <w:color w:val="000000"/>
          <w:sz w:val="24"/>
          <w:szCs w:val="24"/>
        </w:rPr>
        <w:t>Określono, iż planowane do realizacji w ramach strategii przedsięwzięcia przyczynią się do osiągnięcia następujących rezultatów:</w:t>
      </w:r>
    </w:p>
    <w:p w14:paraId="668959FE" w14:textId="77777777" w:rsidR="009631AA" w:rsidRPr="009631AA" w:rsidRDefault="009631AA" w:rsidP="009631AA">
      <w:pPr>
        <w:pStyle w:val="Akapitzlist"/>
        <w:spacing w:line="300" w:lineRule="auto"/>
        <w:ind w:left="360"/>
        <w:jc w:val="both"/>
        <w:rPr>
          <w:rFonts w:ascii="Calibri" w:eastAsia="Calibri" w:hAnsi="Calibri" w:cs="Calibri"/>
          <w:sz w:val="24"/>
          <w:szCs w:val="24"/>
        </w:rPr>
      </w:pPr>
    </w:p>
    <w:p w14:paraId="3E4E5358" w14:textId="0ABE14D3" w:rsidR="009631AA" w:rsidRPr="009631AA" w:rsidRDefault="009631AA" w:rsidP="009631AA">
      <w:pPr>
        <w:pStyle w:val="Akapitzlist"/>
        <w:spacing w:line="300" w:lineRule="auto"/>
        <w:ind w:left="360"/>
        <w:jc w:val="both"/>
        <w:rPr>
          <w:rFonts w:ascii="Calibri" w:eastAsia="Calibri" w:hAnsi="Calibri" w:cs="Calibri"/>
          <w:sz w:val="24"/>
          <w:szCs w:val="24"/>
        </w:rPr>
      </w:pPr>
      <w:bookmarkStart w:id="43" w:name="_Toc95391499"/>
      <w:r w:rsidRPr="00847B61">
        <w:rPr>
          <w:rFonts w:asciiTheme="majorHAnsi" w:hAnsiTheme="majorHAnsi"/>
          <w:b/>
          <w:bCs/>
          <w:sz w:val="20"/>
          <w:szCs w:val="20"/>
        </w:rPr>
        <w:t xml:space="preserve">Tabela </w:t>
      </w:r>
      <w:r w:rsidRPr="00847B61">
        <w:rPr>
          <w:rFonts w:asciiTheme="majorHAnsi" w:hAnsiTheme="majorHAnsi"/>
          <w:b/>
          <w:bCs/>
          <w:sz w:val="20"/>
          <w:szCs w:val="20"/>
        </w:rPr>
        <w:fldChar w:fldCharType="begin"/>
      </w:r>
      <w:r w:rsidRPr="00847B61">
        <w:rPr>
          <w:rFonts w:asciiTheme="majorHAnsi" w:hAnsiTheme="majorHAnsi"/>
          <w:b/>
          <w:bCs/>
          <w:sz w:val="20"/>
          <w:szCs w:val="20"/>
        </w:rPr>
        <w:instrText xml:space="preserve"> SEQ Tabela \* ARABIC </w:instrText>
      </w:r>
      <w:r w:rsidRPr="00847B61">
        <w:rPr>
          <w:rFonts w:asciiTheme="majorHAnsi" w:hAnsiTheme="majorHAnsi"/>
          <w:b/>
          <w:bCs/>
          <w:sz w:val="20"/>
          <w:szCs w:val="20"/>
        </w:rPr>
        <w:fldChar w:fldCharType="separate"/>
      </w:r>
      <w:r w:rsidR="00584511">
        <w:rPr>
          <w:rFonts w:asciiTheme="majorHAnsi" w:hAnsiTheme="majorHAnsi"/>
          <w:b/>
          <w:bCs/>
          <w:noProof/>
          <w:sz w:val="20"/>
          <w:szCs w:val="20"/>
        </w:rPr>
        <w:t>16</w:t>
      </w:r>
      <w:r w:rsidRPr="00847B61">
        <w:rPr>
          <w:rFonts w:asciiTheme="majorHAnsi" w:hAnsiTheme="majorHAnsi"/>
          <w:b/>
          <w:bCs/>
          <w:sz w:val="20"/>
          <w:szCs w:val="20"/>
        </w:rPr>
        <w:fldChar w:fldCharType="end"/>
      </w:r>
      <w:r w:rsidRPr="00847B61">
        <w:rPr>
          <w:rFonts w:asciiTheme="majorHAnsi" w:hAnsiTheme="majorHAnsi"/>
          <w:b/>
          <w:bCs/>
          <w:sz w:val="20"/>
          <w:szCs w:val="20"/>
        </w:rPr>
        <w:t xml:space="preserve">. </w:t>
      </w:r>
      <w:r w:rsidRPr="009631AA">
        <w:rPr>
          <w:rFonts w:asciiTheme="majorHAnsi" w:hAnsiTheme="majorHAnsi"/>
          <w:b/>
          <w:bCs/>
          <w:sz w:val="20"/>
          <w:szCs w:val="20"/>
        </w:rPr>
        <w:t>Oczekiwane rezultaty planowanych działań</w:t>
      </w:r>
      <w:bookmarkEnd w:id="43"/>
    </w:p>
    <w:tbl>
      <w:tblPr>
        <w:tblW w:w="921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2257"/>
        <w:gridCol w:w="2257"/>
        <w:gridCol w:w="2442"/>
      </w:tblGrid>
      <w:tr w:rsidR="009631AA" w:rsidRPr="009631AA" w14:paraId="20BBFF56" w14:textId="77777777" w:rsidTr="00F22712">
        <w:tc>
          <w:tcPr>
            <w:tcW w:w="2258" w:type="dxa"/>
            <w:shd w:val="clear" w:color="auto" w:fill="FBD4B4" w:themeFill="accent6" w:themeFillTint="66"/>
            <w:tcMar>
              <w:top w:w="100" w:type="dxa"/>
              <w:left w:w="100" w:type="dxa"/>
              <w:bottom w:w="100" w:type="dxa"/>
              <w:right w:w="100" w:type="dxa"/>
            </w:tcMar>
            <w:vAlign w:val="center"/>
          </w:tcPr>
          <w:p w14:paraId="5DE02A4A" w14:textId="77777777" w:rsidR="009631AA" w:rsidRPr="009631AA" w:rsidRDefault="009631AA" w:rsidP="009631AA">
            <w:pPr>
              <w:widowControl w:val="0"/>
              <w:spacing w:after="0" w:line="240" w:lineRule="auto"/>
              <w:jc w:val="center"/>
              <w:rPr>
                <w:rFonts w:asciiTheme="majorHAnsi" w:eastAsia="Calibri" w:hAnsiTheme="majorHAnsi" w:cs="Calibri"/>
                <w:b/>
                <w:sz w:val="24"/>
                <w:szCs w:val="24"/>
              </w:rPr>
            </w:pPr>
            <w:r w:rsidRPr="009631AA">
              <w:rPr>
                <w:rFonts w:asciiTheme="majorHAnsi" w:eastAsia="Calibri" w:hAnsiTheme="majorHAnsi" w:cs="Calibri"/>
                <w:b/>
                <w:sz w:val="24"/>
                <w:szCs w:val="24"/>
              </w:rPr>
              <w:t>Oczekiwany rezultat planowanych działań</w:t>
            </w:r>
          </w:p>
        </w:tc>
        <w:tc>
          <w:tcPr>
            <w:tcW w:w="2257" w:type="dxa"/>
            <w:shd w:val="clear" w:color="auto" w:fill="FBD4B4" w:themeFill="accent6" w:themeFillTint="66"/>
            <w:tcMar>
              <w:top w:w="100" w:type="dxa"/>
              <w:left w:w="100" w:type="dxa"/>
              <w:bottom w:w="100" w:type="dxa"/>
              <w:right w:w="100" w:type="dxa"/>
            </w:tcMar>
            <w:vAlign w:val="center"/>
          </w:tcPr>
          <w:p w14:paraId="7BC3321E" w14:textId="77777777" w:rsidR="009631AA" w:rsidRPr="009631AA" w:rsidRDefault="009631AA" w:rsidP="009631AA">
            <w:pPr>
              <w:widowControl w:val="0"/>
              <w:spacing w:after="0" w:line="240" w:lineRule="auto"/>
              <w:jc w:val="center"/>
              <w:rPr>
                <w:rFonts w:asciiTheme="majorHAnsi" w:eastAsia="Calibri" w:hAnsiTheme="majorHAnsi" w:cs="Calibri"/>
                <w:b/>
                <w:sz w:val="24"/>
                <w:szCs w:val="24"/>
              </w:rPr>
            </w:pPr>
            <w:r w:rsidRPr="009631AA">
              <w:rPr>
                <w:rFonts w:asciiTheme="majorHAnsi" w:eastAsia="Calibri" w:hAnsiTheme="majorHAnsi" w:cs="Calibri"/>
                <w:b/>
                <w:sz w:val="24"/>
                <w:szCs w:val="24"/>
              </w:rPr>
              <w:t>Wskaźnik produktu</w:t>
            </w:r>
          </w:p>
        </w:tc>
        <w:tc>
          <w:tcPr>
            <w:tcW w:w="2257" w:type="dxa"/>
            <w:shd w:val="clear" w:color="auto" w:fill="FBD4B4" w:themeFill="accent6" w:themeFillTint="66"/>
            <w:tcMar>
              <w:top w:w="100" w:type="dxa"/>
              <w:left w:w="100" w:type="dxa"/>
              <w:bottom w:w="100" w:type="dxa"/>
              <w:right w:w="100" w:type="dxa"/>
            </w:tcMar>
            <w:vAlign w:val="center"/>
          </w:tcPr>
          <w:p w14:paraId="0A66B5EB" w14:textId="77777777" w:rsidR="009631AA" w:rsidRPr="009631AA" w:rsidRDefault="009631AA" w:rsidP="009631AA">
            <w:pPr>
              <w:widowControl w:val="0"/>
              <w:spacing w:after="0" w:line="240" w:lineRule="auto"/>
              <w:jc w:val="center"/>
              <w:rPr>
                <w:rFonts w:asciiTheme="majorHAnsi" w:eastAsia="Calibri" w:hAnsiTheme="majorHAnsi" w:cs="Calibri"/>
                <w:b/>
                <w:sz w:val="24"/>
                <w:szCs w:val="24"/>
              </w:rPr>
            </w:pPr>
            <w:r w:rsidRPr="009631AA">
              <w:rPr>
                <w:rFonts w:asciiTheme="majorHAnsi" w:eastAsia="Calibri" w:hAnsiTheme="majorHAnsi" w:cs="Calibri"/>
                <w:b/>
                <w:sz w:val="24"/>
                <w:szCs w:val="24"/>
              </w:rPr>
              <w:t>Wskaźnik rezultatu</w:t>
            </w:r>
          </w:p>
        </w:tc>
        <w:tc>
          <w:tcPr>
            <w:tcW w:w="2442" w:type="dxa"/>
            <w:shd w:val="clear" w:color="auto" w:fill="FBD4B4" w:themeFill="accent6" w:themeFillTint="66"/>
            <w:tcMar>
              <w:top w:w="100" w:type="dxa"/>
              <w:left w:w="100" w:type="dxa"/>
              <w:bottom w:w="100" w:type="dxa"/>
              <w:right w:w="100" w:type="dxa"/>
            </w:tcMar>
            <w:vAlign w:val="center"/>
          </w:tcPr>
          <w:p w14:paraId="215DA628" w14:textId="77777777" w:rsidR="009631AA" w:rsidRPr="009631AA" w:rsidRDefault="009631AA" w:rsidP="009631AA">
            <w:pPr>
              <w:widowControl w:val="0"/>
              <w:spacing w:after="0" w:line="240" w:lineRule="auto"/>
              <w:jc w:val="center"/>
              <w:rPr>
                <w:rFonts w:asciiTheme="majorHAnsi" w:eastAsia="Calibri" w:hAnsiTheme="majorHAnsi" w:cs="Calibri"/>
                <w:b/>
                <w:sz w:val="24"/>
                <w:szCs w:val="24"/>
              </w:rPr>
            </w:pPr>
            <w:r w:rsidRPr="009631AA">
              <w:rPr>
                <w:rFonts w:asciiTheme="majorHAnsi" w:eastAsia="Calibri" w:hAnsiTheme="majorHAnsi" w:cs="Calibri"/>
                <w:b/>
                <w:sz w:val="24"/>
                <w:szCs w:val="24"/>
              </w:rPr>
              <w:t>Wskaźnik oddziaływania</w:t>
            </w:r>
          </w:p>
        </w:tc>
      </w:tr>
      <w:tr w:rsidR="009631AA" w:rsidRPr="009631AA" w14:paraId="00764F6F" w14:textId="77777777" w:rsidTr="00F22712">
        <w:trPr>
          <w:trHeight w:val="400"/>
        </w:trPr>
        <w:tc>
          <w:tcPr>
            <w:tcW w:w="9214" w:type="dxa"/>
            <w:gridSpan w:val="4"/>
            <w:shd w:val="clear" w:color="auto" w:fill="auto"/>
            <w:tcMar>
              <w:top w:w="100" w:type="dxa"/>
              <w:left w:w="100" w:type="dxa"/>
              <w:bottom w:w="100" w:type="dxa"/>
              <w:right w:w="100" w:type="dxa"/>
            </w:tcMar>
          </w:tcPr>
          <w:p w14:paraId="673F3F8F" w14:textId="77777777" w:rsidR="009631AA" w:rsidRPr="009631AA" w:rsidRDefault="009631AA" w:rsidP="009631AA">
            <w:pPr>
              <w:widowControl w:val="0"/>
              <w:spacing w:after="0" w:line="240" w:lineRule="auto"/>
              <w:jc w:val="center"/>
              <w:rPr>
                <w:rFonts w:asciiTheme="majorHAnsi" w:eastAsia="Calibri" w:hAnsiTheme="majorHAnsi" w:cs="Calibri"/>
                <w:b/>
                <w:sz w:val="24"/>
                <w:szCs w:val="24"/>
              </w:rPr>
            </w:pPr>
            <w:r w:rsidRPr="009631AA">
              <w:rPr>
                <w:rFonts w:asciiTheme="majorHAnsi" w:eastAsia="Calibri" w:hAnsiTheme="majorHAnsi" w:cs="Calibri"/>
                <w:b/>
                <w:sz w:val="24"/>
                <w:szCs w:val="24"/>
              </w:rPr>
              <w:t>Sfera przestrzenna</w:t>
            </w:r>
          </w:p>
        </w:tc>
      </w:tr>
      <w:tr w:rsidR="009631AA" w:rsidRPr="009631AA" w14:paraId="24EAC047" w14:textId="77777777" w:rsidTr="00F22712">
        <w:trPr>
          <w:trHeight w:val="400"/>
        </w:trPr>
        <w:tc>
          <w:tcPr>
            <w:tcW w:w="2258" w:type="dxa"/>
            <w:vMerge w:val="restart"/>
            <w:shd w:val="clear" w:color="auto" w:fill="auto"/>
            <w:tcMar>
              <w:top w:w="100" w:type="dxa"/>
              <w:left w:w="100" w:type="dxa"/>
              <w:bottom w:w="100" w:type="dxa"/>
              <w:right w:w="100" w:type="dxa"/>
            </w:tcMar>
          </w:tcPr>
          <w:p w14:paraId="55D1F9D0"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poprawa stanu środowiska naturalnego gminy, w tym stanu </w:t>
            </w:r>
            <w:r w:rsidRPr="009631AA">
              <w:rPr>
                <w:rFonts w:asciiTheme="majorHAnsi" w:eastAsia="Calibri" w:hAnsiTheme="majorHAnsi" w:cs="Calibri"/>
                <w:sz w:val="24"/>
                <w:szCs w:val="24"/>
              </w:rPr>
              <w:lastRenderedPageBreak/>
              <w:t>powietrza</w:t>
            </w:r>
          </w:p>
        </w:tc>
        <w:tc>
          <w:tcPr>
            <w:tcW w:w="2257" w:type="dxa"/>
            <w:shd w:val="clear" w:color="auto" w:fill="auto"/>
            <w:tcMar>
              <w:top w:w="100" w:type="dxa"/>
              <w:left w:w="100" w:type="dxa"/>
              <w:bottom w:w="100" w:type="dxa"/>
              <w:right w:w="100" w:type="dxa"/>
            </w:tcMar>
          </w:tcPr>
          <w:p w14:paraId="73698C02"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lastRenderedPageBreak/>
              <w:t>liczba instalacji wykorzystujących odnawialne źródła energii (szt.)</w:t>
            </w:r>
          </w:p>
        </w:tc>
        <w:tc>
          <w:tcPr>
            <w:tcW w:w="2257" w:type="dxa"/>
            <w:shd w:val="clear" w:color="auto" w:fill="auto"/>
            <w:tcMar>
              <w:top w:w="100" w:type="dxa"/>
              <w:left w:w="100" w:type="dxa"/>
              <w:bottom w:w="100" w:type="dxa"/>
              <w:right w:w="100" w:type="dxa"/>
            </w:tcMar>
          </w:tcPr>
          <w:p w14:paraId="332D202A"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zmniejszenie zapotrzebowania na energię ze źródeł </w:t>
            </w:r>
            <w:r w:rsidRPr="009631AA">
              <w:rPr>
                <w:rFonts w:asciiTheme="majorHAnsi" w:eastAsia="Calibri" w:hAnsiTheme="majorHAnsi" w:cs="Calibri"/>
                <w:sz w:val="24"/>
                <w:szCs w:val="24"/>
              </w:rPr>
              <w:lastRenderedPageBreak/>
              <w:t>konwencjonalnych (GJ/rok)</w:t>
            </w:r>
          </w:p>
        </w:tc>
        <w:tc>
          <w:tcPr>
            <w:tcW w:w="2442" w:type="dxa"/>
            <w:shd w:val="clear" w:color="auto" w:fill="auto"/>
            <w:tcMar>
              <w:top w:w="100" w:type="dxa"/>
              <w:left w:w="100" w:type="dxa"/>
              <w:bottom w:w="100" w:type="dxa"/>
              <w:right w:w="100" w:type="dxa"/>
            </w:tcMar>
          </w:tcPr>
          <w:p w14:paraId="6537B369"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lastRenderedPageBreak/>
              <w:t xml:space="preserve">zmniejszenie emisji </w:t>
            </w:r>
            <w:proofErr w:type="spellStart"/>
            <w:r w:rsidRPr="009631AA">
              <w:rPr>
                <w:rFonts w:asciiTheme="majorHAnsi" w:eastAsia="Calibri" w:hAnsiTheme="majorHAnsi" w:cs="Calibri"/>
                <w:sz w:val="24"/>
                <w:szCs w:val="24"/>
              </w:rPr>
              <w:t>zanieszczyszczeń</w:t>
            </w:r>
            <w:proofErr w:type="spellEnd"/>
            <w:r w:rsidRPr="009631AA">
              <w:rPr>
                <w:rFonts w:asciiTheme="majorHAnsi" w:eastAsia="Calibri" w:hAnsiTheme="majorHAnsi" w:cs="Calibri"/>
                <w:sz w:val="24"/>
                <w:szCs w:val="24"/>
              </w:rPr>
              <w:t xml:space="preserve"> do atmosfery (Mg/rok)</w:t>
            </w:r>
          </w:p>
        </w:tc>
      </w:tr>
      <w:tr w:rsidR="009631AA" w:rsidRPr="009631AA" w14:paraId="3948531B" w14:textId="77777777" w:rsidTr="00F22712">
        <w:trPr>
          <w:trHeight w:val="400"/>
        </w:trPr>
        <w:tc>
          <w:tcPr>
            <w:tcW w:w="2258" w:type="dxa"/>
            <w:vMerge/>
            <w:shd w:val="clear" w:color="auto" w:fill="auto"/>
            <w:tcMar>
              <w:top w:w="100" w:type="dxa"/>
              <w:left w:w="100" w:type="dxa"/>
              <w:bottom w:w="100" w:type="dxa"/>
              <w:right w:w="100" w:type="dxa"/>
            </w:tcMar>
          </w:tcPr>
          <w:p w14:paraId="5CDF244E"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7780AD3C"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liczba kotłów wymienionych na spełniające wymogi </w:t>
            </w:r>
            <w:proofErr w:type="spellStart"/>
            <w:r w:rsidRPr="009631AA">
              <w:rPr>
                <w:rFonts w:asciiTheme="majorHAnsi" w:eastAsia="Calibri" w:hAnsiTheme="majorHAnsi" w:cs="Calibri"/>
                <w:sz w:val="24"/>
                <w:szCs w:val="24"/>
              </w:rPr>
              <w:t>ekoprojektu</w:t>
            </w:r>
            <w:proofErr w:type="spellEnd"/>
            <w:r w:rsidRPr="009631AA">
              <w:rPr>
                <w:rFonts w:asciiTheme="majorHAnsi" w:eastAsia="Calibri" w:hAnsiTheme="majorHAnsi" w:cs="Calibri"/>
                <w:sz w:val="24"/>
                <w:szCs w:val="24"/>
              </w:rPr>
              <w:t xml:space="preserve"> (szt.)</w:t>
            </w:r>
          </w:p>
        </w:tc>
        <w:tc>
          <w:tcPr>
            <w:tcW w:w="2257" w:type="dxa"/>
            <w:shd w:val="clear" w:color="auto" w:fill="auto"/>
            <w:tcMar>
              <w:top w:w="100" w:type="dxa"/>
              <w:left w:w="100" w:type="dxa"/>
              <w:bottom w:w="100" w:type="dxa"/>
              <w:right w:w="100" w:type="dxa"/>
            </w:tcMar>
          </w:tcPr>
          <w:p w14:paraId="1E82BC07"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zmniejszenie zapotrzebowania na energię ze źródeł konwencjonalnych (GJ/rok)</w:t>
            </w:r>
          </w:p>
        </w:tc>
        <w:tc>
          <w:tcPr>
            <w:tcW w:w="2442" w:type="dxa"/>
            <w:shd w:val="clear" w:color="auto" w:fill="auto"/>
            <w:tcMar>
              <w:top w:w="100" w:type="dxa"/>
              <w:left w:w="100" w:type="dxa"/>
              <w:bottom w:w="100" w:type="dxa"/>
              <w:right w:w="100" w:type="dxa"/>
            </w:tcMar>
          </w:tcPr>
          <w:p w14:paraId="18741B4F"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zmniejszenie emisji </w:t>
            </w:r>
            <w:proofErr w:type="spellStart"/>
            <w:r w:rsidRPr="009631AA">
              <w:rPr>
                <w:rFonts w:asciiTheme="majorHAnsi" w:eastAsia="Calibri" w:hAnsiTheme="majorHAnsi" w:cs="Calibri"/>
                <w:sz w:val="24"/>
                <w:szCs w:val="24"/>
              </w:rPr>
              <w:t>zanieszczyszczeń</w:t>
            </w:r>
            <w:proofErr w:type="spellEnd"/>
            <w:r w:rsidRPr="009631AA">
              <w:rPr>
                <w:rFonts w:asciiTheme="majorHAnsi" w:eastAsia="Calibri" w:hAnsiTheme="majorHAnsi" w:cs="Calibri"/>
                <w:sz w:val="24"/>
                <w:szCs w:val="24"/>
              </w:rPr>
              <w:t xml:space="preserve"> do atmosfery (Mg/rok)</w:t>
            </w:r>
          </w:p>
        </w:tc>
      </w:tr>
      <w:tr w:rsidR="009631AA" w:rsidRPr="009631AA" w14:paraId="280E643F" w14:textId="77777777" w:rsidTr="00F22712">
        <w:trPr>
          <w:trHeight w:val="400"/>
        </w:trPr>
        <w:tc>
          <w:tcPr>
            <w:tcW w:w="2258" w:type="dxa"/>
            <w:vMerge/>
            <w:shd w:val="clear" w:color="auto" w:fill="auto"/>
            <w:tcMar>
              <w:top w:w="100" w:type="dxa"/>
              <w:left w:w="100" w:type="dxa"/>
              <w:bottom w:w="100" w:type="dxa"/>
              <w:right w:w="100" w:type="dxa"/>
            </w:tcMar>
          </w:tcPr>
          <w:p w14:paraId="26A90F7F"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3EC44910"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budynków poddanych termomodernizacji (szt.)</w:t>
            </w:r>
          </w:p>
        </w:tc>
        <w:tc>
          <w:tcPr>
            <w:tcW w:w="2257" w:type="dxa"/>
            <w:shd w:val="clear" w:color="auto" w:fill="auto"/>
            <w:tcMar>
              <w:top w:w="100" w:type="dxa"/>
              <w:left w:w="100" w:type="dxa"/>
              <w:bottom w:w="100" w:type="dxa"/>
              <w:right w:w="100" w:type="dxa"/>
            </w:tcMar>
          </w:tcPr>
          <w:p w14:paraId="0B33C10F"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zmniejszenie zapotrzebowania na energię ze źródeł konwencjonalnych (GJ/rok)</w:t>
            </w:r>
          </w:p>
        </w:tc>
        <w:tc>
          <w:tcPr>
            <w:tcW w:w="2442" w:type="dxa"/>
            <w:shd w:val="clear" w:color="auto" w:fill="auto"/>
            <w:tcMar>
              <w:top w:w="100" w:type="dxa"/>
              <w:left w:w="100" w:type="dxa"/>
              <w:bottom w:w="100" w:type="dxa"/>
              <w:right w:w="100" w:type="dxa"/>
            </w:tcMar>
          </w:tcPr>
          <w:p w14:paraId="5B82128C"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zmniejszenie emisji </w:t>
            </w:r>
            <w:proofErr w:type="spellStart"/>
            <w:r w:rsidRPr="009631AA">
              <w:rPr>
                <w:rFonts w:asciiTheme="majorHAnsi" w:eastAsia="Calibri" w:hAnsiTheme="majorHAnsi" w:cs="Calibri"/>
                <w:sz w:val="24"/>
                <w:szCs w:val="24"/>
              </w:rPr>
              <w:t>zanieszczyszczeń</w:t>
            </w:r>
            <w:proofErr w:type="spellEnd"/>
            <w:r w:rsidRPr="009631AA">
              <w:rPr>
                <w:rFonts w:asciiTheme="majorHAnsi" w:eastAsia="Calibri" w:hAnsiTheme="majorHAnsi" w:cs="Calibri"/>
                <w:sz w:val="24"/>
                <w:szCs w:val="24"/>
              </w:rPr>
              <w:t xml:space="preserve"> do atmosfery (Mg/rok)</w:t>
            </w:r>
          </w:p>
        </w:tc>
      </w:tr>
      <w:tr w:rsidR="009631AA" w:rsidRPr="009631AA" w14:paraId="3E742B8A" w14:textId="77777777" w:rsidTr="00F22712">
        <w:trPr>
          <w:trHeight w:val="400"/>
        </w:trPr>
        <w:tc>
          <w:tcPr>
            <w:tcW w:w="2258" w:type="dxa"/>
            <w:vMerge/>
            <w:shd w:val="clear" w:color="auto" w:fill="auto"/>
            <w:tcMar>
              <w:top w:w="100" w:type="dxa"/>
              <w:left w:w="100" w:type="dxa"/>
              <w:bottom w:w="100" w:type="dxa"/>
              <w:right w:w="100" w:type="dxa"/>
            </w:tcMar>
          </w:tcPr>
          <w:p w14:paraId="4B288121"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6BEEAA53"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ilość odpadów poddanych zbiórce selektywnej (Mg/rok) </w:t>
            </w:r>
          </w:p>
        </w:tc>
        <w:tc>
          <w:tcPr>
            <w:tcW w:w="2257" w:type="dxa"/>
            <w:shd w:val="clear" w:color="auto" w:fill="auto"/>
            <w:tcMar>
              <w:top w:w="100" w:type="dxa"/>
              <w:left w:w="100" w:type="dxa"/>
              <w:bottom w:w="100" w:type="dxa"/>
              <w:right w:w="100" w:type="dxa"/>
            </w:tcMar>
          </w:tcPr>
          <w:p w14:paraId="3E091C1A"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udział odpadów zebranych selektywnie w ilości odpadów ogółem</w:t>
            </w:r>
          </w:p>
        </w:tc>
        <w:tc>
          <w:tcPr>
            <w:tcW w:w="2442" w:type="dxa"/>
            <w:shd w:val="clear" w:color="auto" w:fill="auto"/>
            <w:tcMar>
              <w:top w:w="100" w:type="dxa"/>
              <w:left w:w="100" w:type="dxa"/>
              <w:bottom w:w="100" w:type="dxa"/>
              <w:right w:w="100" w:type="dxa"/>
            </w:tcMar>
          </w:tcPr>
          <w:p w14:paraId="7E87E549"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zmniejszenie udziału odpadów zmieszanych w ilości odpadów ogółem (Mg/rok)</w:t>
            </w:r>
          </w:p>
        </w:tc>
      </w:tr>
      <w:tr w:rsidR="009631AA" w:rsidRPr="009631AA" w14:paraId="75F6F4C1" w14:textId="77777777" w:rsidTr="00F22712">
        <w:trPr>
          <w:trHeight w:val="400"/>
        </w:trPr>
        <w:tc>
          <w:tcPr>
            <w:tcW w:w="2258" w:type="dxa"/>
            <w:vMerge w:val="restart"/>
            <w:shd w:val="clear" w:color="auto" w:fill="auto"/>
            <w:tcMar>
              <w:top w:w="100" w:type="dxa"/>
              <w:left w:w="100" w:type="dxa"/>
              <w:bottom w:w="100" w:type="dxa"/>
              <w:right w:w="100" w:type="dxa"/>
            </w:tcMar>
          </w:tcPr>
          <w:p w14:paraId="09B71717"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poprawa stopnia wyposażenia gminy w niezbędną infrastrukturę techniczną </w:t>
            </w:r>
          </w:p>
        </w:tc>
        <w:tc>
          <w:tcPr>
            <w:tcW w:w="2257" w:type="dxa"/>
            <w:shd w:val="clear" w:color="auto" w:fill="auto"/>
            <w:tcMar>
              <w:top w:w="100" w:type="dxa"/>
              <w:left w:w="100" w:type="dxa"/>
              <w:bottom w:w="100" w:type="dxa"/>
              <w:right w:w="100" w:type="dxa"/>
            </w:tcMar>
          </w:tcPr>
          <w:p w14:paraId="4FFD8B8C"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długość wybudowanych dróg (km)</w:t>
            </w:r>
          </w:p>
        </w:tc>
        <w:tc>
          <w:tcPr>
            <w:tcW w:w="2257" w:type="dxa"/>
            <w:shd w:val="clear" w:color="auto" w:fill="auto"/>
            <w:tcMar>
              <w:top w:w="100" w:type="dxa"/>
              <w:left w:w="100" w:type="dxa"/>
              <w:bottom w:w="100" w:type="dxa"/>
              <w:right w:w="100" w:type="dxa"/>
            </w:tcMar>
          </w:tcPr>
          <w:p w14:paraId="4CDF4A8F"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udział dróg o nawierzchni twardej ulepszonej w długości dróg ogółem (%)</w:t>
            </w:r>
          </w:p>
        </w:tc>
        <w:tc>
          <w:tcPr>
            <w:tcW w:w="2442" w:type="dxa"/>
            <w:shd w:val="clear" w:color="auto" w:fill="auto"/>
            <w:tcMar>
              <w:top w:w="100" w:type="dxa"/>
              <w:left w:w="100" w:type="dxa"/>
              <w:bottom w:w="100" w:type="dxa"/>
              <w:right w:w="100" w:type="dxa"/>
            </w:tcMar>
          </w:tcPr>
          <w:p w14:paraId="2D3C1B7A"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długość dróg o nawierzchni twardej ulepszonej na 100 km</w:t>
            </w:r>
            <w:r w:rsidRPr="009631AA">
              <w:rPr>
                <w:rFonts w:asciiTheme="majorHAnsi" w:eastAsia="Calibri" w:hAnsiTheme="majorHAnsi" w:cs="Calibri"/>
                <w:sz w:val="24"/>
                <w:szCs w:val="24"/>
                <w:vertAlign w:val="superscript"/>
              </w:rPr>
              <w:t xml:space="preserve">2 </w:t>
            </w:r>
            <w:r w:rsidRPr="009631AA">
              <w:rPr>
                <w:rFonts w:asciiTheme="majorHAnsi" w:eastAsia="Calibri" w:hAnsiTheme="majorHAnsi" w:cs="Calibri"/>
                <w:sz w:val="24"/>
                <w:szCs w:val="24"/>
              </w:rPr>
              <w:t>obszaru (km/km</w:t>
            </w:r>
            <w:r w:rsidRPr="009631AA">
              <w:rPr>
                <w:rFonts w:asciiTheme="majorHAnsi" w:eastAsia="Calibri" w:hAnsiTheme="majorHAnsi" w:cs="Calibri"/>
                <w:sz w:val="24"/>
                <w:szCs w:val="24"/>
                <w:vertAlign w:val="superscript"/>
              </w:rPr>
              <w:t>2</w:t>
            </w:r>
            <w:r w:rsidRPr="009631AA">
              <w:rPr>
                <w:rFonts w:asciiTheme="majorHAnsi" w:eastAsia="Calibri" w:hAnsiTheme="majorHAnsi" w:cs="Calibri"/>
                <w:sz w:val="24"/>
                <w:szCs w:val="24"/>
              </w:rPr>
              <w:t>)</w:t>
            </w:r>
          </w:p>
        </w:tc>
      </w:tr>
      <w:tr w:rsidR="009631AA" w:rsidRPr="009631AA" w14:paraId="58B67FE0" w14:textId="77777777" w:rsidTr="00F22712">
        <w:trPr>
          <w:trHeight w:val="400"/>
        </w:trPr>
        <w:tc>
          <w:tcPr>
            <w:tcW w:w="2258" w:type="dxa"/>
            <w:vMerge/>
            <w:shd w:val="clear" w:color="auto" w:fill="auto"/>
            <w:tcMar>
              <w:top w:w="100" w:type="dxa"/>
              <w:left w:w="100" w:type="dxa"/>
              <w:bottom w:w="100" w:type="dxa"/>
              <w:right w:w="100" w:type="dxa"/>
            </w:tcMar>
          </w:tcPr>
          <w:p w14:paraId="1E187D5C"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2C8E05F8"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długość zmodernizowanych dróg (km)</w:t>
            </w:r>
          </w:p>
        </w:tc>
        <w:tc>
          <w:tcPr>
            <w:tcW w:w="2257" w:type="dxa"/>
            <w:shd w:val="clear" w:color="auto" w:fill="auto"/>
            <w:tcMar>
              <w:top w:w="100" w:type="dxa"/>
              <w:left w:w="100" w:type="dxa"/>
              <w:bottom w:w="100" w:type="dxa"/>
              <w:right w:w="100" w:type="dxa"/>
            </w:tcMar>
          </w:tcPr>
          <w:p w14:paraId="5F87C2E0"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udział dróg o nawierzchni twardej ulepszonej w długości dróg ogółem (%)</w:t>
            </w:r>
          </w:p>
        </w:tc>
        <w:tc>
          <w:tcPr>
            <w:tcW w:w="2442" w:type="dxa"/>
            <w:shd w:val="clear" w:color="auto" w:fill="auto"/>
            <w:tcMar>
              <w:top w:w="100" w:type="dxa"/>
              <w:left w:w="100" w:type="dxa"/>
              <w:bottom w:w="100" w:type="dxa"/>
              <w:right w:w="100" w:type="dxa"/>
            </w:tcMar>
          </w:tcPr>
          <w:p w14:paraId="764BE5A9"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długość dróg o nawierzchni twardej ulepszonej na 100 km</w:t>
            </w:r>
            <w:r w:rsidRPr="009631AA">
              <w:rPr>
                <w:rFonts w:asciiTheme="majorHAnsi" w:eastAsia="Calibri" w:hAnsiTheme="majorHAnsi" w:cs="Calibri"/>
                <w:sz w:val="24"/>
                <w:szCs w:val="24"/>
                <w:vertAlign w:val="superscript"/>
              </w:rPr>
              <w:t>2</w:t>
            </w:r>
            <w:r w:rsidRPr="009631AA">
              <w:rPr>
                <w:rFonts w:asciiTheme="majorHAnsi" w:eastAsia="Calibri" w:hAnsiTheme="majorHAnsi" w:cs="Calibri"/>
                <w:sz w:val="24"/>
                <w:szCs w:val="24"/>
              </w:rPr>
              <w:t xml:space="preserve"> obszaru (km/km</w:t>
            </w:r>
            <w:r w:rsidRPr="009631AA">
              <w:rPr>
                <w:rFonts w:asciiTheme="majorHAnsi" w:eastAsia="Calibri" w:hAnsiTheme="majorHAnsi" w:cs="Calibri"/>
                <w:sz w:val="24"/>
                <w:szCs w:val="24"/>
                <w:vertAlign w:val="superscript"/>
              </w:rPr>
              <w:t>2</w:t>
            </w:r>
            <w:r w:rsidRPr="009631AA">
              <w:rPr>
                <w:rFonts w:asciiTheme="majorHAnsi" w:eastAsia="Calibri" w:hAnsiTheme="majorHAnsi" w:cs="Calibri"/>
                <w:sz w:val="24"/>
                <w:szCs w:val="24"/>
              </w:rPr>
              <w:t>)</w:t>
            </w:r>
          </w:p>
        </w:tc>
      </w:tr>
      <w:tr w:rsidR="009631AA" w:rsidRPr="009631AA" w14:paraId="0C156F54" w14:textId="77777777" w:rsidTr="00F22712">
        <w:trPr>
          <w:trHeight w:val="400"/>
        </w:trPr>
        <w:tc>
          <w:tcPr>
            <w:tcW w:w="2258" w:type="dxa"/>
            <w:vMerge/>
            <w:shd w:val="clear" w:color="auto" w:fill="auto"/>
            <w:tcMar>
              <w:top w:w="100" w:type="dxa"/>
              <w:left w:w="100" w:type="dxa"/>
              <w:bottom w:w="100" w:type="dxa"/>
              <w:right w:w="100" w:type="dxa"/>
            </w:tcMar>
          </w:tcPr>
          <w:p w14:paraId="6C549B66"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04DA8EE5" w14:textId="242F924A" w:rsidR="009631AA" w:rsidRPr="009631AA" w:rsidRDefault="009631AA" w:rsidP="00447664">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długość wybudowanej sieci kanalizacji sanitarnej </w:t>
            </w:r>
            <w:r w:rsidR="00447664" w:rsidRPr="009631AA">
              <w:rPr>
                <w:rFonts w:asciiTheme="majorHAnsi" w:eastAsia="Calibri" w:hAnsiTheme="majorHAnsi" w:cs="Calibri"/>
                <w:sz w:val="24"/>
                <w:szCs w:val="24"/>
              </w:rPr>
              <w:t>(km)</w:t>
            </w:r>
          </w:p>
        </w:tc>
        <w:tc>
          <w:tcPr>
            <w:tcW w:w="2257" w:type="dxa"/>
            <w:shd w:val="clear" w:color="auto" w:fill="auto"/>
            <w:tcMar>
              <w:top w:w="100" w:type="dxa"/>
              <w:left w:w="100" w:type="dxa"/>
              <w:bottom w:w="100" w:type="dxa"/>
              <w:right w:w="100" w:type="dxa"/>
            </w:tcMar>
          </w:tcPr>
          <w:p w14:paraId="4FA89DF7" w14:textId="177948DA"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osób korzystających z wybudowanej s</w:t>
            </w:r>
            <w:r w:rsidR="00447664">
              <w:rPr>
                <w:rFonts w:asciiTheme="majorHAnsi" w:eastAsia="Calibri" w:hAnsiTheme="majorHAnsi" w:cs="Calibri"/>
                <w:sz w:val="24"/>
                <w:szCs w:val="24"/>
              </w:rPr>
              <w:t>ieci kanalizacji sanitarnej (osoby</w:t>
            </w:r>
            <w:r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12C0DE1B" w14:textId="1580C38E"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udział osób korzystających z sieci kanalizacji sanitarnej w licz</w:t>
            </w:r>
            <w:r w:rsidR="00447664">
              <w:rPr>
                <w:rFonts w:asciiTheme="majorHAnsi" w:eastAsia="Calibri" w:hAnsiTheme="majorHAnsi" w:cs="Calibri"/>
                <w:sz w:val="24"/>
                <w:szCs w:val="24"/>
              </w:rPr>
              <w:t>bie mieszkańców gminy ogółem (%)</w:t>
            </w:r>
          </w:p>
        </w:tc>
      </w:tr>
      <w:tr w:rsidR="009631AA" w:rsidRPr="009631AA" w14:paraId="09B15B21" w14:textId="77777777" w:rsidTr="00F22712">
        <w:trPr>
          <w:trHeight w:val="400"/>
        </w:trPr>
        <w:tc>
          <w:tcPr>
            <w:tcW w:w="2258" w:type="dxa"/>
            <w:vMerge/>
            <w:shd w:val="clear" w:color="auto" w:fill="auto"/>
            <w:tcMar>
              <w:top w:w="100" w:type="dxa"/>
              <w:left w:w="100" w:type="dxa"/>
              <w:bottom w:w="100" w:type="dxa"/>
              <w:right w:w="100" w:type="dxa"/>
            </w:tcMar>
          </w:tcPr>
          <w:p w14:paraId="2D5CA1DD"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55BA658A"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długość wybudowanej sieci wodociągowej (km)</w:t>
            </w:r>
          </w:p>
        </w:tc>
        <w:tc>
          <w:tcPr>
            <w:tcW w:w="2257" w:type="dxa"/>
            <w:shd w:val="clear" w:color="auto" w:fill="auto"/>
            <w:tcMar>
              <w:top w:w="100" w:type="dxa"/>
              <w:left w:w="100" w:type="dxa"/>
              <w:bottom w:w="100" w:type="dxa"/>
              <w:right w:w="100" w:type="dxa"/>
            </w:tcMar>
          </w:tcPr>
          <w:p w14:paraId="6AD63932" w14:textId="1D3EDA86"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osób korzystających z wyb</w:t>
            </w:r>
            <w:r w:rsidR="00447664">
              <w:rPr>
                <w:rFonts w:asciiTheme="majorHAnsi" w:eastAsia="Calibri" w:hAnsiTheme="majorHAnsi" w:cs="Calibri"/>
                <w:sz w:val="24"/>
                <w:szCs w:val="24"/>
              </w:rPr>
              <w:t>udowanej sieci wodociągowej (osoby</w:t>
            </w:r>
            <w:r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375D19BE"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udział osób korzystających z sieci wodociągowej w liczbie mieszkańców gminy ogółem (%)</w:t>
            </w:r>
          </w:p>
        </w:tc>
      </w:tr>
      <w:tr w:rsidR="009631AA" w:rsidRPr="009631AA" w14:paraId="2E764445" w14:textId="77777777" w:rsidTr="00F22712">
        <w:trPr>
          <w:trHeight w:val="400"/>
        </w:trPr>
        <w:tc>
          <w:tcPr>
            <w:tcW w:w="2258" w:type="dxa"/>
            <w:vMerge w:val="restart"/>
            <w:shd w:val="clear" w:color="auto" w:fill="auto"/>
            <w:tcMar>
              <w:top w:w="100" w:type="dxa"/>
              <w:left w:w="100" w:type="dxa"/>
              <w:bottom w:w="100" w:type="dxa"/>
              <w:right w:w="100" w:type="dxa"/>
            </w:tcMar>
          </w:tcPr>
          <w:p w14:paraId="7401B0F1"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lastRenderedPageBreak/>
              <w:t>poprawa stanu infrastruktury społecznej</w:t>
            </w:r>
          </w:p>
        </w:tc>
        <w:tc>
          <w:tcPr>
            <w:tcW w:w="2257" w:type="dxa"/>
            <w:shd w:val="clear" w:color="auto" w:fill="auto"/>
            <w:tcMar>
              <w:top w:w="100" w:type="dxa"/>
              <w:left w:w="100" w:type="dxa"/>
              <w:bottom w:w="100" w:type="dxa"/>
              <w:right w:w="100" w:type="dxa"/>
            </w:tcMar>
          </w:tcPr>
          <w:p w14:paraId="7FEDF0FA"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wybudowanych obiektów infrastruktury społecznej (szt.)</w:t>
            </w:r>
          </w:p>
        </w:tc>
        <w:tc>
          <w:tcPr>
            <w:tcW w:w="2257" w:type="dxa"/>
            <w:shd w:val="clear" w:color="auto" w:fill="auto"/>
            <w:tcMar>
              <w:top w:w="100" w:type="dxa"/>
              <w:left w:w="100" w:type="dxa"/>
              <w:bottom w:w="100" w:type="dxa"/>
              <w:right w:w="100" w:type="dxa"/>
            </w:tcMar>
          </w:tcPr>
          <w:p w14:paraId="6642A885" w14:textId="7F0A3152"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osób korzystających z wybudowanych obiektów infrastruktury społ</w:t>
            </w:r>
            <w:r w:rsidR="00447664">
              <w:rPr>
                <w:rFonts w:asciiTheme="majorHAnsi" w:eastAsia="Calibri" w:hAnsiTheme="majorHAnsi" w:cs="Calibri"/>
                <w:sz w:val="24"/>
                <w:szCs w:val="24"/>
              </w:rPr>
              <w:t>ecznej (osoby</w:t>
            </w:r>
            <w:r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2647E058" w14:textId="75BC3869"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obiektów infrastruktury społecznej</w:t>
            </w:r>
            <w:r w:rsidR="00447664">
              <w:rPr>
                <w:rFonts w:asciiTheme="majorHAnsi" w:eastAsia="Calibri" w:hAnsiTheme="majorHAnsi" w:cs="Calibri"/>
                <w:sz w:val="24"/>
                <w:szCs w:val="24"/>
              </w:rPr>
              <w:t xml:space="preserve"> na 1000 ludności (szt./1000 osoby</w:t>
            </w:r>
            <w:r w:rsidRPr="009631AA">
              <w:rPr>
                <w:rFonts w:asciiTheme="majorHAnsi" w:eastAsia="Calibri" w:hAnsiTheme="majorHAnsi" w:cs="Calibri"/>
                <w:sz w:val="24"/>
                <w:szCs w:val="24"/>
              </w:rPr>
              <w:t>)</w:t>
            </w:r>
          </w:p>
        </w:tc>
      </w:tr>
      <w:tr w:rsidR="009631AA" w:rsidRPr="009631AA" w14:paraId="2040FD84" w14:textId="77777777" w:rsidTr="00F22712">
        <w:trPr>
          <w:trHeight w:val="400"/>
        </w:trPr>
        <w:tc>
          <w:tcPr>
            <w:tcW w:w="2258" w:type="dxa"/>
            <w:vMerge/>
            <w:shd w:val="clear" w:color="auto" w:fill="auto"/>
            <w:tcMar>
              <w:top w:w="100" w:type="dxa"/>
              <w:left w:w="100" w:type="dxa"/>
              <w:bottom w:w="100" w:type="dxa"/>
              <w:right w:w="100" w:type="dxa"/>
            </w:tcMar>
          </w:tcPr>
          <w:p w14:paraId="0A25DCAB"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698F382D" w14:textId="7B8B8048" w:rsidR="009631AA" w:rsidRPr="009631AA" w:rsidRDefault="00447664" w:rsidP="009631AA">
            <w:pPr>
              <w:widowControl w:val="0"/>
              <w:spacing w:after="0" w:line="240" w:lineRule="auto"/>
              <w:rPr>
                <w:rFonts w:asciiTheme="majorHAnsi" w:eastAsia="Calibri" w:hAnsiTheme="majorHAnsi" w:cs="Calibri"/>
                <w:sz w:val="24"/>
                <w:szCs w:val="24"/>
              </w:rPr>
            </w:pPr>
            <w:r>
              <w:rPr>
                <w:rFonts w:asciiTheme="majorHAnsi" w:eastAsia="Calibri" w:hAnsiTheme="majorHAnsi" w:cs="Calibri"/>
                <w:sz w:val="24"/>
                <w:szCs w:val="24"/>
              </w:rPr>
              <w:t xml:space="preserve">liczba </w:t>
            </w:r>
            <w:proofErr w:type="spellStart"/>
            <w:r>
              <w:rPr>
                <w:rFonts w:asciiTheme="majorHAnsi" w:eastAsia="Calibri" w:hAnsiTheme="majorHAnsi" w:cs="Calibri"/>
                <w:sz w:val="24"/>
                <w:szCs w:val="24"/>
              </w:rPr>
              <w:t>zmodernizowanyc</w:t>
            </w:r>
            <w:proofErr w:type="spellEnd"/>
            <w:r>
              <w:rPr>
                <w:rFonts w:asciiTheme="majorHAnsi" w:eastAsia="Calibri" w:hAnsiTheme="majorHAnsi" w:cs="Calibri"/>
                <w:sz w:val="24"/>
                <w:szCs w:val="24"/>
              </w:rPr>
              <w:t>/</w:t>
            </w:r>
            <w:r w:rsidR="009631AA" w:rsidRPr="009631AA">
              <w:rPr>
                <w:rFonts w:asciiTheme="majorHAnsi" w:eastAsia="Calibri" w:hAnsiTheme="majorHAnsi" w:cs="Calibri"/>
                <w:sz w:val="24"/>
                <w:szCs w:val="24"/>
              </w:rPr>
              <w:t>doposażonych obiektów infrastruktury społecznej (szt.)</w:t>
            </w:r>
          </w:p>
        </w:tc>
        <w:tc>
          <w:tcPr>
            <w:tcW w:w="2257" w:type="dxa"/>
            <w:shd w:val="clear" w:color="auto" w:fill="auto"/>
            <w:tcMar>
              <w:top w:w="100" w:type="dxa"/>
              <w:left w:w="100" w:type="dxa"/>
              <w:bottom w:w="100" w:type="dxa"/>
              <w:right w:w="100" w:type="dxa"/>
            </w:tcMar>
          </w:tcPr>
          <w:p w14:paraId="366B0F0F" w14:textId="1FCCD1F5"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osób korzystających ze zmodernizowanych/ doposażonych obiektów infrastruktury s</w:t>
            </w:r>
            <w:r w:rsidR="00447664">
              <w:rPr>
                <w:rFonts w:asciiTheme="majorHAnsi" w:eastAsia="Calibri" w:hAnsiTheme="majorHAnsi" w:cs="Calibri"/>
                <w:sz w:val="24"/>
                <w:szCs w:val="24"/>
              </w:rPr>
              <w:t>połecznej (osoby</w:t>
            </w:r>
            <w:r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442D7DD4" w14:textId="1037AACD" w:rsidR="009631AA" w:rsidRPr="009631AA" w:rsidRDefault="009631AA" w:rsidP="00447664">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liczba obiektów infrastruktury społecznej </w:t>
            </w:r>
            <w:r w:rsidR="00447664">
              <w:rPr>
                <w:rFonts w:asciiTheme="majorHAnsi" w:eastAsia="Calibri" w:hAnsiTheme="majorHAnsi" w:cs="Calibri"/>
                <w:sz w:val="24"/>
                <w:szCs w:val="24"/>
              </w:rPr>
              <w:t>na 1000 ludności (szt./ 1000 osób</w:t>
            </w:r>
            <w:r w:rsidRPr="009631AA">
              <w:rPr>
                <w:rFonts w:asciiTheme="majorHAnsi" w:eastAsia="Calibri" w:hAnsiTheme="majorHAnsi" w:cs="Calibri"/>
                <w:sz w:val="24"/>
                <w:szCs w:val="24"/>
              </w:rPr>
              <w:t>)</w:t>
            </w:r>
          </w:p>
        </w:tc>
      </w:tr>
      <w:tr w:rsidR="009631AA" w:rsidRPr="009631AA" w14:paraId="5455678D" w14:textId="77777777" w:rsidTr="00F22712">
        <w:trPr>
          <w:trHeight w:val="400"/>
        </w:trPr>
        <w:tc>
          <w:tcPr>
            <w:tcW w:w="2258" w:type="dxa"/>
            <w:vMerge/>
            <w:shd w:val="clear" w:color="auto" w:fill="auto"/>
            <w:tcMar>
              <w:top w:w="100" w:type="dxa"/>
              <w:left w:w="100" w:type="dxa"/>
              <w:bottom w:w="100" w:type="dxa"/>
              <w:right w:w="100" w:type="dxa"/>
            </w:tcMar>
          </w:tcPr>
          <w:p w14:paraId="784A8013"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5D2051E9"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nowych obiektów sportowo-rekreacyjnych na terenie gminy (szt.)</w:t>
            </w:r>
          </w:p>
        </w:tc>
        <w:tc>
          <w:tcPr>
            <w:tcW w:w="2257" w:type="dxa"/>
            <w:shd w:val="clear" w:color="auto" w:fill="auto"/>
            <w:tcMar>
              <w:top w:w="100" w:type="dxa"/>
              <w:left w:w="100" w:type="dxa"/>
              <w:bottom w:w="100" w:type="dxa"/>
              <w:right w:w="100" w:type="dxa"/>
            </w:tcMar>
          </w:tcPr>
          <w:p w14:paraId="3BF33EF9" w14:textId="71A0C136"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osób korzystających z nowych obiektów sportowo-rek</w:t>
            </w:r>
            <w:r w:rsidR="00447664">
              <w:rPr>
                <w:rFonts w:asciiTheme="majorHAnsi" w:eastAsia="Calibri" w:hAnsiTheme="majorHAnsi" w:cs="Calibri"/>
                <w:sz w:val="24"/>
                <w:szCs w:val="24"/>
              </w:rPr>
              <w:t>reacyjnych na terenie gminy (osoby</w:t>
            </w:r>
            <w:r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7DC39C70" w14:textId="0C90F194"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liczba obiektów sportowo-rekreacyjnych </w:t>
            </w:r>
            <w:r w:rsidR="00447664">
              <w:rPr>
                <w:rFonts w:asciiTheme="majorHAnsi" w:eastAsia="Calibri" w:hAnsiTheme="majorHAnsi" w:cs="Calibri"/>
                <w:sz w:val="24"/>
                <w:szCs w:val="24"/>
              </w:rPr>
              <w:t>na 1000 ludności (szt./ 1000 osób</w:t>
            </w:r>
            <w:r w:rsidRPr="009631AA">
              <w:rPr>
                <w:rFonts w:asciiTheme="majorHAnsi" w:eastAsia="Calibri" w:hAnsiTheme="majorHAnsi" w:cs="Calibri"/>
                <w:sz w:val="24"/>
                <w:szCs w:val="24"/>
              </w:rPr>
              <w:t>)</w:t>
            </w:r>
          </w:p>
        </w:tc>
      </w:tr>
      <w:tr w:rsidR="009631AA" w:rsidRPr="009631AA" w14:paraId="38CEEE1B" w14:textId="77777777" w:rsidTr="00F22712">
        <w:trPr>
          <w:trHeight w:val="400"/>
        </w:trPr>
        <w:tc>
          <w:tcPr>
            <w:tcW w:w="2258" w:type="dxa"/>
            <w:vMerge/>
            <w:shd w:val="clear" w:color="auto" w:fill="auto"/>
            <w:tcMar>
              <w:top w:w="100" w:type="dxa"/>
              <w:left w:w="100" w:type="dxa"/>
              <w:bottom w:w="100" w:type="dxa"/>
              <w:right w:w="100" w:type="dxa"/>
            </w:tcMar>
          </w:tcPr>
          <w:p w14:paraId="6B727798"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2162E739"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budynków użyteczności publicznej, w których zlikwidowano bariery architektoniczne (szt.)</w:t>
            </w:r>
          </w:p>
        </w:tc>
        <w:tc>
          <w:tcPr>
            <w:tcW w:w="2257" w:type="dxa"/>
            <w:shd w:val="clear" w:color="auto" w:fill="auto"/>
            <w:tcMar>
              <w:top w:w="100" w:type="dxa"/>
              <w:left w:w="100" w:type="dxa"/>
              <w:bottom w:w="100" w:type="dxa"/>
              <w:right w:w="100" w:type="dxa"/>
            </w:tcMar>
          </w:tcPr>
          <w:p w14:paraId="6A4D49D9" w14:textId="043A48CD"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liczba osób korzystających z budynków użyteczności publicznej, w których zlikwidowano </w:t>
            </w:r>
            <w:r w:rsidR="00447664">
              <w:rPr>
                <w:rFonts w:asciiTheme="majorHAnsi" w:eastAsia="Calibri" w:hAnsiTheme="majorHAnsi" w:cs="Calibri"/>
                <w:sz w:val="24"/>
                <w:szCs w:val="24"/>
              </w:rPr>
              <w:t>bariery architektoniczne (osoby</w:t>
            </w:r>
            <w:r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3217095C"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zmniejszenie liczby budynków użyteczności publicznej nieposiadających udogodnień dla osób z niepełnosprawnościami (szt.)</w:t>
            </w:r>
          </w:p>
        </w:tc>
      </w:tr>
      <w:tr w:rsidR="009631AA" w:rsidRPr="009631AA" w14:paraId="4572FBA0" w14:textId="77777777" w:rsidTr="00F22712">
        <w:trPr>
          <w:trHeight w:val="400"/>
        </w:trPr>
        <w:tc>
          <w:tcPr>
            <w:tcW w:w="2258" w:type="dxa"/>
            <w:vMerge w:val="restart"/>
            <w:shd w:val="clear" w:color="auto" w:fill="auto"/>
            <w:tcMar>
              <w:top w:w="100" w:type="dxa"/>
              <w:left w:w="100" w:type="dxa"/>
              <w:bottom w:w="100" w:type="dxa"/>
              <w:right w:w="100" w:type="dxa"/>
            </w:tcMar>
          </w:tcPr>
          <w:p w14:paraId="759159EC"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wzmocnienie funkcjonalności przestrzeni i ładu przestrzennego</w:t>
            </w:r>
          </w:p>
        </w:tc>
        <w:tc>
          <w:tcPr>
            <w:tcW w:w="2257" w:type="dxa"/>
            <w:shd w:val="clear" w:color="auto" w:fill="auto"/>
            <w:tcMar>
              <w:top w:w="100" w:type="dxa"/>
              <w:left w:w="100" w:type="dxa"/>
              <w:bottom w:w="100" w:type="dxa"/>
              <w:right w:w="100" w:type="dxa"/>
            </w:tcMar>
          </w:tcPr>
          <w:p w14:paraId="6433A3F3" w14:textId="266F7D08" w:rsidR="009631AA" w:rsidRPr="009631AA" w:rsidRDefault="00447664" w:rsidP="00447664">
            <w:pPr>
              <w:widowControl w:val="0"/>
              <w:spacing w:after="0" w:line="240" w:lineRule="auto"/>
              <w:rPr>
                <w:rFonts w:asciiTheme="majorHAnsi" w:eastAsia="Calibri" w:hAnsiTheme="majorHAnsi" w:cs="Calibri"/>
                <w:sz w:val="24"/>
                <w:szCs w:val="24"/>
              </w:rPr>
            </w:pPr>
            <w:r>
              <w:rPr>
                <w:rFonts w:asciiTheme="majorHAnsi" w:eastAsia="Calibri" w:hAnsiTheme="majorHAnsi" w:cs="Calibri"/>
                <w:sz w:val="24"/>
                <w:szCs w:val="24"/>
              </w:rPr>
              <w:t>liczba uchwalonych/</w:t>
            </w:r>
            <w:r w:rsidR="009631AA" w:rsidRPr="009631AA">
              <w:rPr>
                <w:rFonts w:asciiTheme="majorHAnsi" w:eastAsia="Calibri" w:hAnsiTheme="majorHAnsi" w:cs="Calibri"/>
                <w:sz w:val="24"/>
                <w:szCs w:val="24"/>
              </w:rPr>
              <w:t>zmienionych planów miejscowych planów zagospodarowania przestrzennego</w:t>
            </w:r>
            <w:r>
              <w:rPr>
                <w:rFonts w:asciiTheme="majorHAnsi" w:eastAsia="Calibri" w:hAnsiTheme="majorHAnsi" w:cs="Calibri"/>
                <w:sz w:val="24"/>
                <w:szCs w:val="24"/>
              </w:rPr>
              <w:t xml:space="preserve"> (szt.)</w:t>
            </w:r>
          </w:p>
        </w:tc>
        <w:tc>
          <w:tcPr>
            <w:tcW w:w="2257" w:type="dxa"/>
            <w:shd w:val="clear" w:color="auto" w:fill="auto"/>
            <w:tcMar>
              <w:top w:w="100" w:type="dxa"/>
              <w:left w:w="100" w:type="dxa"/>
              <w:bottom w:w="100" w:type="dxa"/>
              <w:right w:w="100" w:type="dxa"/>
            </w:tcMar>
          </w:tcPr>
          <w:p w14:paraId="2C258CCD" w14:textId="2C5B9B9E"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powierzchnia obszarów objętych uchwalonymi / zmienionymi miejscowymi planami zagospodarowania przestrzennego</w:t>
            </w:r>
            <w:r w:rsidR="00447664">
              <w:rPr>
                <w:rFonts w:asciiTheme="majorHAnsi" w:eastAsia="Calibri" w:hAnsiTheme="majorHAnsi" w:cs="Calibri"/>
                <w:sz w:val="24"/>
                <w:szCs w:val="24"/>
              </w:rPr>
              <w:t xml:space="preserve"> (ha)</w:t>
            </w:r>
          </w:p>
        </w:tc>
        <w:tc>
          <w:tcPr>
            <w:tcW w:w="2442" w:type="dxa"/>
            <w:shd w:val="clear" w:color="auto" w:fill="auto"/>
            <w:tcMar>
              <w:top w:w="100" w:type="dxa"/>
              <w:left w:w="100" w:type="dxa"/>
              <w:bottom w:w="100" w:type="dxa"/>
              <w:right w:w="100" w:type="dxa"/>
            </w:tcMar>
          </w:tcPr>
          <w:p w14:paraId="3797610D" w14:textId="4C0B1336"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powierzchnia obszarów objętych miejscowymi planami zagospodarowania przestrzennego </w:t>
            </w:r>
            <w:r>
              <w:rPr>
                <w:rFonts w:asciiTheme="majorHAnsi" w:eastAsia="Calibri" w:hAnsiTheme="majorHAnsi" w:cs="Calibri"/>
                <w:sz w:val="24"/>
                <w:szCs w:val="24"/>
              </w:rPr>
              <w:br/>
            </w:r>
            <w:r w:rsidRPr="009631AA">
              <w:rPr>
                <w:rFonts w:asciiTheme="majorHAnsi" w:eastAsia="Calibri" w:hAnsiTheme="majorHAnsi" w:cs="Calibri"/>
                <w:sz w:val="24"/>
                <w:szCs w:val="24"/>
              </w:rPr>
              <w:t>w powierzchni gminy ogółem (%)</w:t>
            </w:r>
          </w:p>
        </w:tc>
      </w:tr>
      <w:tr w:rsidR="009631AA" w:rsidRPr="009631AA" w14:paraId="1974F2B9" w14:textId="77777777" w:rsidTr="00F22712">
        <w:trPr>
          <w:trHeight w:val="400"/>
        </w:trPr>
        <w:tc>
          <w:tcPr>
            <w:tcW w:w="2258" w:type="dxa"/>
            <w:vMerge/>
            <w:shd w:val="clear" w:color="auto" w:fill="auto"/>
            <w:tcMar>
              <w:top w:w="100" w:type="dxa"/>
              <w:left w:w="100" w:type="dxa"/>
              <w:bottom w:w="100" w:type="dxa"/>
              <w:right w:w="100" w:type="dxa"/>
            </w:tcMar>
          </w:tcPr>
          <w:p w14:paraId="672C0309"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1E7D6F46" w14:textId="7BEF08C8" w:rsidR="009631AA" w:rsidRPr="009631AA" w:rsidRDefault="009631AA" w:rsidP="00447664">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liczba nowych miejsc zorganizowanej </w:t>
            </w:r>
            <w:r w:rsidRPr="009631AA">
              <w:rPr>
                <w:rFonts w:asciiTheme="majorHAnsi" w:eastAsia="Calibri" w:hAnsiTheme="majorHAnsi" w:cs="Calibri"/>
                <w:sz w:val="24"/>
                <w:szCs w:val="24"/>
              </w:rPr>
              <w:lastRenderedPageBreak/>
              <w:t>zieleni (</w:t>
            </w:r>
            <w:r w:rsidR="00447664">
              <w:rPr>
                <w:rFonts w:asciiTheme="majorHAnsi" w:eastAsia="Calibri" w:hAnsiTheme="majorHAnsi" w:cs="Calibri"/>
                <w:sz w:val="24"/>
                <w:szCs w:val="24"/>
              </w:rPr>
              <w:t>szt.</w:t>
            </w:r>
            <w:r w:rsidRPr="009631AA">
              <w:rPr>
                <w:rFonts w:asciiTheme="majorHAnsi" w:eastAsia="Calibri" w:hAnsiTheme="majorHAnsi" w:cs="Calibri"/>
                <w:sz w:val="24"/>
                <w:szCs w:val="24"/>
              </w:rPr>
              <w:t>)</w:t>
            </w:r>
          </w:p>
        </w:tc>
        <w:tc>
          <w:tcPr>
            <w:tcW w:w="2257" w:type="dxa"/>
            <w:shd w:val="clear" w:color="auto" w:fill="auto"/>
            <w:tcMar>
              <w:top w:w="100" w:type="dxa"/>
              <w:left w:w="100" w:type="dxa"/>
              <w:bottom w:w="100" w:type="dxa"/>
              <w:right w:w="100" w:type="dxa"/>
            </w:tcMar>
          </w:tcPr>
          <w:p w14:paraId="4D22A5B3"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lastRenderedPageBreak/>
              <w:t xml:space="preserve">powierzchnia nowych obszarów zorganizowanej </w:t>
            </w:r>
            <w:r w:rsidRPr="009631AA">
              <w:rPr>
                <w:rFonts w:asciiTheme="majorHAnsi" w:eastAsia="Calibri" w:hAnsiTheme="majorHAnsi" w:cs="Calibri"/>
                <w:sz w:val="24"/>
                <w:szCs w:val="24"/>
              </w:rPr>
              <w:lastRenderedPageBreak/>
              <w:t xml:space="preserve">zieleni (ha) </w:t>
            </w:r>
          </w:p>
        </w:tc>
        <w:tc>
          <w:tcPr>
            <w:tcW w:w="2442" w:type="dxa"/>
            <w:shd w:val="clear" w:color="auto" w:fill="auto"/>
            <w:tcMar>
              <w:top w:w="100" w:type="dxa"/>
              <w:left w:w="100" w:type="dxa"/>
              <w:bottom w:w="100" w:type="dxa"/>
              <w:right w:w="100" w:type="dxa"/>
            </w:tcMar>
          </w:tcPr>
          <w:p w14:paraId="453B92A1"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lastRenderedPageBreak/>
              <w:t xml:space="preserve">udział  powierzchni obszarów zagospodarowanej </w:t>
            </w:r>
            <w:r w:rsidRPr="009631AA">
              <w:rPr>
                <w:rFonts w:asciiTheme="majorHAnsi" w:eastAsia="Calibri" w:hAnsiTheme="majorHAnsi" w:cs="Calibri"/>
                <w:sz w:val="24"/>
                <w:szCs w:val="24"/>
              </w:rPr>
              <w:lastRenderedPageBreak/>
              <w:t>zieleni w powierzchni gminy ogółem (%)</w:t>
            </w:r>
          </w:p>
        </w:tc>
      </w:tr>
      <w:tr w:rsidR="009631AA" w:rsidRPr="009631AA" w14:paraId="2D173BC2" w14:textId="77777777" w:rsidTr="00F22712">
        <w:trPr>
          <w:trHeight w:val="400"/>
        </w:trPr>
        <w:tc>
          <w:tcPr>
            <w:tcW w:w="2258" w:type="dxa"/>
            <w:vMerge/>
            <w:shd w:val="clear" w:color="auto" w:fill="auto"/>
            <w:tcMar>
              <w:top w:w="100" w:type="dxa"/>
              <w:left w:w="100" w:type="dxa"/>
              <w:bottom w:w="100" w:type="dxa"/>
              <w:right w:w="100" w:type="dxa"/>
            </w:tcMar>
          </w:tcPr>
          <w:p w14:paraId="36905A94"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5AEFC285"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miejsc i szlaków wyposażonych w infrastrukturę rekreacyjną lub turystyczną (szt.)</w:t>
            </w:r>
          </w:p>
        </w:tc>
        <w:tc>
          <w:tcPr>
            <w:tcW w:w="2257" w:type="dxa"/>
            <w:shd w:val="clear" w:color="auto" w:fill="auto"/>
            <w:tcMar>
              <w:top w:w="100" w:type="dxa"/>
              <w:left w:w="100" w:type="dxa"/>
              <w:bottom w:w="100" w:type="dxa"/>
              <w:right w:w="100" w:type="dxa"/>
            </w:tcMar>
          </w:tcPr>
          <w:p w14:paraId="3B065197"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osób korzystających z miejsc i szlaków wyposażonych w infrastrukturę turystyczną lub rekreacyjną (os.)</w:t>
            </w:r>
          </w:p>
        </w:tc>
        <w:tc>
          <w:tcPr>
            <w:tcW w:w="2442" w:type="dxa"/>
            <w:shd w:val="clear" w:color="auto" w:fill="auto"/>
            <w:tcMar>
              <w:top w:w="100" w:type="dxa"/>
              <w:left w:w="100" w:type="dxa"/>
              <w:bottom w:w="100" w:type="dxa"/>
              <w:right w:w="100" w:type="dxa"/>
            </w:tcMar>
          </w:tcPr>
          <w:p w14:paraId="7C74EF8F" w14:textId="0AE5AB9C"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udział powie</w:t>
            </w:r>
            <w:r w:rsidR="00F22712">
              <w:rPr>
                <w:rFonts w:asciiTheme="majorHAnsi" w:eastAsia="Calibri" w:hAnsiTheme="majorHAnsi" w:cs="Calibri"/>
                <w:sz w:val="24"/>
                <w:szCs w:val="24"/>
              </w:rPr>
              <w:t>rzchni obszarów zagospodarowanyc</w:t>
            </w:r>
            <w:r w:rsidRPr="009631AA">
              <w:rPr>
                <w:rFonts w:asciiTheme="majorHAnsi" w:eastAsia="Calibri" w:hAnsiTheme="majorHAnsi" w:cs="Calibri"/>
                <w:sz w:val="24"/>
                <w:szCs w:val="24"/>
              </w:rPr>
              <w:t>h pod kątem turystycznym lub rekreacyjnym w powierzchni gminy ogółem (%)</w:t>
            </w:r>
          </w:p>
        </w:tc>
      </w:tr>
      <w:tr w:rsidR="009631AA" w:rsidRPr="009631AA" w14:paraId="65A8C3FF" w14:textId="77777777" w:rsidTr="00F22712">
        <w:trPr>
          <w:trHeight w:val="1419"/>
        </w:trPr>
        <w:tc>
          <w:tcPr>
            <w:tcW w:w="2258" w:type="dxa"/>
            <w:vMerge/>
            <w:shd w:val="clear" w:color="auto" w:fill="auto"/>
            <w:tcMar>
              <w:top w:w="100" w:type="dxa"/>
              <w:left w:w="100" w:type="dxa"/>
              <w:bottom w:w="100" w:type="dxa"/>
              <w:right w:w="100" w:type="dxa"/>
            </w:tcMar>
          </w:tcPr>
          <w:p w14:paraId="6F5C5039"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437E973D"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odnowionych miejsc lub obiektów zabytkowych (szt.)</w:t>
            </w:r>
          </w:p>
        </w:tc>
        <w:tc>
          <w:tcPr>
            <w:tcW w:w="2257" w:type="dxa"/>
            <w:shd w:val="clear" w:color="auto" w:fill="auto"/>
            <w:tcMar>
              <w:top w:w="100" w:type="dxa"/>
              <w:left w:w="100" w:type="dxa"/>
              <w:bottom w:w="100" w:type="dxa"/>
              <w:right w:w="100" w:type="dxa"/>
            </w:tcMar>
          </w:tcPr>
          <w:p w14:paraId="6A7CD4CD" w14:textId="02B581A1" w:rsidR="009631AA" w:rsidRPr="009631AA" w:rsidRDefault="009631AA" w:rsidP="00F22712">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osób odwiedzających odnowione miejsca lub obiekty zabytkowe (os</w:t>
            </w:r>
            <w:r w:rsidR="00F22712">
              <w:rPr>
                <w:rFonts w:asciiTheme="majorHAnsi" w:eastAsia="Calibri" w:hAnsiTheme="majorHAnsi" w:cs="Calibri"/>
                <w:sz w:val="24"/>
                <w:szCs w:val="24"/>
              </w:rPr>
              <w:t>oby</w:t>
            </w:r>
            <w:r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51FCADEA" w14:textId="3AB18B38"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liczba turystów korzystających </w:t>
            </w:r>
            <w:r>
              <w:rPr>
                <w:rFonts w:asciiTheme="majorHAnsi" w:eastAsia="Calibri" w:hAnsiTheme="majorHAnsi" w:cs="Calibri"/>
                <w:sz w:val="24"/>
                <w:szCs w:val="24"/>
              </w:rPr>
              <w:br/>
            </w:r>
            <w:r w:rsidRPr="009631AA">
              <w:rPr>
                <w:rFonts w:asciiTheme="majorHAnsi" w:eastAsia="Calibri" w:hAnsiTheme="majorHAnsi" w:cs="Calibri"/>
                <w:sz w:val="24"/>
                <w:szCs w:val="24"/>
              </w:rPr>
              <w:t>z noclegó</w:t>
            </w:r>
            <w:r w:rsidR="00F22712">
              <w:rPr>
                <w:rFonts w:asciiTheme="majorHAnsi" w:eastAsia="Calibri" w:hAnsiTheme="majorHAnsi" w:cs="Calibri"/>
                <w:sz w:val="24"/>
                <w:szCs w:val="24"/>
              </w:rPr>
              <w:t>w na 1000 ludności (os./1000 osób</w:t>
            </w:r>
            <w:r w:rsidRPr="009631AA">
              <w:rPr>
                <w:rFonts w:asciiTheme="majorHAnsi" w:eastAsia="Calibri" w:hAnsiTheme="majorHAnsi" w:cs="Calibri"/>
                <w:sz w:val="24"/>
                <w:szCs w:val="24"/>
              </w:rPr>
              <w:t>)</w:t>
            </w:r>
          </w:p>
        </w:tc>
      </w:tr>
      <w:tr w:rsidR="009631AA" w:rsidRPr="009631AA" w14:paraId="78615B08" w14:textId="77777777" w:rsidTr="00F22712">
        <w:trPr>
          <w:trHeight w:val="454"/>
        </w:trPr>
        <w:tc>
          <w:tcPr>
            <w:tcW w:w="9214" w:type="dxa"/>
            <w:gridSpan w:val="4"/>
            <w:shd w:val="clear" w:color="auto" w:fill="auto"/>
            <w:tcMar>
              <w:top w:w="100" w:type="dxa"/>
              <w:left w:w="100" w:type="dxa"/>
              <w:bottom w:w="100" w:type="dxa"/>
              <w:right w:w="100" w:type="dxa"/>
            </w:tcMar>
          </w:tcPr>
          <w:p w14:paraId="1673ED40" w14:textId="5FECD65B" w:rsidR="009631AA" w:rsidRPr="009631AA" w:rsidRDefault="009631AA" w:rsidP="009631AA">
            <w:pPr>
              <w:widowControl w:val="0"/>
              <w:spacing w:after="0" w:line="240" w:lineRule="auto"/>
              <w:jc w:val="center"/>
              <w:rPr>
                <w:rFonts w:asciiTheme="majorHAnsi" w:eastAsia="Calibri" w:hAnsiTheme="majorHAnsi" w:cs="Calibri"/>
                <w:b/>
                <w:sz w:val="24"/>
                <w:szCs w:val="24"/>
              </w:rPr>
            </w:pPr>
            <w:r w:rsidRPr="009631AA">
              <w:rPr>
                <w:rFonts w:asciiTheme="majorHAnsi" w:eastAsia="Calibri" w:hAnsiTheme="majorHAnsi" w:cs="Calibri"/>
                <w:b/>
                <w:sz w:val="24"/>
                <w:szCs w:val="24"/>
              </w:rPr>
              <w:t>Sfera gospodarcza</w:t>
            </w:r>
          </w:p>
        </w:tc>
      </w:tr>
      <w:tr w:rsidR="009631AA" w:rsidRPr="009631AA" w14:paraId="0F702F76" w14:textId="77777777" w:rsidTr="00F22712">
        <w:trPr>
          <w:trHeight w:val="454"/>
        </w:trPr>
        <w:tc>
          <w:tcPr>
            <w:tcW w:w="2258" w:type="dxa"/>
            <w:vMerge w:val="restart"/>
            <w:shd w:val="clear" w:color="auto" w:fill="auto"/>
            <w:tcMar>
              <w:top w:w="100" w:type="dxa"/>
              <w:left w:w="100" w:type="dxa"/>
              <w:bottom w:w="100" w:type="dxa"/>
              <w:right w:w="100" w:type="dxa"/>
            </w:tcMar>
          </w:tcPr>
          <w:p w14:paraId="49EE373E"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wzrost aktywności gospodarczej obszaru</w:t>
            </w:r>
          </w:p>
        </w:tc>
        <w:tc>
          <w:tcPr>
            <w:tcW w:w="2257" w:type="dxa"/>
            <w:shd w:val="clear" w:color="auto" w:fill="auto"/>
            <w:tcMar>
              <w:top w:w="100" w:type="dxa"/>
              <w:left w:w="100" w:type="dxa"/>
              <w:bottom w:w="100" w:type="dxa"/>
              <w:right w:w="100" w:type="dxa"/>
            </w:tcMar>
          </w:tcPr>
          <w:p w14:paraId="52CA30BF"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przedsięwzięć promujących i wspierających tworzenie i rozwój działalności (szt.)</w:t>
            </w:r>
          </w:p>
        </w:tc>
        <w:tc>
          <w:tcPr>
            <w:tcW w:w="2257" w:type="dxa"/>
            <w:shd w:val="clear" w:color="auto" w:fill="auto"/>
            <w:tcMar>
              <w:top w:w="100" w:type="dxa"/>
              <w:left w:w="100" w:type="dxa"/>
              <w:bottom w:w="100" w:type="dxa"/>
              <w:right w:w="100" w:type="dxa"/>
            </w:tcMar>
          </w:tcPr>
          <w:p w14:paraId="31BCE674"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nowych przedsiębiorstw zarejestrowanych na terenie gminy (szt.)</w:t>
            </w:r>
          </w:p>
        </w:tc>
        <w:tc>
          <w:tcPr>
            <w:tcW w:w="2442" w:type="dxa"/>
            <w:shd w:val="clear" w:color="auto" w:fill="auto"/>
            <w:tcMar>
              <w:top w:w="100" w:type="dxa"/>
              <w:left w:w="100" w:type="dxa"/>
              <w:bottom w:w="100" w:type="dxa"/>
              <w:right w:w="100" w:type="dxa"/>
            </w:tcMar>
          </w:tcPr>
          <w:p w14:paraId="36E1CC87" w14:textId="40C2085C"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podmioty wpisane do rejestru REGON na 10000. ludności (szt./ 10000 o</w:t>
            </w:r>
            <w:r w:rsidR="00F22712">
              <w:rPr>
                <w:rFonts w:asciiTheme="majorHAnsi" w:eastAsia="Calibri" w:hAnsiTheme="majorHAnsi" w:cs="Calibri"/>
                <w:sz w:val="24"/>
                <w:szCs w:val="24"/>
              </w:rPr>
              <w:t>sób</w:t>
            </w:r>
            <w:r w:rsidRPr="009631AA">
              <w:rPr>
                <w:rFonts w:asciiTheme="majorHAnsi" w:eastAsia="Calibri" w:hAnsiTheme="majorHAnsi" w:cs="Calibri"/>
                <w:sz w:val="24"/>
                <w:szCs w:val="24"/>
              </w:rPr>
              <w:t>)</w:t>
            </w:r>
          </w:p>
        </w:tc>
      </w:tr>
      <w:tr w:rsidR="009631AA" w:rsidRPr="009631AA" w14:paraId="482716F4" w14:textId="77777777" w:rsidTr="00F22712">
        <w:trPr>
          <w:trHeight w:val="400"/>
        </w:trPr>
        <w:tc>
          <w:tcPr>
            <w:tcW w:w="2258" w:type="dxa"/>
            <w:vMerge/>
            <w:shd w:val="clear" w:color="auto" w:fill="auto"/>
            <w:tcMar>
              <w:top w:w="100" w:type="dxa"/>
              <w:left w:w="100" w:type="dxa"/>
              <w:bottom w:w="100" w:type="dxa"/>
              <w:right w:w="100" w:type="dxa"/>
            </w:tcMar>
          </w:tcPr>
          <w:p w14:paraId="5DD9823B"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7C65EC65"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przedsięwzięć promujących gminę jako obszar atrakcyjny dla inwestorów (szt.)</w:t>
            </w:r>
          </w:p>
        </w:tc>
        <w:tc>
          <w:tcPr>
            <w:tcW w:w="2257" w:type="dxa"/>
            <w:shd w:val="clear" w:color="auto" w:fill="auto"/>
            <w:tcMar>
              <w:top w:w="100" w:type="dxa"/>
              <w:left w:w="100" w:type="dxa"/>
              <w:bottom w:w="100" w:type="dxa"/>
              <w:right w:w="100" w:type="dxa"/>
            </w:tcMar>
          </w:tcPr>
          <w:p w14:paraId="6D2ACC29"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nowych przedsiębiorstw zarejestrowanych na terenie gminy (szt.)</w:t>
            </w:r>
          </w:p>
        </w:tc>
        <w:tc>
          <w:tcPr>
            <w:tcW w:w="2442" w:type="dxa"/>
            <w:shd w:val="clear" w:color="auto" w:fill="auto"/>
            <w:tcMar>
              <w:top w:w="100" w:type="dxa"/>
              <w:left w:w="100" w:type="dxa"/>
              <w:bottom w:w="100" w:type="dxa"/>
              <w:right w:w="100" w:type="dxa"/>
            </w:tcMar>
          </w:tcPr>
          <w:p w14:paraId="1DE72946" w14:textId="46C41BDF"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podmioty wpisane do rejestru REGON na </w:t>
            </w:r>
            <w:r w:rsidR="00F22712">
              <w:rPr>
                <w:rFonts w:asciiTheme="majorHAnsi" w:eastAsia="Calibri" w:hAnsiTheme="majorHAnsi" w:cs="Calibri"/>
                <w:sz w:val="24"/>
                <w:szCs w:val="24"/>
              </w:rPr>
              <w:t>10000. ludności (szt./ 10000 osób</w:t>
            </w:r>
            <w:r w:rsidRPr="009631AA">
              <w:rPr>
                <w:rFonts w:asciiTheme="majorHAnsi" w:eastAsia="Calibri" w:hAnsiTheme="majorHAnsi" w:cs="Calibri"/>
                <w:sz w:val="24"/>
                <w:szCs w:val="24"/>
              </w:rPr>
              <w:t>)</w:t>
            </w:r>
          </w:p>
        </w:tc>
      </w:tr>
      <w:tr w:rsidR="009631AA" w:rsidRPr="009631AA" w14:paraId="1EE9457A" w14:textId="77777777" w:rsidTr="00F22712">
        <w:tc>
          <w:tcPr>
            <w:tcW w:w="2258" w:type="dxa"/>
            <w:shd w:val="clear" w:color="auto" w:fill="auto"/>
            <w:tcMar>
              <w:top w:w="100" w:type="dxa"/>
              <w:left w:w="100" w:type="dxa"/>
              <w:bottom w:w="100" w:type="dxa"/>
              <w:right w:w="100" w:type="dxa"/>
            </w:tcMar>
          </w:tcPr>
          <w:p w14:paraId="1EA87525"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rozwój branży turystycznej</w:t>
            </w:r>
          </w:p>
        </w:tc>
        <w:tc>
          <w:tcPr>
            <w:tcW w:w="2257" w:type="dxa"/>
            <w:shd w:val="clear" w:color="auto" w:fill="auto"/>
            <w:tcMar>
              <w:top w:w="100" w:type="dxa"/>
              <w:left w:w="100" w:type="dxa"/>
              <w:bottom w:w="100" w:type="dxa"/>
              <w:right w:w="100" w:type="dxa"/>
            </w:tcMar>
          </w:tcPr>
          <w:p w14:paraId="3FA2D280"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przedsięwzięć promujących gminę jako obszar atrakcyjny dla turystów (szt.)</w:t>
            </w:r>
          </w:p>
        </w:tc>
        <w:tc>
          <w:tcPr>
            <w:tcW w:w="2257" w:type="dxa"/>
            <w:shd w:val="clear" w:color="auto" w:fill="auto"/>
            <w:tcMar>
              <w:top w:w="100" w:type="dxa"/>
              <w:left w:w="100" w:type="dxa"/>
              <w:bottom w:w="100" w:type="dxa"/>
              <w:right w:w="100" w:type="dxa"/>
            </w:tcMar>
          </w:tcPr>
          <w:p w14:paraId="64724BF8"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nowych przedsiębiorstw zarejestrowanych w branżach turystycznych na terenie gminy (szt.)</w:t>
            </w:r>
          </w:p>
        </w:tc>
        <w:tc>
          <w:tcPr>
            <w:tcW w:w="2442" w:type="dxa"/>
            <w:shd w:val="clear" w:color="auto" w:fill="auto"/>
            <w:tcMar>
              <w:top w:w="100" w:type="dxa"/>
              <w:left w:w="100" w:type="dxa"/>
              <w:bottom w:w="100" w:type="dxa"/>
              <w:right w:w="100" w:type="dxa"/>
            </w:tcMar>
          </w:tcPr>
          <w:p w14:paraId="0FD95046" w14:textId="45C51A1A"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podmioty wpisane do rejestru REGON na </w:t>
            </w:r>
            <w:r w:rsidR="00F22712">
              <w:rPr>
                <w:rFonts w:asciiTheme="majorHAnsi" w:eastAsia="Calibri" w:hAnsiTheme="majorHAnsi" w:cs="Calibri"/>
                <w:sz w:val="24"/>
                <w:szCs w:val="24"/>
              </w:rPr>
              <w:t>10000. ludności (szt./ 10000 osób</w:t>
            </w:r>
            <w:r w:rsidRPr="009631AA">
              <w:rPr>
                <w:rFonts w:asciiTheme="majorHAnsi" w:eastAsia="Calibri" w:hAnsiTheme="majorHAnsi" w:cs="Calibri"/>
                <w:sz w:val="24"/>
                <w:szCs w:val="24"/>
              </w:rPr>
              <w:t>)</w:t>
            </w:r>
          </w:p>
        </w:tc>
      </w:tr>
      <w:tr w:rsidR="009631AA" w:rsidRPr="009631AA" w14:paraId="699230DC" w14:textId="77777777" w:rsidTr="00F22712">
        <w:trPr>
          <w:trHeight w:val="400"/>
        </w:trPr>
        <w:tc>
          <w:tcPr>
            <w:tcW w:w="2258" w:type="dxa"/>
            <w:vMerge w:val="restart"/>
            <w:shd w:val="clear" w:color="auto" w:fill="auto"/>
            <w:tcMar>
              <w:top w:w="100" w:type="dxa"/>
              <w:left w:w="100" w:type="dxa"/>
              <w:bottom w:w="100" w:type="dxa"/>
              <w:right w:w="100" w:type="dxa"/>
            </w:tcMar>
          </w:tcPr>
          <w:p w14:paraId="761B2E10"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rozwój nowoczesnego rolnictwa </w:t>
            </w:r>
          </w:p>
        </w:tc>
        <w:tc>
          <w:tcPr>
            <w:tcW w:w="2257" w:type="dxa"/>
            <w:shd w:val="clear" w:color="auto" w:fill="auto"/>
            <w:tcMar>
              <w:top w:w="100" w:type="dxa"/>
              <w:left w:w="100" w:type="dxa"/>
              <w:bottom w:w="100" w:type="dxa"/>
              <w:right w:w="100" w:type="dxa"/>
            </w:tcMar>
          </w:tcPr>
          <w:p w14:paraId="0BC3065D"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nowoutworzonych ekologicznych użytków rolnych (szt.)</w:t>
            </w:r>
          </w:p>
        </w:tc>
        <w:tc>
          <w:tcPr>
            <w:tcW w:w="2257" w:type="dxa"/>
            <w:shd w:val="clear" w:color="auto" w:fill="auto"/>
            <w:tcMar>
              <w:top w:w="100" w:type="dxa"/>
              <w:left w:w="100" w:type="dxa"/>
              <w:bottom w:w="100" w:type="dxa"/>
              <w:right w:w="100" w:type="dxa"/>
            </w:tcMar>
          </w:tcPr>
          <w:p w14:paraId="53D7DCA6"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powierzchnia ekologicznych użytków rolnych (ha)</w:t>
            </w:r>
          </w:p>
        </w:tc>
        <w:tc>
          <w:tcPr>
            <w:tcW w:w="2442" w:type="dxa"/>
            <w:shd w:val="clear" w:color="auto" w:fill="auto"/>
            <w:tcMar>
              <w:top w:w="100" w:type="dxa"/>
              <w:left w:w="100" w:type="dxa"/>
              <w:bottom w:w="100" w:type="dxa"/>
              <w:right w:w="100" w:type="dxa"/>
            </w:tcMar>
          </w:tcPr>
          <w:p w14:paraId="1B38B55B" w14:textId="3B304CCD"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udział powierzchni ekologicznym użytków rolnych </w:t>
            </w:r>
            <w:r>
              <w:rPr>
                <w:rFonts w:asciiTheme="majorHAnsi" w:eastAsia="Calibri" w:hAnsiTheme="majorHAnsi" w:cs="Calibri"/>
                <w:sz w:val="24"/>
                <w:szCs w:val="24"/>
              </w:rPr>
              <w:br/>
            </w:r>
            <w:r w:rsidRPr="009631AA">
              <w:rPr>
                <w:rFonts w:asciiTheme="majorHAnsi" w:eastAsia="Calibri" w:hAnsiTheme="majorHAnsi" w:cs="Calibri"/>
                <w:sz w:val="24"/>
                <w:szCs w:val="24"/>
              </w:rPr>
              <w:t>w powierzchni ogółem (%)</w:t>
            </w:r>
          </w:p>
        </w:tc>
      </w:tr>
      <w:tr w:rsidR="009631AA" w:rsidRPr="009631AA" w14:paraId="4206B137" w14:textId="77777777" w:rsidTr="00F22712">
        <w:trPr>
          <w:trHeight w:val="400"/>
        </w:trPr>
        <w:tc>
          <w:tcPr>
            <w:tcW w:w="2258" w:type="dxa"/>
            <w:vMerge/>
            <w:shd w:val="clear" w:color="auto" w:fill="auto"/>
            <w:tcMar>
              <w:top w:w="100" w:type="dxa"/>
              <w:left w:w="100" w:type="dxa"/>
              <w:bottom w:w="100" w:type="dxa"/>
              <w:right w:w="100" w:type="dxa"/>
            </w:tcMar>
          </w:tcPr>
          <w:p w14:paraId="286948BB"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6A17FB7B"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przedsięwzięć zmierzających do wykreowania produktów tradycyjnych (szt.)</w:t>
            </w:r>
          </w:p>
        </w:tc>
        <w:tc>
          <w:tcPr>
            <w:tcW w:w="2257" w:type="dxa"/>
            <w:shd w:val="clear" w:color="auto" w:fill="auto"/>
            <w:tcMar>
              <w:top w:w="100" w:type="dxa"/>
              <w:left w:w="100" w:type="dxa"/>
              <w:bottom w:w="100" w:type="dxa"/>
              <w:right w:w="100" w:type="dxa"/>
            </w:tcMar>
          </w:tcPr>
          <w:p w14:paraId="35179DD0"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produktów tradycyjnych (szt.)</w:t>
            </w:r>
          </w:p>
        </w:tc>
        <w:tc>
          <w:tcPr>
            <w:tcW w:w="2442" w:type="dxa"/>
            <w:shd w:val="clear" w:color="auto" w:fill="auto"/>
            <w:tcMar>
              <w:top w:w="100" w:type="dxa"/>
              <w:left w:w="100" w:type="dxa"/>
              <w:bottom w:w="100" w:type="dxa"/>
              <w:right w:w="100" w:type="dxa"/>
            </w:tcMar>
            <w:vAlign w:val="center"/>
          </w:tcPr>
          <w:p w14:paraId="660DFF44" w14:textId="77777777" w:rsidR="009631AA" w:rsidRPr="009631AA" w:rsidRDefault="009631AA" w:rsidP="00F22712">
            <w:pPr>
              <w:widowControl w:val="0"/>
              <w:spacing w:after="0" w:line="240" w:lineRule="auto"/>
              <w:jc w:val="center"/>
              <w:rPr>
                <w:rFonts w:asciiTheme="majorHAnsi" w:eastAsia="Calibri" w:hAnsiTheme="majorHAnsi" w:cs="Calibri"/>
                <w:sz w:val="24"/>
                <w:szCs w:val="24"/>
              </w:rPr>
            </w:pPr>
            <w:r w:rsidRPr="009631AA">
              <w:rPr>
                <w:rFonts w:asciiTheme="majorHAnsi" w:eastAsia="Calibri" w:hAnsiTheme="majorHAnsi" w:cs="Calibri"/>
                <w:sz w:val="24"/>
                <w:szCs w:val="24"/>
              </w:rPr>
              <w:t>-</w:t>
            </w:r>
          </w:p>
        </w:tc>
      </w:tr>
      <w:tr w:rsidR="009631AA" w:rsidRPr="009631AA" w14:paraId="0009811C" w14:textId="77777777" w:rsidTr="00F22712">
        <w:trPr>
          <w:trHeight w:val="400"/>
        </w:trPr>
        <w:tc>
          <w:tcPr>
            <w:tcW w:w="2258" w:type="dxa"/>
            <w:vMerge/>
            <w:shd w:val="clear" w:color="auto" w:fill="auto"/>
            <w:tcMar>
              <w:top w:w="100" w:type="dxa"/>
              <w:left w:w="100" w:type="dxa"/>
              <w:bottom w:w="100" w:type="dxa"/>
              <w:right w:w="100" w:type="dxa"/>
            </w:tcMar>
          </w:tcPr>
          <w:p w14:paraId="15C958D5"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tcMar>
              <w:top w:w="100" w:type="dxa"/>
              <w:left w:w="100" w:type="dxa"/>
              <w:bottom w:w="100" w:type="dxa"/>
              <w:right w:w="100" w:type="dxa"/>
            </w:tcMar>
          </w:tcPr>
          <w:p w14:paraId="6861B2A7"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liczba gospodarstw o zwiększonym areale (szt.)</w:t>
            </w:r>
          </w:p>
        </w:tc>
        <w:tc>
          <w:tcPr>
            <w:tcW w:w="2257" w:type="dxa"/>
            <w:shd w:val="clear" w:color="auto" w:fill="auto"/>
            <w:tcMar>
              <w:top w:w="100" w:type="dxa"/>
              <w:left w:w="100" w:type="dxa"/>
              <w:bottom w:w="100" w:type="dxa"/>
              <w:right w:w="100" w:type="dxa"/>
            </w:tcMar>
          </w:tcPr>
          <w:p w14:paraId="070F9141"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powierzchnia gospodarstw o zwiększonym areale (ha)</w:t>
            </w:r>
          </w:p>
        </w:tc>
        <w:tc>
          <w:tcPr>
            <w:tcW w:w="2442" w:type="dxa"/>
            <w:shd w:val="clear" w:color="auto" w:fill="auto"/>
            <w:tcMar>
              <w:top w:w="100" w:type="dxa"/>
              <w:left w:w="100" w:type="dxa"/>
              <w:bottom w:w="100" w:type="dxa"/>
              <w:right w:w="100" w:type="dxa"/>
            </w:tcMar>
          </w:tcPr>
          <w:p w14:paraId="7B442341" w14:textId="77777777" w:rsidR="009631AA" w:rsidRPr="009631AA" w:rsidRDefault="009631AA" w:rsidP="009631AA">
            <w:pPr>
              <w:widowControl w:val="0"/>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średnia powierzchnia gospodarstw rolnych na terenie gminy (ha)</w:t>
            </w:r>
          </w:p>
        </w:tc>
      </w:tr>
      <w:tr w:rsidR="009631AA" w:rsidRPr="009631AA" w14:paraId="3A8D47EA" w14:textId="77777777" w:rsidTr="00F22712">
        <w:trPr>
          <w:trHeight w:val="400"/>
        </w:trPr>
        <w:tc>
          <w:tcPr>
            <w:tcW w:w="9214" w:type="dxa"/>
            <w:gridSpan w:val="4"/>
            <w:shd w:val="clear" w:color="auto" w:fill="auto"/>
            <w:tcMar>
              <w:top w:w="100" w:type="dxa"/>
              <w:left w:w="100" w:type="dxa"/>
              <w:bottom w:w="100" w:type="dxa"/>
              <w:right w:w="100" w:type="dxa"/>
            </w:tcMar>
          </w:tcPr>
          <w:p w14:paraId="07AAB278" w14:textId="77777777" w:rsidR="009631AA" w:rsidRPr="009631AA" w:rsidRDefault="009631AA" w:rsidP="009631AA">
            <w:pPr>
              <w:widowControl w:val="0"/>
              <w:spacing w:after="0" w:line="240" w:lineRule="auto"/>
              <w:jc w:val="center"/>
              <w:rPr>
                <w:rFonts w:asciiTheme="majorHAnsi" w:eastAsia="Calibri" w:hAnsiTheme="majorHAnsi" w:cs="Calibri"/>
                <w:b/>
                <w:sz w:val="24"/>
                <w:szCs w:val="24"/>
              </w:rPr>
            </w:pPr>
            <w:r w:rsidRPr="009631AA">
              <w:rPr>
                <w:rFonts w:asciiTheme="majorHAnsi" w:eastAsia="Calibri" w:hAnsiTheme="majorHAnsi" w:cs="Calibri"/>
                <w:b/>
                <w:sz w:val="24"/>
                <w:szCs w:val="24"/>
              </w:rPr>
              <w:t>Sfera społeczna</w:t>
            </w:r>
          </w:p>
        </w:tc>
      </w:tr>
      <w:tr w:rsidR="009631AA" w:rsidRPr="009631AA" w14:paraId="0F91080C" w14:textId="77777777" w:rsidTr="00F22712">
        <w:trPr>
          <w:trHeight w:val="400"/>
        </w:trPr>
        <w:tc>
          <w:tcPr>
            <w:tcW w:w="2258" w:type="dxa"/>
            <w:vMerge w:val="restart"/>
            <w:shd w:val="clear" w:color="auto" w:fill="auto"/>
            <w:tcMar>
              <w:top w:w="100" w:type="dxa"/>
              <w:left w:w="100" w:type="dxa"/>
              <w:bottom w:w="100" w:type="dxa"/>
              <w:right w:w="100" w:type="dxa"/>
            </w:tcMar>
          </w:tcPr>
          <w:p w14:paraId="590CA47B" w14:textId="55D7B8CC" w:rsidR="009631AA" w:rsidRPr="009631AA" w:rsidRDefault="00F22712" w:rsidP="009631AA">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r</w:t>
            </w:r>
            <w:r w:rsidR="009631AA" w:rsidRPr="009631AA">
              <w:rPr>
                <w:rFonts w:asciiTheme="majorHAnsi" w:eastAsia="Calibri" w:hAnsiTheme="majorHAnsi" w:cs="Calibri"/>
                <w:sz w:val="24"/>
                <w:szCs w:val="24"/>
              </w:rPr>
              <w:t>ozwój usług edukacyjnych, kulturalnych i społecznych na rzecz ludności</w:t>
            </w:r>
          </w:p>
        </w:tc>
        <w:tc>
          <w:tcPr>
            <w:tcW w:w="2257" w:type="dxa"/>
            <w:shd w:val="clear" w:color="auto" w:fill="auto"/>
            <w:vAlign w:val="center"/>
          </w:tcPr>
          <w:p w14:paraId="550EED75" w14:textId="51D244C5" w:rsidR="009631AA" w:rsidRPr="009631AA" w:rsidRDefault="004A5709" w:rsidP="004A5709">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iczba nowych zajęć pozaszkolnych dla dzieci i młodzieży (szt.)</w:t>
            </w:r>
          </w:p>
        </w:tc>
        <w:tc>
          <w:tcPr>
            <w:tcW w:w="2257" w:type="dxa"/>
            <w:vAlign w:val="center"/>
          </w:tcPr>
          <w:p w14:paraId="38B87520" w14:textId="7DE5AEE2" w:rsidR="009631AA" w:rsidRPr="009631AA" w:rsidRDefault="004A5709" w:rsidP="004A5709">
            <w:pPr>
              <w:spacing w:after="0" w:line="240" w:lineRule="auto"/>
              <w:jc w:val="both"/>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iczba uczestników nowych zajęć pozaszkolnych dla dzieci i młodzieży (os</w:t>
            </w:r>
            <w:r>
              <w:rPr>
                <w:rFonts w:asciiTheme="majorHAnsi" w:eastAsia="Calibri" w:hAnsiTheme="majorHAnsi" w:cs="Calibri"/>
                <w:sz w:val="24"/>
                <w:szCs w:val="24"/>
              </w:rPr>
              <w:t>oby</w:t>
            </w:r>
            <w:r w:rsidR="009631AA"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17721B61" w14:textId="3E40DA38" w:rsidR="009631AA" w:rsidRPr="009631AA" w:rsidRDefault="004A5709" w:rsidP="009631AA">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ł</w:t>
            </w:r>
            <w:r w:rsidR="009631AA" w:rsidRPr="009631AA">
              <w:rPr>
                <w:rFonts w:asciiTheme="majorHAnsi" w:eastAsia="Calibri" w:hAnsiTheme="majorHAnsi" w:cs="Calibri"/>
                <w:sz w:val="24"/>
                <w:szCs w:val="24"/>
              </w:rPr>
              <w:t xml:space="preserve">ączna liczba zajęć pozaszkolnych, kółek zainteresowań </w:t>
            </w:r>
            <w:r w:rsidR="009631AA">
              <w:rPr>
                <w:rFonts w:asciiTheme="majorHAnsi" w:eastAsia="Calibri" w:hAnsiTheme="majorHAnsi" w:cs="Calibri"/>
                <w:sz w:val="24"/>
                <w:szCs w:val="24"/>
              </w:rPr>
              <w:br/>
            </w:r>
            <w:r w:rsidR="009631AA" w:rsidRPr="009631AA">
              <w:rPr>
                <w:rFonts w:asciiTheme="majorHAnsi" w:eastAsia="Calibri" w:hAnsiTheme="majorHAnsi" w:cs="Calibri"/>
                <w:sz w:val="24"/>
                <w:szCs w:val="24"/>
              </w:rPr>
              <w:t xml:space="preserve">i innych form organizacji czasu wolnego dla dzieci </w:t>
            </w:r>
            <w:r w:rsidR="009631AA">
              <w:rPr>
                <w:rFonts w:asciiTheme="majorHAnsi" w:eastAsia="Calibri" w:hAnsiTheme="majorHAnsi" w:cs="Calibri"/>
                <w:sz w:val="24"/>
                <w:szCs w:val="24"/>
              </w:rPr>
              <w:br/>
            </w:r>
            <w:r w:rsidR="009631AA" w:rsidRPr="009631AA">
              <w:rPr>
                <w:rFonts w:asciiTheme="majorHAnsi" w:eastAsia="Calibri" w:hAnsiTheme="majorHAnsi" w:cs="Calibri"/>
                <w:sz w:val="24"/>
                <w:szCs w:val="24"/>
              </w:rPr>
              <w:t>i młodzieży rocznie (szt./rok)</w:t>
            </w:r>
          </w:p>
        </w:tc>
      </w:tr>
      <w:tr w:rsidR="009631AA" w:rsidRPr="009631AA" w14:paraId="2FF38330" w14:textId="77777777" w:rsidTr="00F22712">
        <w:trPr>
          <w:trHeight w:val="400"/>
        </w:trPr>
        <w:tc>
          <w:tcPr>
            <w:tcW w:w="2258" w:type="dxa"/>
            <w:vMerge/>
            <w:shd w:val="clear" w:color="auto" w:fill="auto"/>
            <w:tcMar>
              <w:top w:w="100" w:type="dxa"/>
              <w:left w:w="100" w:type="dxa"/>
              <w:bottom w:w="100" w:type="dxa"/>
              <w:right w:w="100" w:type="dxa"/>
            </w:tcMar>
          </w:tcPr>
          <w:p w14:paraId="49EE637D"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vAlign w:val="center"/>
          </w:tcPr>
          <w:p w14:paraId="596B95EA" w14:textId="2EDE6F10" w:rsidR="009631AA" w:rsidRPr="009631AA" w:rsidRDefault="004A5709" w:rsidP="004A5709">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iczba nowych wydarzeń kulturalnych, edukacyjnych dla dorosłych (szt.)</w:t>
            </w:r>
          </w:p>
        </w:tc>
        <w:tc>
          <w:tcPr>
            <w:tcW w:w="2257" w:type="dxa"/>
            <w:vAlign w:val="center"/>
          </w:tcPr>
          <w:p w14:paraId="0F63143E" w14:textId="08EC9EFB" w:rsidR="009631AA" w:rsidRPr="009631AA" w:rsidRDefault="004A5709" w:rsidP="004A5709">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iczba uczestników nowych wydarzeń kulturalnych, edukacyjnych dla dorosłych (szt.)</w:t>
            </w:r>
          </w:p>
          <w:p w14:paraId="670C4704" w14:textId="77777777" w:rsidR="009631AA" w:rsidRPr="009631AA" w:rsidRDefault="009631AA" w:rsidP="009631AA">
            <w:pPr>
              <w:spacing w:after="0" w:line="240" w:lineRule="auto"/>
              <w:jc w:val="both"/>
              <w:rPr>
                <w:rFonts w:asciiTheme="majorHAnsi" w:eastAsia="Calibri" w:hAnsiTheme="majorHAnsi" w:cs="Calibri"/>
                <w:sz w:val="24"/>
                <w:szCs w:val="24"/>
              </w:rPr>
            </w:pPr>
          </w:p>
        </w:tc>
        <w:tc>
          <w:tcPr>
            <w:tcW w:w="2442" w:type="dxa"/>
            <w:shd w:val="clear" w:color="auto" w:fill="auto"/>
            <w:tcMar>
              <w:top w:w="100" w:type="dxa"/>
              <w:left w:w="100" w:type="dxa"/>
              <w:bottom w:w="100" w:type="dxa"/>
              <w:right w:w="100" w:type="dxa"/>
            </w:tcMar>
          </w:tcPr>
          <w:p w14:paraId="5D0D6301" w14:textId="3E10EE83" w:rsidR="009631AA" w:rsidRPr="009631AA" w:rsidRDefault="004A5709" w:rsidP="009631AA">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ł</w:t>
            </w:r>
            <w:r w:rsidR="009631AA" w:rsidRPr="009631AA">
              <w:rPr>
                <w:rFonts w:asciiTheme="majorHAnsi" w:eastAsia="Calibri" w:hAnsiTheme="majorHAnsi" w:cs="Calibri"/>
                <w:sz w:val="24"/>
                <w:szCs w:val="24"/>
              </w:rPr>
              <w:t xml:space="preserve">ączna liczba wydarzeń  kulturalnych, edukacyjnych i integracyjnych </w:t>
            </w:r>
            <w:r w:rsidR="009631AA">
              <w:rPr>
                <w:rFonts w:asciiTheme="majorHAnsi" w:eastAsia="Calibri" w:hAnsiTheme="majorHAnsi" w:cs="Calibri"/>
                <w:sz w:val="24"/>
                <w:szCs w:val="24"/>
              </w:rPr>
              <w:br/>
            </w:r>
            <w:r w:rsidR="009631AA" w:rsidRPr="009631AA">
              <w:rPr>
                <w:rFonts w:asciiTheme="majorHAnsi" w:eastAsia="Calibri" w:hAnsiTheme="majorHAnsi" w:cs="Calibri"/>
                <w:sz w:val="24"/>
                <w:szCs w:val="24"/>
              </w:rPr>
              <w:t>w ciągu roku (szt./rok)</w:t>
            </w:r>
          </w:p>
          <w:p w14:paraId="659C158C" w14:textId="77777777" w:rsidR="009631AA" w:rsidRPr="009631AA" w:rsidRDefault="009631AA" w:rsidP="009631AA">
            <w:pPr>
              <w:spacing w:after="0" w:line="240" w:lineRule="auto"/>
              <w:rPr>
                <w:rFonts w:asciiTheme="majorHAnsi" w:eastAsia="Calibri" w:hAnsiTheme="majorHAnsi" w:cs="Calibri"/>
                <w:sz w:val="24"/>
                <w:szCs w:val="24"/>
              </w:rPr>
            </w:pPr>
            <w:r w:rsidRPr="009631AA">
              <w:rPr>
                <w:rFonts w:asciiTheme="majorHAnsi" w:eastAsia="Calibri" w:hAnsiTheme="majorHAnsi" w:cs="Calibri"/>
                <w:sz w:val="24"/>
                <w:szCs w:val="24"/>
              </w:rPr>
              <w:t xml:space="preserve"> </w:t>
            </w:r>
          </w:p>
        </w:tc>
      </w:tr>
      <w:tr w:rsidR="009631AA" w:rsidRPr="009631AA" w14:paraId="66C06AE0" w14:textId="77777777" w:rsidTr="00F22712">
        <w:trPr>
          <w:trHeight w:val="400"/>
        </w:trPr>
        <w:tc>
          <w:tcPr>
            <w:tcW w:w="2258" w:type="dxa"/>
            <w:vMerge/>
            <w:shd w:val="clear" w:color="auto" w:fill="auto"/>
            <w:tcMar>
              <w:top w:w="100" w:type="dxa"/>
              <w:left w:w="100" w:type="dxa"/>
              <w:bottom w:w="100" w:type="dxa"/>
              <w:right w:w="100" w:type="dxa"/>
            </w:tcMar>
          </w:tcPr>
          <w:p w14:paraId="2BFC8E6C"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vAlign w:val="center"/>
          </w:tcPr>
          <w:p w14:paraId="12F091BD" w14:textId="6704315C" w:rsidR="009631AA" w:rsidRPr="009631AA" w:rsidRDefault="004A5709" w:rsidP="004A5709">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iczba nowych przedsięwzięć integracyjnych dla niepełnosprawnych (szt.)</w:t>
            </w:r>
          </w:p>
        </w:tc>
        <w:tc>
          <w:tcPr>
            <w:tcW w:w="2257" w:type="dxa"/>
            <w:vAlign w:val="center"/>
          </w:tcPr>
          <w:p w14:paraId="3213C498" w14:textId="7666F2B8" w:rsidR="009631AA" w:rsidRPr="009631AA" w:rsidRDefault="004A5709" w:rsidP="009631AA">
            <w:pPr>
              <w:spacing w:after="0" w:line="240" w:lineRule="auto"/>
              <w:jc w:val="both"/>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iczba uczestników nowych przedsięwzięć integracy</w:t>
            </w:r>
            <w:r>
              <w:rPr>
                <w:rFonts w:asciiTheme="majorHAnsi" w:eastAsia="Calibri" w:hAnsiTheme="majorHAnsi" w:cs="Calibri"/>
                <w:sz w:val="24"/>
                <w:szCs w:val="24"/>
              </w:rPr>
              <w:t>jnych dla niepełnosprawnych (osoby</w:t>
            </w:r>
            <w:r w:rsidR="009631AA"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3B69D941" w14:textId="00A98EBD" w:rsidR="009631AA" w:rsidRPr="009631AA" w:rsidRDefault="004A5709" w:rsidP="009631AA">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ł</w:t>
            </w:r>
            <w:r w:rsidR="009631AA" w:rsidRPr="009631AA">
              <w:rPr>
                <w:rFonts w:asciiTheme="majorHAnsi" w:eastAsia="Calibri" w:hAnsiTheme="majorHAnsi" w:cs="Calibri"/>
                <w:sz w:val="24"/>
                <w:szCs w:val="24"/>
              </w:rPr>
              <w:t>ączna liczba wydarzeń integracyjnych dla niepełnosprawnych w ciągu roku (szt./rok)</w:t>
            </w:r>
          </w:p>
        </w:tc>
      </w:tr>
      <w:tr w:rsidR="009631AA" w:rsidRPr="009631AA" w14:paraId="079A0F5D" w14:textId="77777777" w:rsidTr="00F22712">
        <w:trPr>
          <w:trHeight w:val="400"/>
        </w:trPr>
        <w:tc>
          <w:tcPr>
            <w:tcW w:w="2258" w:type="dxa"/>
            <w:vMerge/>
            <w:shd w:val="clear" w:color="auto" w:fill="auto"/>
            <w:tcMar>
              <w:top w:w="100" w:type="dxa"/>
              <w:left w:w="100" w:type="dxa"/>
              <w:bottom w:w="100" w:type="dxa"/>
              <w:right w:w="100" w:type="dxa"/>
            </w:tcMar>
          </w:tcPr>
          <w:p w14:paraId="7ED11286" w14:textId="77777777" w:rsidR="009631AA" w:rsidRPr="009631AA" w:rsidRDefault="009631AA" w:rsidP="009631AA">
            <w:pPr>
              <w:widowControl w:val="0"/>
              <w:spacing w:after="0" w:line="240" w:lineRule="auto"/>
              <w:rPr>
                <w:rFonts w:asciiTheme="majorHAnsi" w:eastAsia="Calibri" w:hAnsiTheme="majorHAnsi" w:cs="Calibri"/>
                <w:sz w:val="24"/>
                <w:szCs w:val="24"/>
              </w:rPr>
            </w:pPr>
          </w:p>
        </w:tc>
        <w:tc>
          <w:tcPr>
            <w:tcW w:w="2257" w:type="dxa"/>
            <w:shd w:val="clear" w:color="auto" w:fill="auto"/>
            <w:vAlign w:val="center"/>
          </w:tcPr>
          <w:p w14:paraId="35C0A840" w14:textId="34A2DE96" w:rsidR="009631AA" w:rsidRPr="009631AA" w:rsidRDefault="004A5709" w:rsidP="004A5709">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iczba nowych przedsięwzięć adresowanych do seniorów (szt.)</w:t>
            </w:r>
          </w:p>
        </w:tc>
        <w:tc>
          <w:tcPr>
            <w:tcW w:w="2257" w:type="dxa"/>
            <w:vAlign w:val="center"/>
          </w:tcPr>
          <w:p w14:paraId="3B03659C" w14:textId="0B4D0744" w:rsidR="009631AA" w:rsidRPr="009631AA" w:rsidRDefault="004A5709" w:rsidP="009631AA">
            <w:pPr>
              <w:spacing w:after="0" w:line="240" w:lineRule="auto"/>
              <w:jc w:val="both"/>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iczba uczestników nowych przedsięwzi</w:t>
            </w:r>
            <w:r>
              <w:rPr>
                <w:rFonts w:asciiTheme="majorHAnsi" w:eastAsia="Calibri" w:hAnsiTheme="majorHAnsi" w:cs="Calibri"/>
                <w:sz w:val="24"/>
                <w:szCs w:val="24"/>
              </w:rPr>
              <w:t>ęć adresowanych do seniorów (osoby</w:t>
            </w:r>
            <w:r w:rsidR="009631AA"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0C5DDAA8" w14:textId="4D9D37FF" w:rsidR="009631AA" w:rsidRPr="009631AA" w:rsidRDefault="004A5709" w:rsidP="009631AA">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ł</w:t>
            </w:r>
            <w:r w:rsidR="009631AA" w:rsidRPr="009631AA">
              <w:rPr>
                <w:rFonts w:asciiTheme="majorHAnsi" w:eastAsia="Calibri" w:hAnsiTheme="majorHAnsi" w:cs="Calibri"/>
                <w:sz w:val="24"/>
                <w:szCs w:val="24"/>
              </w:rPr>
              <w:t>ączna liczba wydarzeń dla seniorów w ciągu roku (szt./rok)</w:t>
            </w:r>
          </w:p>
        </w:tc>
      </w:tr>
      <w:tr w:rsidR="009631AA" w:rsidRPr="009631AA" w14:paraId="422B9549" w14:textId="77777777" w:rsidTr="00F22712">
        <w:trPr>
          <w:trHeight w:val="400"/>
        </w:trPr>
        <w:tc>
          <w:tcPr>
            <w:tcW w:w="2258" w:type="dxa"/>
            <w:vMerge w:val="restart"/>
            <w:shd w:val="clear" w:color="auto" w:fill="auto"/>
            <w:tcMar>
              <w:top w:w="100" w:type="dxa"/>
              <w:left w:w="100" w:type="dxa"/>
              <w:bottom w:w="100" w:type="dxa"/>
              <w:right w:w="100" w:type="dxa"/>
            </w:tcMar>
          </w:tcPr>
          <w:p w14:paraId="3C4C1C55" w14:textId="3205E834" w:rsidR="009631AA" w:rsidRPr="009631AA" w:rsidRDefault="0067457B" w:rsidP="0067457B">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r</w:t>
            </w:r>
            <w:r w:rsidR="009631AA" w:rsidRPr="009631AA">
              <w:rPr>
                <w:rFonts w:asciiTheme="majorHAnsi" w:eastAsia="Calibri" w:hAnsiTheme="majorHAnsi" w:cs="Calibri"/>
                <w:sz w:val="24"/>
                <w:szCs w:val="24"/>
              </w:rPr>
              <w:t xml:space="preserve">ozwój usług na rzecz osób </w:t>
            </w:r>
            <w:r>
              <w:rPr>
                <w:rFonts w:asciiTheme="majorHAnsi" w:eastAsia="Calibri" w:hAnsiTheme="majorHAnsi" w:cs="Calibri"/>
                <w:sz w:val="24"/>
                <w:szCs w:val="24"/>
              </w:rPr>
              <w:br/>
            </w:r>
            <w:r w:rsidR="009631AA" w:rsidRPr="009631AA">
              <w:rPr>
                <w:rFonts w:asciiTheme="majorHAnsi" w:eastAsia="Calibri" w:hAnsiTheme="majorHAnsi" w:cs="Calibri"/>
                <w:sz w:val="24"/>
                <w:szCs w:val="24"/>
              </w:rPr>
              <w:lastRenderedPageBreak/>
              <w:t>w trudnej sytuacji, w tym bezrobotnych</w:t>
            </w:r>
          </w:p>
        </w:tc>
        <w:tc>
          <w:tcPr>
            <w:tcW w:w="2257" w:type="dxa"/>
            <w:shd w:val="clear" w:color="auto" w:fill="auto"/>
            <w:vAlign w:val="center"/>
          </w:tcPr>
          <w:p w14:paraId="4EE7AF89" w14:textId="39E37686" w:rsidR="009631AA" w:rsidRPr="009631AA" w:rsidRDefault="0067457B" w:rsidP="004A5709">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lastRenderedPageBreak/>
              <w:t>l</w:t>
            </w:r>
            <w:r w:rsidR="009631AA" w:rsidRPr="009631AA">
              <w:rPr>
                <w:rFonts w:asciiTheme="majorHAnsi" w:eastAsia="Calibri" w:hAnsiTheme="majorHAnsi" w:cs="Calibri"/>
                <w:sz w:val="24"/>
                <w:szCs w:val="24"/>
              </w:rPr>
              <w:t xml:space="preserve">iczba inicjatyw na rzecz osób </w:t>
            </w:r>
            <w:r w:rsidR="009631AA" w:rsidRPr="009631AA">
              <w:rPr>
                <w:rFonts w:asciiTheme="majorHAnsi" w:eastAsia="Calibri" w:hAnsiTheme="majorHAnsi" w:cs="Calibri"/>
                <w:sz w:val="24"/>
                <w:szCs w:val="24"/>
              </w:rPr>
              <w:lastRenderedPageBreak/>
              <w:t>zagrożonych wykluczeniem (szt.)</w:t>
            </w:r>
          </w:p>
        </w:tc>
        <w:tc>
          <w:tcPr>
            <w:tcW w:w="2257" w:type="dxa"/>
            <w:vAlign w:val="center"/>
          </w:tcPr>
          <w:p w14:paraId="2945FFA0" w14:textId="30E5EC82" w:rsidR="009631AA" w:rsidRPr="009631AA" w:rsidRDefault="0067457B" w:rsidP="0067457B">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lastRenderedPageBreak/>
              <w:t>l</w:t>
            </w:r>
            <w:r w:rsidR="009631AA" w:rsidRPr="009631AA">
              <w:rPr>
                <w:rFonts w:asciiTheme="majorHAnsi" w:eastAsia="Calibri" w:hAnsiTheme="majorHAnsi" w:cs="Calibri"/>
                <w:sz w:val="24"/>
                <w:szCs w:val="24"/>
              </w:rPr>
              <w:t xml:space="preserve">iczba osób biorących udział </w:t>
            </w:r>
            <w:r>
              <w:rPr>
                <w:rFonts w:asciiTheme="majorHAnsi" w:eastAsia="Calibri" w:hAnsiTheme="majorHAnsi" w:cs="Calibri"/>
                <w:sz w:val="24"/>
                <w:szCs w:val="24"/>
              </w:rPr>
              <w:br/>
            </w:r>
            <w:r w:rsidR="009631AA" w:rsidRPr="009631AA">
              <w:rPr>
                <w:rFonts w:asciiTheme="majorHAnsi" w:eastAsia="Calibri" w:hAnsiTheme="majorHAnsi" w:cs="Calibri"/>
                <w:sz w:val="24"/>
                <w:szCs w:val="24"/>
              </w:rPr>
              <w:lastRenderedPageBreak/>
              <w:t>w inicjatywach na rzecz os</w:t>
            </w:r>
            <w:r>
              <w:rPr>
                <w:rFonts w:asciiTheme="majorHAnsi" w:eastAsia="Calibri" w:hAnsiTheme="majorHAnsi" w:cs="Calibri"/>
                <w:sz w:val="24"/>
                <w:szCs w:val="24"/>
              </w:rPr>
              <w:t>ób zagrożonych wykluczeniem (osoby</w:t>
            </w:r>
            <w:r w:rsidR="009631AA"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7D6C6354" w14:textId="7A1D4B9F" w:rsidR="009631AA" w:rsidRPr="009631AA" w:rsidRDefault="0067457B" w:rsidP="009631AA">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lastRenderedPageBreak/>
              <w:t>l</w:t>
            </w:r>
            <w:r w:rsidR="009631AA" w:rsidRPr="009631AA">
              <w:rPr>
                <w:rFonts w:asciiTheme="majorHAnsi" w:eastAsia="Calibri" w:hAnsiTheme="majorHAnsi" w:cs="Calibri"/>
                <w:sz w:val="24"/>
                <w:szCs w:val="24"/>
              </w:rPr>
              <w:t xml:space="preserve">iczba osób korzystających </w:t>
            </w:r>
            <w:r w:rsidR="009631AA">
              <w:rPr>
                <w:rFonts w:asciiTheme="majorHAnsi" w:eastAsia="Calibri" w:hAnsiTheme="majorHAnsi" w:cs="Calibri"/>
                <w:sz w:val="24"/>
                <w:szCs w:val="24"/>
              </w:rPr>
              <w:br/>
            </w:r>
            <w:r w:rsidR="009631AA" w:rsidRPr="009631AA">
              <w:rPr>
                <w:rFonts w:asciiTheme="majorHAnsi" w:eastAsia="Calibri" w:hAnsiTheme="majorHAnsi" w:cs="Calibri"/>
                <w:sz w:val="24"/>
                <w:szCs w:val="24"/>
              </w:rPr>
              <w:lastRenderedPageBreak/>
              <w:t>z pomocy społecznej w liczbie ludności ogółem (%)</w:t>
            </w:r>
          </w:p>
        </w:tc>
      </w:tr>
      <w:tr w:rsidR="009631AA" w:rsidRPr="009631AA" w14:paraId="3729ADE6" w14:textId="77777777" w:rsidTr="00F22712">
        <w:trPr>
          <w:trHeight w:val="400"/>
        </w:trPr>
        <w:tc>
          <w:tcPr>
            <w:tcW w:w="2258" w:type="dxa"/>
            <w:vMerge/>
            <w:shd w:val="clear" w:color="auto" w:fill="auto"/>
            <w:tcMar>
              <w:top w:w="100" w:type="dxa"/>
              <w:left w:w="100" w:type="dxa"/>
              <w:bottom w:w="100" w:type="dxa"/>
              <w:right w:w="100" w:type="dxa"/>
            </w:tcMar>
          </w:tcPr>
          <w:p w14:paraId="1D0AF075" w14:textId="77777777" w:rsidR="009631AA" w:rsidRPr="009631AA" w:rsidRDefault="009631AA" w:rsidP="009631AA">
            <w:pPr>
              <w:spacing w:after="0" w:line="240" w:lineRule="auto"/>
              <w:jc w:val="both"/>
              <w:rPr>
                <w:rFonts w:asciiTheme="majorHAnsi" w:eastAsia="Calibri" w:hAnsiTheme="majorHAnsi" w:cs="Calibri"/>
                <w:sz w:val="24"/>
                <w:szCs w:val="24"/>
              </w:rPr>
            </w:pPr>
          </w:p>
        </w:tc>
        <w:tc>
          <w:tcPr>
            <w:tcW w:w="2257" w:type="dxa"/>
            <w:shd w:val="clear" w:color="auto" w:fill="auto"/>
            <w:vAlign w:val="center"/>
          </w:tcPr>
          <w:p w14:paraId="47B7714D" w14:textId="68FCE83B" w:rsidR="009631AA" w:rsidRPr="009631AA" w:rsidRDefault="0067457B" w:rsidP="0067457B">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 xml:space="preserve">iczba szkoleń </w:t>
            </w:r>
            <w:r>
              <w:rPr>
                <w:rFonts w:asciiTheme="majorHAnsi" w:eastAsia="Calibri" w:hAnsiTheme="majorHAnsi" w:cs="Calibri"/>
                <w:sz w:val="24"/>
                <w:szCs w:val="24"/>
              </w:rPr>
              <w:br/>
            </w:r>
            <w:r w:rsidR="009631AA" w:rsidRPr="009631AA">
              <w:rPr>
                <w:rFonts w:asciiTheme="majorHAnsi" w:eastAsia="Calibri" w:hAnsiTheme="majorHAnsi" w:cs="Calibri"/>
                <w:sz w:val="24"/>
                <w:szCs w:val="24"/>
              </w:rPr>
              <w:t>i innych inicjatyw na rzecz osób bezrobotnych (szt.)</w:t>
            </w:r>
          </w:p>
        </w:tc>
        <w:tc>
          <w:tcPr>
            <w:tcW w:w="2257" w:type="dxa"/>
            <w:vAlign w:val="center"/>
          </w:tcPr>
          <w:p w14:paraId="638264AC" w14:textId="13454BFC" w:rsidR="009631AA" w:rsidRPr="009631AA" w:rsidRDefault="0067457B" w:rsidP="0067457B">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iczba osób biorących udział w szkoleniach i innych inicjatywach</w:t>
            </w:r>
            <w:r>
              <w:rPr>
                <w:rFonts w:asciiTheme="majorHAnsi" w:eastAsia="Calibri" w:hAnsiTheme="majorHAnsi" w:cs="Calibri"/>
                <w:sz w:val="24"/>
                <w:szCs w:val="24"/>
              </w:rPr>
              <w:t xml:space="preserve"> na rzecz osób bezrobotnych (osoby</w:t>
            </w:r>
            <w:r w:rsidR="009631AA"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1C5D0230" w14:textId="4F7E659C" w:rsidR="009631AA" w:rsidRPr="009631AA" w:rsidRDefault="0067457B" w:rsidP="0067457B">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 xml:space="preserve">iczba osób bezrobotnych ogółem </w:t>
            </w:r>
            <w:r>
              <w:rPr>
                <w:rFonts w:asciiTheme="majorHAnsi" w:eastAsia="Calibri" w:hAnsiTheme="majorHAnsi" w:cs="Calibri"/>
                <w:sz w:val="24"/>
                <w:szCs w:val="24"/>
              </w:rPr>
              <w:t>(osoby</w:t>
            </w:r>
            <w:r w:rsidR="009631AA" w:rsidRPr="009631AA">
              <w:rPr>
                <w:rFonts w:asciiTheme="majorHAnsi" w:eastAsia="Calibri" w:hAnsiTheme="majorHAnsi" w:cs="Calibri"/>
                <w:sz w:val="24"/>
                <w:szCs w:val="24"/>
              </w:rPr>
              <w:t>)</w:t>
            </w:r>
          </w:p>
        </w:tc>
      </w:tr>
      <w:tr w:rsidR="009631AA" w:rsidRPr="009631AA" w14:paraId="7C8830FF" w14:textId="77777777" w:rsidTr="00F22712">
        <w:trPr>
          <w:trHeight w:val="400"/>
        </w:trPr>
        <w:tc>
          <w:tcPr>
            <w:tcW w:w="2258" w:type="dxa"/>
            <w:vMerge/>
            <w:shd w:val="clear" w:color="auto" w:fill="auto"/>
            <w:tcMar>
              <w:top w:w="100" w:type="dxa"/>
              <w:left w:w="100" w:type="dxa"/>
              <w:bottom w:w="100" w:type="dxa"/>
              <w:right w:w="100" w:type="dxa"/>
            </w:tcMar>
          </w:tcPr>
          <w:p w14:paraId="55012ED0" w14:textId="77777777" w:rsidR="009631AA" w:rsidRPr="009631AA" w:rsidRDefault="009631AA" w:rsidP="009631AA">
            <w:pPr>
              <w:spacing w:after="0" w:line="240" w:lineRule="auto"/>
              <w:jc w:val="both"/>
              <w:rPr>
                <w:rFonts w:asciiTheme="majorHAnsi" w:eastAsia="Calibri" w:hAnsiTheme="majorHAnsi" w:cs="Calibri"/>
                <w:sz w:val="24"/>
                <w:szCs w:val="24"/>
              </w:rPr>
            </w:pPr>
          </w:p>
        </w:tc>
        <w:tc>
          <w:tcPr>
            <w:tcW w:w="2257" w:type="dxa"/>
            <w:shd w:val="clear" w:color="auto" w:fill="auto"/>
            <w:vAlign w:val="center"/>
          </w:tcPr>
          <w:p w14:paraId="296DCEBC" w14:textId="47B5669F" w:rsidR="009631AA" w:rsidRPr="009631AA" w:rsidRDefault="0067457B" w:rsidP="0067457B">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iczba wdrożonych programów profilaktycznych (szt.)</w:t>
            </w:r>
          </w:p>
        </w:tc>
        <w:tc>
          <w:tcPr>
            <w:tcW w:w="2257" w:type="dxa"/>
            <w:vAlign w:val="center"/>
          </w:tcPr>
          <w:p w14:paraId="74A0CEB9" w14:textId="46BD9070" w:rsidR="009631AA" w:rsidRPr="009631AA" w:rsidRDefault="0067457B" w:rsidP="0067457B">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 xml:space="preserve">iczba osób objętych </w:t>
            </w:r>
            <w:r>
              <w:rPr>
                <w:rFonts w:asciiTheme="majorHAnsi" w:eastAsia="Calibri" w:hAnsiTheme="majorHAnsi" w:cs="Calibri"/>
                <w:sz w:val="24"/>
                <w:szCs w:val="24"/>
              </w:rPr>
              <w:t>programami profilaktycznymi (osoby</w:t>
            </w:r>
            <w:r w:rsidR="009631AA" w:rsidRPr="009631AA">
              <w:rPr>
                <w:rFonts w:asciiTheme="majorHAnsi" w:eastAsia="Calibri" w:hAnsiTheme="majorHAnsi" w:cs="Calibri"/>
                <w:sz w:val="24"/>
                <w:szCs w:val="24"/>
              </w:rPr>
              <w:t>)</w:t>
            </w:r>
          </w:p>
        </w:tc>
        <w:tc>
          <w:tcPr>
            <w:tcW w:w="2442" w:type="dxa"/>
            <w:shd w:val="clear" w:color="auto" w:fill="auto"/>
            <w:tcMar>
              <w:top w:w="100" w:type="dxa"/>
              <w:left w:w="100" w:type="dxa"/>
              <w:bottom w:w="100" w:type="dxa"/>
              <w:right w:w="100" w:type="dxa"/>
            </w:tcMar>
          </w:tcPr>
          <w:p w14:paraId="58277389" w14:textId="3E0AC72B" w:rsidR="009631AA" w:rsidRPr="009631AA" w:rsidRDefault="0067457B" w:rsidP="0067457B">
            <w:pPr>
              <w:spacing w:after="0" w:line="240" w:lineRule="auto"/>
              <w:rPr>
                <w:rFonts w:asciiTheme="majorHAnsi" w:eastAsia="Calibri" w:hAnsiTheme="majorHAnsi" w:cs="Calibri"/>
                <w:sz w:val="24"/>
                <w:szCs w:val="24"/>
              </w:rPr>
            </w:pPr>
            <w:r>
              <w:rPr>
                <w:rFonts w:asciiTheme="majorHAnsi" w:eastAsia="Calibri" w:hAnsiTheme="majorHAnsi" w:cs="Calibri"/>
                <w:sz w:val="24"/>
                <w:szCs w:val="24"/>
              </w:rPr>
              <w:t>l</w:t>
            </w:r>
            <w:r w:rsidR="009631AA" w:rsidRPr="009631AA">
              <w:rPr>
                <w:rFonts w:asciiTheme="majorHAnsi" w:eastAsia="Calibri" w:hAnsiTheme="majorHAnsi" w:cs="Calibri"/>
                <w:sz w:val="24"/>
                <w:szCs w:val="24"/>
              </w:rPr>
              <w:t xml:space="preserve">iczba osób korzystających </w:t>
            </w:r>
            <w:r>
              <w:rPr>
                <w:rFonts w:asciiTheme="majorHAnsi" w:eastAsia="Calibri" w:hAnsiTheme="majorHAnsi" w:cs="Calibri"/>
                <w:sz w:val="24"/>
                <w:szCs w:val="24"/>
              </w:rPr>
              <w:br/>
            </w:r>
            <w:r w:rsidR="009631AA" w:rsidRPr="009631AA">
              <w:rPr>
                <w:rFonts w:asciiTheme="majorHAnsi" w:eastAsia="Calibri" w:hAnsiTheme="majorHAnsi" w:cs="Calibri"/>
                <w:sz w:val="24"/>
                <w:szCs w:val="24"/>
              </w:rPr>
              <w:t>z pomocy społecznej w liczbie ludności ogółem (%)</w:t>
            </w:r>
          </w:p>
        </w:tc>
      </w:tr>
    </w:tbl>
    <w:p w14:paraId="0FCCABDD" w14:textId="7F48DC74" w:rsidR="009631AA" w:rsidRPr="009631AA" w:rsidRDefault="009631AA" w:rsidP="009631AA">
      <w:pPr>
        <w:pStyle w:val="Akapitzlist"/>
        <w:spacing w:line="300" w:lineRule="auto"/>
        <w:ind w:left="0"/>
        <w:jc w:val="both"/>
        <w:rPr>
          <w:rFonts w:ascii="Calibri" w:eastAsia="Calibri" w:hAnsi="Calibri" w:cs="Calibri"/>
          <w:sz w:val="24"/>
          <w:szCs w:val="24"/>
        </w:rPr>
      </w:pPr>
      <w:r w:rsidRPr="00355CB1">
        <w:rPr>
          <w:rFonts w:asciiTheme="majorHAnsi" w:hAnsiTheme="majorHAnsi" w:cs="Times New Roman"/>
          <w:bCs/>
          <w:i/>
          <w:iCs/>
          <w:color w:val="000000"/>
          <w:sz w:val="20"/>
          <w:szCs w:val="20"/>
        </w:rPr>
        <w:t>Źródło: Doradztwo i Reklama Sp. z o.o.</w:t>
      </w:r>
    </w:p>
    <w:p w14:paraId="293E5A68" w14:textId="77777777" w:rsidR="009631AA" w:rsidRDefault="009631AA" w:rsidP="009631AA">
      <w:pPr>
        <w:pStyle w:val="Akapitzlist"/>
        <w:spacing w:line="300" w:lineRule="auto"/>
        <w:ind w:left="360"/>
        <w:jc w:val="both"/>
        <w:rPr>
          <w:rFonts w:ascii="Calibri" w:eastAsia="Calibri" w:hAnsi="Calibri" w:cs="Calibri"/>
          <w:sz w:val="24"/>
          <w:szCs w:val="24"/>
        </w:rPr>
      </w:pPr>
    </w:p>
    <w:p w14:paraId="39E9EF43" w14:textId="77777777" w:rsidR="009631AA" w:rsidRPr="009631AA" w:rsidRDefault="009631AA" w:rsidP="009631AA">
      <w:pPr>
        <w:pStyle w:val="Akapitzlist"/>
        <w:spacing w:line="360" w:lineRule="auto"/>
        <w:ind w:left="0" w:firstLine="709"/>
        <w:jc w:val="both"/>
        <w:rPr>
          <w:rFonts w:asciiTheme="majorHAnsi" w:eastAsia="Calibri" w:hAnsiTheme="majorHAnsi" w:cs="Calibri"/>
          <w:sz w:val="24"/>
          <w:szCs w:val="24"/>
        </w:rPr>
      </w:pPr>
      <w:r w:rsidRPr="009631AA">
        <w:rPr>
          <w:rFonts w:asciiTheme="majorHAnsi" w:eastAsia="Calibri" w:hAnsiTheme="majorHAnsi" w:cs="Calibri"/>
          <w:sz w:val="24"/>
          <w:szCs w:val="24"/>
        </w:rPr>
        <w:t xml:space="preserve">Wskaźniki zostały przyporządkowane do planowanych podstawowych efektów dla każdej ze sfer: przestrzennej, gospodarczej, społecznej. Uporządkowane są od wskaźników produktu, opisujących bezpośredni skutek wdrożenia inwestycji lub przedsięwzięcia, przez rezultat - efekt uzyskany dzięki wykorzystywaniu produktów, po oddziaływanie - szerszy wpływ przedsięwzięcia na dane zjawisko. </w:t>
      </w:r>
    </w:p>
    <w:p w14:paraId="5E8CBD19" w14:textId="77777777" w:rsidR="009631AA" w:rsidRPr="009631AA" w:rsidRDefault="009631AA" w:rsidP="009631AA">
      <w:pPr>
        <w:pStyle w:val="Akapitzlist"/>
        <w:spacing w:line="300" w:lineRule="auto"/>
        <w:ind w:left="360"/>
        <w:jc w:val="both"/>
        <w:rPr>
          <w:rFonts w:ascii="Calibri" w:eastAsia="Calibri" w:hAnsi="Calibri" w:cs="Calibri"/>
          <w:sz w:val="24"/>
          <w:szCs w:val="24"/>
        </w:rPr>
      </w:pPr>
    </w:p>
    <w:p w14:paraId="6B1B8602" w14:textId="2A31DC19" w:rsidR="001A37D7" w:rsidRDefault="001A37D7" w:rsidP="00261CC6">
      <w:pPr>
        <w:pStyle w:val="Nagwek1"/>
        <w:numPr>
          <w:ilvl w:val="1"/>
          <w:numId w:val="1"/>
        </w:numPr>
        <w:tabs>
          <w:tab w:val="left" w:pos="993"/>
        </w:tabs>
        <w:spacing w:before="0" w:line="360" w:lineRule="auto"/>
        <w:jc w:val="both"/>
        <w:rPr>
          <w:color w:val="auto"/>
        </w:rPr>
      </w:pPr>
      <w:bookmarkStart w:id="44" w:name="_Toc83799859"/>
      <w:r w:rsidRPr="001A37D7">
        <w:rPr>
          <w:color w:val="auto"/>
        </w:rPr>
        <w:t>Model struktury funkcjonalno-</w:t>
      </w:r>
      <w:r w:rsidR="003E7026">
        <w:rPr>
          <w:color w:val="auto"/>
        </w:rPr>
        <w:t>przestrzennej G</w:t>
      </w:r>
      <w:r>
        <w:rPr>
          <w:color w:val="auto"/>
        </w:rPr>
        <w:t>miny</w:t>
      </w:r>
      <w:bookmarkEnd w:id="44"/>
    </w:p>
    <w:p w14:paraId="2CB12C04" w14:textId="592E6EBD" w:rsidR="00611482" w:rsidRPr="00611482" w:rsidRDefault="00643A38" w:rsidP="00027C78">
      <w:pPr>
        <w:spacing w:before="240" w:line="360" w:lineRule="auto"/>
        <w:jc w:val="both"/>
        <w:rPr>
          <w:rFonts w:asciiTheme="majorHAnsi" w:eastAsia="Calibri" w:hAnsiTheme="majorHAnsi" w:cs="Calibri"/>
          <w:b/>
          <w:sz w:val="24"/>
          <w:szCs w:val="24"/>
        </w:rPr>
      </w:pPr>
      <w:r w:rsidRPr="001229BB">
        <w:rPr>
          <w:rFonts w:asciiTheme="majorHAnsi" w:eastAsia="Calibri" w:hAnsiTheme="majorHAnsi" w:cs="Calibri"/>
          <w:b/>
          <w:sz w:val="24"/>
          <w:szCs w:val="24"/>
        </w:rPr>
        <w:t>Zaludnienie poszczególnych miejscowości Gminy Jarczów w stosunku do liczby mieszkańców Gminy</w:t>
      </w:r>
      <w:r w:rsidR="005941A5" w:rsidRPr="001229BB">
        <w:rPr>
          <w:rFonts w:asciiTheme="majorHAnsi" w:eastAsia="Calibri" w:hAnsiTheme="majorHAnsi" w:cs="Calibri"/>
          <w:b/>
          <w:sz w:val="24"/>
          <w:szCs w:val="24"/>
        </w:rPr>
        <w:t xml:space="preserve"> i cechy sieci osadniczej</w:t>
      </w:r>
    </w:p>
    <w:p w14:paraId="23F2603C" w14:textId="5B195BB3" w:rsidR="00611482" w:rsidRPr="00611482" w:rsidRDefault="00611482" w:rsidP="00611482">
      <w:pPr>
        <w:spacing w:line="360" w:lineRule="auto"/>
        <w:jc w:val="both"/>
        <w:rPr>
          <w:rFonts w:asciiTheme="majorHAnsi" w:eastAsia="Calibri" w:hAnsiTheme="majorHAnsi" w:cs="Calibri"/>
          <w:sz w:val="24"/>
          <w:szCs w:val="24"/>
        </w:rPr>
      </w:pPr>
      <w:r>
        <w:rPr>
          <w:rFonts w:asciiTheme="majorHAnsi" w:eastAsia="Calibri" w:hAnsiTheme="majorHAnsi" w:cs="Calibri"/>
          <w:sz w:val="24"/>
          <w:szCs w:val="24"/>
        </w:rPr>
        <w:t>Gmina Jarczów jest G</w:t>
      </w:r>
      <w:r w:rsidRPr="00611482">
        <w:rPr>
          <w:rFonts w:asciiTheme="majorHAnsi" w:eastAsia="Calibri" w:hAnsiTheme="majorHAnsi" w:cs="Calibri"/>
          <w:sz w:val="24"/>
          <w:szCs w:val="24"/>
        </w:rPr>
        <w:t>miną, w której żadna z miejscowości nie dominuje jako ośrodek koncentracji ludności. Największą miejscowością pod względem liczby mieszkańców jest Jarczów, jednak jego udział w liczbie ludności ogółem jest tylko o 0,4 punktu procentowego większy od drugiej Wierszczycy. W niedalekiej odległości od Jarczowa położone są miejscowo</w:t>
      </w:r>
      <w:r w:rsidR="00D25269">
        <w:rPr>
          <w:rFonts w:asciiTheme="majorHAnsi" w:eastAsia="Calibri" w:hAnsiTheme="majorHAnsi" w:cs="Calibri"/>
          <w:sz w:val="24"/>
          <w:szCs w:val="24"/>
        </w:rPr>
        <w:t>ści Jarczów-</w:t>
      </w:r>
      <w:r w:rsidRPr="00611482">
        <w:rPr>
          <w:rFonts w:asciiTheme="majorHAnsi" w:eastAsia="Calibri" w:hAnsiTheme="majorHAnsi" w:cs="Calibri"/>
          <w:sz w:val="24"/>
          <w:szCs w:val="24"/>
        </w:rPr>
        <w:t xml:space="preserve">Kolonia Pierwsza oraz Zawady, które stanowią najbliższe miejscowości sąsiednie, łączące się z peryferyjnymi osiedlami i ulicami </w:t>
      </w:r>
      <w:r w:rsidRPr="00611482">
        <w:rPr>
          <w:rFonts w:asciiTheme="majorHAnsi" w:eastAsia="Calibri" w:hAnsiTheme="majorHAnsi" w:cs="Calibri"/>
          <w:sz w:val="24"/>
          <w:szCs w:val="24"/>
        </w:rPr>
        <w:lastRenderedPageBreak/>
        <w:t>Jarczowa, stąd można je rozpatrywać jako pewną całość funkcjonalną. Łącznie w takim umownym obszarze mieszka około 22% ludności.</w:t>
      </w:r>
    </w:p>
    <w:p w14:paraId="24629BEA" w14:textId="77777777" w:rsidR="00611482" w:rsidRDefault="00611482" w:rsidP="00611482">
      <w:pPr>
        <w:spacing w:line="300" w:lineRule="auto"/>
        <w:jc w:val="both"/>
        <w:rPr>
          <w:b/>
          <w:sz w:val="18"/>
          <w:szCs w:val="18"/>
        </w:rPr>
      </w:pPr>
    </w:p>
    <w:p w14:paraId="4A16D150" w14:textId="7115B7E0" w:rsidR="00611482" w:rsidRPr="00611482" w:rsidRDefault="00611482" w:rsidP="00611482">
      <w:pPr>
        <w:pStyle w:val="Legenda"/>
        <w:keepNext/>
        <w:rPr>
          <w:rFonts w:asciiTheme="majorHAnsi" w:hAnsiTheme="majorHAnsi"/>
          <w:color w:val="auto"/>
          <w:sz w:val="20"/>
          <w:szCs w:val="20"/>
        </w:rPr>
      </w:pPr>
      <w:bookmarkStart w:id="45" w:name="_Toc83759749"/>
      <w:r w:rsidRPr="00611482">
        <w:rPr>
          <w:rFonts w:asciiTheme="majorHAnsi" w:hAnsiTheme="majorHAnsi"/>
          <w:color w:val="auto"/>
          <w:sz w:val="20"/>
          <w:szCs w:val="20"/>
        </w:rPr>
        <w:t xml:space="preserve">Wykres </w:t>
      </w:r>
      <w:r w:rsidRPr="00611482">
        <w:rPr>
          <w:rFonts w:asciiTheme="majorHAnsi" w:hAnsiTheme="majorHAnsi"/>
          <w:color w:val="auto"/>
          <w:sz w:val="20"/>
          <w:szCs w:val="20"/>
        </w:rPr>
        <w:fldChar w:fldCharType="begin"/>
      </w:r>
      <w:r w:rsidRPr="00611482">
        <w:rPr>
          <w:rFonts w:asciiTheme="majorHAnsi" w:hAnsiTheme="majorHAnsi"/>
          <w:color w:val="auto"/>
          <w:sz w:val="20"/>
          <w:szCs w:val="20"/>
        </w:rPr>
        <w:instrText xml:space="preserve"> SEQ Wykres \* ARABIC </w:instrText>
      </w:r>
      <w:r w:rsidRPr="00611482">
        <w:rPr>
          <w:rFonts w:asciiTheme="majorHAnsi" w:hAnsiTheme="majorHAnsi"/>
          <w:color w:val="auto"/>
          <w:sz w:val="20"/>
          <w:szCs w:val="20"/>
        </w:rPr>
        <w:fldChar w:fldCharType="separate"/>
      </w:r>
      <w:r w:rsidR="00584511">
        <w:rPr>
          <w:rFonts w:asciiTheme="majorHAnsi" w:hAnsiTheme="majorHAnsi"/>
          <w:noProof/>
          <w:color w:val="auto"/>
          <w:sz w:val="20"/>
          <w:szCs w:val="20"/>
        </w:rPr>
        <w:t>1</w:t>
      </w:r>
      <w:r w:rsidRPr="00611482">
        <w:rPr>
          <w:rFonts w:asciiTheme="majorHAnsi" w:hAnsiTheme="majorHAnsi"/>
          <w:color w:val="auto"/>
          <w:sz w:val="20"/>
          <w:szCs w:val="20"/>
        </w:rPr>
        <w:fldChar w:fldCharType="end"/>
      </w:r>
      <w:r w:rsidRPr="00611482">
        <w:rPr>
          <w:rFonts w:asciiTheme="majorHAnsi" w:hAnsiTheme="majorHAnsi"/>
          <w:color w:val="auto"/>
          <w:sz w:val="20"/>
          <w:szCs w:val="20"/>
        </w:rPr>
        <w:t xml:space="preserve">. </w:t>
      </w:r>
      <w:r>
        <w:rPr>
          <w:rFonts w:asciiTheme="majorHAnsi" w:hAnsiTheme="majorHAnsi"/>
          <w:color w:val="auto"/>
          <w:sz w:val="20"/>
          <w:szCs w:val="20"/>
        </w:rPr>
        <w:t xml:space="preserve"> </w:t>
      </w:r>
      <w:r w:rsidRPr="00611482">
        <w:rPr>
          <w:rFonts w:asciiTheme="majorHAnsi" w:hAnsiTheme="majorHAnsi"/>
          <w:color w:val="auto"/>
          <w:sz w:val="20"/>
          <w:szCs w:val="20"/>
        </w:rPr>
        <w:t>Udział ludnoś</w:t>
      </w:r>
      <w:r w:rsidR="00D25269">
        <w:rPr>
          <w:rFonts w:asciiTheme="majorHAnsi" w:hAnsiTheme="majorHAnsi"/>
          <w:color w:val="auto"/>
          <w:sz w:val="20"/>
          <w:szCs w:val="20"/>
        </w:rPr>
        <w:t>ci poszczególnych miejscowości G</w:t>
      </w:r>
      <w:r w:rsidRPr="00611482">
        <w:rPr>
          <w:rFonts w:asciiTheme="majorHAnsi" w:hAnsiTheme="majorHAnsi"/>
          <w:color w:val="auto"/>
          <w:sz w:val="20"/>
          <w:szCs w:val="20"/>
        </w:rPr>
        <w:t>miny Jarczów w ludności ogółem</w:t>
      </w:r>
      <w:bookmarkEnd w:id="45"/>
    </w:p>
    <w:p w14:paraId="18C20750" w14:textId="77777777" w:rsidR="00611482" w:rsidRDefault="00611482" w:rsidP="00611482">
      <w:pPr>
        <w:spacing w:line="300" w:lineRule="auto"/>
        <w:rPr>
          <w:rFonts w:ascii="Calibri" w:eastAsia="Calibri" w:hAnsi="Calibri" w:cs="Calibri"/>
          <w:sz w:val="24"/>
          <w:szCs w:val="24"/>
        </w:rPr>
      </w:pPr>
      <w:r>
        <w:rPr>
          <w:rFonts w:ascii="Calibri" w:eastAsia="Calibri" w:hAnsi="Calibri" w:cs="Calibri"/>
          <w:noProof/>
          <w:sz w:val="24"/>
          <w:szCs w:val="24"/>
          <w:lang w:eastAsia="pl-PL"/>
        </w:rPr>
        <w:drawing>
          <wp:inline distT="114300" distB="114300" distL="114300" distR="114300" wp14:anchorId="1D505754" wp14:editId="78309DA2">
            <wp:extent cx="5731200" cy="3543300"/>
            <wp:effectExtent l="0" t="0" r="0" b="0"/>
            <wp:docPr id="2" name="image4.png" descr="Wykres"/>
            <wp:cNvGraphicFramePr/>
            <a:graphic xmlns:a="http://schemas.openxmlformats.org/drawingml/2006/main">
              <a:graphicData uri="http://schemas.openxmlformats.org/drawingml/2006/picture">
                <pic:pic xmlns:pic="http://schemas.openxmlformats.org/drawingml/2006/picture">
                  <pic:nvPicPr>
                    <pic:cNvPr id="0" name="image4.png" descr="Wykres"/>
                    <pic:cNvPicPr preferRelativeResize="0"/>
                  </pic:nvPicPr>
                  <pic:blipFill>
                    <a:blip r:embed="rId11"/>
                    <a:srcRect/>
                    <a:stretch>
                      <a:fillRect/>
                    </a:stretch>
                  </pic:blipFill>
                  <pic:spPr>
                    <a:xfrm>
                      <a:off x="0" y="0"/>
                      <a:ext cx="5731200" cy="3543300"/>
                    </a:xfrm>
                    <a:prstGeom prst="rect">
                      <a:avLst/>
                    </a:prstGeom>
                    <a:ln/>
                  </pic:spPr>
                </pic:pic>
              </a:graphicData>
            </a:graphic>
          </wp:inline>
        </w:drawing>
      </w:r>
    </w:p>
    <w:p w14:paraId="37BF46FF" w14:textId="07EFE062" w:rsidR="00611482" w:rsidRPr="00DF5A33" w:rsidRDefault="00611482" w:rsidP="00611482">
      <w:pPr>
        <w:pBdr>
          <w:top w:val="nil"/>
          <w:left w:val="nil"/>
          <w:bottom w:val="nil"/>
          <w:right w:val="nil"/>
          <w:between w:val="nil"/>
        </w:pBdr>
        <w:spacing w:after="0" w:line="360" w:lineRule="auto"/>
        <w:ind w:left="284"/>
        <w:jc w:val="both"/>
        <w:rPr>
          <w:rFonts w:asciiTheme="majorHAnsi" w:hAnsiTheme="majorHAnsi"/>
          <w:i/>
          <w:sz w:val="20"/>
          <w:szCs w:val="24"/>
        </w:rPr>
      </w:pPr>
      <w:r w:rsidRPr="00DF5A33">
        <w:rPr>
          <w:rFonts w:asciiTheme="majorHAnsi" w:hAnsiTheme="majorHAnsi"/>
          <w:i/>
          <w:sz w:val="20"/>
          <w:szCs w:val="24"/>
        </w:rPr>
        <w:t xml:space="preserve">Źródło: Dane UG </w:t>
      </w:r>
      <w:r w:rsidR="00891A63">
        <w:rPr>
          <w:rFonts w:asciiTheme="majorHAnsi" w:hAnsiTheme="majorHAnsi"/>
          <w:i/>
          <w:sz w:val="20"/>
          <w:szCs w:val="24"/>
        </w:rPr>
        <w:t>Jarczów</w:t>
      </w:r>
    </w:p>
    <w:p w14:paraId="063A691E" w14:textId="77777777" w:rsidR="00611482" w:rsidRDefault="00611482" w:rsidP="00611482">
      <w:pPr>
        <w:pBdr>
          <w:top w:val="nil"/>
          <w:left w:val="nil"/>
          <w:bottom w:val="nil"/>
          <w:right w:val="nil"/>
          <w:between w:val="nil"/>
        </w:pBdr>
        <w:spacing w:line="300" w:lineRule="auto"/>
        <w:jc w:val="both"/>
        <w:rPr>
          <w:rFonts w:ascii="Calibri" w:eastAsia="Calibri" w:hAnsi="Calibri" w:cs="Calibri"/>
          <w:sz w:val="24"/>
          <w:szCs w:val="24"/>
        </w:rPr>
      </w:pPr>
    </w:p>
    <w:p w14:paraId="09DF616B" w14:textId="50DB4546" w:rsidR="00611482" w:rsidRPr="00611482" w:rsidRDefault="00611482" w:rsidP="00611482">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Pr>
          <w:rFonts w:asciiTheme="majorHAnsi" w:eastAsia="Calibri" w:hAnsiTheme="majorHAnsi" w:cs="Calibri"/>
          <w:sz w:val="24"/>
          <w:szCs w:val="24"/>
        </w:rPr>
        <w:t>Jarczów pełni funkcję centrum G</w:t>
      </w:r>
      <w:r w:rsidRPr="00611482">
        <w:rPr>
          <w:rFonts w:asciiTheme="majorHAnsi" w:eastAsia="Calibri" w:hAnsiTheme="majorHAnsi" w:cs="Calibri"/>
          <w:sz w:val="24"/>
          <w:szCs w:val="24"/>
        </w:rPr>
        <w:t>miny oraz jej głównego ośrodka administracyjnego i gospodarczego. Jednak z uwagi na fakt, iż mieszka w nim</w:t>
      </w:r>
      <w:r>
        <w:rPr>
          <w:rFonts w:asciiTheme="majorHAnsi" w:eastAsia="Calibri" w:hAnsiTheme="majorHAnsi" w:cs="Calibri"/>
          <w:sz w:val="24"/>
          <w:szCs w:val="24"/>
        </w:rPr>
        <w:t xml:space="preserve"> jedynie około 11% mieszkańców G</w:t>
      </w:r>
      <w:r w:rsidRPr="00611482">
        <w:rPr>
          <w:rFonts w:asciiTheme="majorHAnsi" w:eastAsia="Calibri" w:hAnsiTheme="majorHAnsi" w:cs="Calibri"/>
          <w:sz w:val="24"/>
          <w:szCs w:val="24"/>
        </w:rPr>
        <w:t>miny, a wraz z łączącymi się z nim miejscowościami sąsiednimi około 22% mieszkańców, nie może być on jedynym ośrodkiem koncentracji funkcji</w:t>
      </w:r>
      <w:r w:rsidR="00D25269">
        <w:rPr>
          <w:rFonts w:asciiTheme="majorHAnsi" w:eastAsia="Calibri" w:hAnsiTheme="majorHAnsi" w:cs="Calibri"/>
          <w:sz w:val="24"/>
          <w:szCs w:val="24"/>
        </w:rPr>
        <w:t xml:space="preserve"> </w:t>
      </w:r>
      <w:proofErr w:type="spellStart"/>
      <w:r w:rsidR="00D25269">
        <w:rPr>
          <w:rFonts w:asciiTheme="majorHAnsi" w:eastAsia="Calibri" w:hAnsiTheme="majorHAnsi" w:cs="Calibri"/>
          <w:sz w:val="24"/>
          <w:szCs w:val="24"/>
        </w:rPr>
        <w:t>pozamieszkaniowych</w:t>
      </w:r>
      <w:proofErr w:type="spellEnd"/>
      <w:r w:rsidR="00D25269">
        <w:rPr>
          <w:rFonts w:asciiTheme="majorHAnsi" w:eastAsia="Calibri" w:hAnsiTheme="majorHAnsi" w:cs="Calibri"/>
          <w:sz w:val="24"/>
          <w:szCs w:val="24"/>
        </w:rPr>
        <w:t xml:space="preserve"> na terenie G</w:t>
      </w:r>
      <w:r w:rsidRPr="00611482">
        <w:rPr>
          <w:rFonts w:asciiTheme="majorHAnsi" w:eastAsia="Calibri" w:hAnsiTheme="majorHAnsi" w:cs="Calibri"/>
          <w:sz w:val="24"/>
          <w:szCs w:val="24"/>
        </w:rPr>
        <w:t xml:space="preserve">miny, gdyż dla wielu mieszkańców dostęp do tych funkcji byłby w takim przypadku utrudniony. Wysoka jakość życia mieszkańców jest warunkowana także możliwością zaspokojenia przez nich innych potrzeb, poza podstawowymi potrzebami bytowymi. Mieszkańcy gminnych miejscowości poza Jarczowem i miejscowościami sąsiednimi mogą mieć problemy z zaspokojeniem potrzeb wyższego rzędu, np. dostępu do szerokiej oferty kulturalnej, edukacyjnej i społecznej lub różnorodnych możliwości czynnego spędzania czasu wolnego, z uwagi na koncentrację </w:t>
      </w:r>
      <w:r w:rsidRPr="00611482">
        <w:rPr>
          <w:rFonts w:asciiTheme="majorHAnsi" w:eastAsia="Calibri" w:hAnsiTheme="majorHAnsi" w:cs="Calibri"/>
          <w:sz w:val="24"/>
          <w:szCs w:val="24"/>
        </w:rPr>
        <w:lastRenderedPageBreak/>
        <w:t>infrastruktury i obiektów służących tym potrzebom na terenie Jarczowa. Istotne jest także funkcjonowanie sfery gospodarczej, dostępność podstawowych usług (np. handlu) czy poprawianie stanu i unowocześnianie rolnictwa, które stanowi główne źródło dochodu dla wielu mieszkańców gminnych wsi. Zrównoważony r</w:t>
      </w:r>
      <w:r w:rsidR="00D25269">
        <w:rPr>
          <w:rFonts w:asciiTheme="majorHAnsi" w:eastAsia="Calibri" w:hAnsiTheme="majorHAnsi" w:cs="Calibri"/>
          <w:sz w:val="24"/>
          <w:szCs w:val="24"/>
        </w:rPr>
        <w:t>ozwój pozostałych miejscowości G</w:t>
      </w:r>
      <w:r w:rsidRPr="00611482">
        <w:rPr>
          <w:rFonts w:asciiTheme="majorHAnsi" w:eastAsia="Calibri" w:hAnsiTheme="majorHAnsi" w:cs="Calibri"/>
          <w:sz w:val="24"/>
          <w:szCs w:val="24"/>
        </w:rPr>
        <w:t>miny, oparty o rzeczywiste potrzeby, z przedsięwzięciami nieprzeskalowanymi, uzasadnionymi ekonomicznie, bazujący na posiadanych przez każdą wieś zasobach, walorach i potencjale, przyczyni się do podniesienia poziomu życia ludności i poprawi spójność oraz proc</w:t>
      </w:r>
      <w:r>
        <w:rPr>
          <w:rFonts w:asciiTheme="majorHAnsi" w:eastAsia="Calibri" w:hAnsiTheme="majorHAnsi" w:cs="Calibri"/>
          <w:sz w:val="24"/>
          <w:szCs w:val="24"/>
        </w:rPr>
        <w:t>esy rozwojowe na terenie całej G</w:t>
      </w:r>
      <w:r w:rsidRPr="00611482">
        <w:rPr>
          <w:rFonts w:asciiTheme="majorHAnsi" w:eastAsia="Calibri" w:hAnsiTheme="majorHAnsi" w:cs="Calibri"/>
          <w:sz w:val="24"/>
          <w:szCs w:val="24"/>
        </w:rPr>
        <w:t xml:space="preserve">miny. </w:t>
      </w:r>
    </w:p>
    <w:p w14:paraId="4FDD6C97" w14:textId="77777777" w:rsidR="00234F74" w:rsidRDefault="00234F74" w:rsidP="00611482">
      <w:pPr>
        <w:spacing w:line="300" w:lineRule="auto"/>
        <w:rPr>
          <w:rFonts w:asciiTheme="majorHAnsi" w:eastAsia="Calibri" w:hAnsiTheme="majorHAnsi" w:cs="Calibri"/>
          <w:b/>
          <w:sz w:val="24"/>
          <w:szCs w:val="24"/>
        </w:rPr>
      </w:pPr>
    </w:p>
    <w:p w14:paraId="432D7499" w14:textId="77777777" w:rsidR="00611482" w:rsidRPr="00611482" w:rsidRDefault="00611482" w:rsidP="00611482">
      <w:pPr>
        <w:spacing w:line="300" w:lineRule="auto"/>
        <w:rPr>
          <w:rFonts w:asciiTheme="majorHAnsi" w:eastAsia="Calibri" w:hAnsiTheme="majorHAnsi" w:cs="Calibri"/>
          <w:b/>
          <w:sz w:val="24"/>
          <w:szCs w:val="24"/>
        </w:rPr>
      </w:pPr>
      <w:r w:rsidRPr="00611482">
        <w:rPr>
          <w:rFonts w:asciiTheme="majorHAnsi" w:eastAsia="Calibri" w:hAnsiTheme="majorHAnsi" w:cs="Calibri"/>
          <w:b/>
          <w:sz w:val="24"/>
          <w:szCs w:val="24"/>
        </w:rPr>
        <w:t>Elementy struktury osadniczej</w:t>
      </w:r>
    </w:p>
    <w:p w14:paraId="41DEEBA5" w14:textId="18509334" w:rsidR="00611482" w:rsidRPr="00611482" w:rsidRDefault="00611482" w:rsidP="00234F74">
      <w:pPr>
        <w:pBdr>
          <w:top w:val="nil"/>
          <w:left w:val="nil"/>
          <w:bottom w:val="nil"/>
          <w:right w:val="nil"/>
          <w:between w:val="nil"/>
        </w:pBdr>
        <w:spacing w:line="360" w:lineRule="auto"/>
        <w:jc w:val="both"/>
        <w:rPr>
          <w:rFonts w:asciiTheme="majorHAnsi" w:eastAsia="Calibri" w:hAnsiTheme="majorHAnsi" w:cs="Calibri"/>
          <w:sz w:val="24"/>
          <w:szCs w:val="24"/>
        </w:rPr>
      </w:pPr>
      <w:r w:rsidRPr="00611482">
        <w:rPr>
          <w:rFonts w:asciiTheme="majorHAnsi" w:eastAsia="Calibri" w:hAnsiTheme="majorHAnsi" w:cs="Calibri"/>
          <w:sz w:val="24"/>
          <w:szCs w:val="24"/>
        </w:rPr>
        <w:t>Gmina Jarczów jest gminą której siedziba nie jest usytuowana w centralnej części gminy, lecz znajduje się w jej południowo-zachodniej części. Odległości pomiędzy poszczególnymi miejscowościami a Jarczowem nie są duże, na</w:t>
      </w:r>
      <w:r w:rsidR="00D25269">
        <w:rPr>
          <w:rFonts w:asciiTheme="majorHAnsi" w:eastAsia="Calibri" w:hAnsiTheme="majorHAnsi" w:cs="Calibri"/>
          <w:sz w:val="24"/>
          <w:szCs w:val="24"/>
        </w:rPr>
        <w:t>jbardziej oddalone od siedziby G</w:t>
      </w:r>
      <w:r w:rsidRPr="00611482">
        <w:rPr>
          <w:rFonts w:asciiTheme="majorHAnsi" w:eastAsia="Calibri" w:hAnsiTheme="majorHAnsi" w:cs="Calibri"/>
          <w:sz w:val="24"/>
          <w:szCs w:val="24"/>
        </w:rPr>
        <w:t xml:space="preserve">miny są wsie usytuowane w jej północnej części - o około 10 km. </w:t>
      </w:r>
    </w:p>
    <w:p w14:paraId="2CBB38F1" w14:textId="03EB79CD" w:rsidR="00611482" w:rsidRPr="00611482" w:rsidRDefault="00611482" w:rsidP="00611482">
      <w:pPr>
        <w:pStyle w:val="Legenda"/>
        <w:keepNext/>
        <w:rPr>
          <w:rFonts w:asciiTheme="majorHAnsi" w:hAnsiTheme="majorHAnsi"/>
          <w:color w:val="auto"/>
          <w:sz w:val="20"/>
          <w:szCs w:val="20"/>
        </w:rPr>
      </w:pPr>
      <w:bookmarkStart w:id="46" w:name="_Toc83760880"/>
      <w:r w:rsidRPr="00611482">
        <w:rPr>
          <w:rFonts w:asciiTheme="majorHAnsi" w:hAnsiTheme="majorHAnsi"/>
          <w:color w:val="auto"/>
          <w:sz w:val="20"/>
          <w:szCs w:val="20"/>
        </w:rPr>
        <w:lastRenderedPageBreak/>
        <w:t xml:space="preserve">Mapa </w:t>
      </w:r>
      <w:r w:rsidRPr="00611482">
        <w:rPr>
          <w:rFonts w:asciiTheme="majorHAnsi" w:hAnsiTheme="majorHAnsi"/>
          <w:color w:val="auto"/>
          <w:sz w:val="20"/>
          <w:szCs w:val="20"/>
        </w:rPr>
        <w:fldChar w:fldCharType="begin"/>
      </w:r>
      <w:r w:rsidRPr="00611482">
        <w:rPr>
          <w:rFonts w:asciiTheme="majorHAnsi" w:hAnsiTheme="majorHAnsi"/>
          <w:color w:val="auto"/>
          <w:sz w:val="20"/>
          <w:szCs w:val="20"/>
        </w:rPr>
        <w:instrText xml:space="preserve"> SEQ Mapa \* ARABIC </w:instrText>
      </w:r>
      <w:r w:rsidRPr="00611482">
        <w:rPr>
          <w:rFonts w:asciiTheme="majorHAnsi" w:hAnsiTheme="majorHAnsi"/>
          <w:color w:val="auto"/>
          <w:sz w:val="20"/>
          <w:szCs w:val="20"/>
        </w:rPr>
        <w:fldChar w:fldCharType="separate"/>
      </w:r>
      <w:r w:rsidR="00584511">
        <w:rPr>
          <w:rFonts w:asciiTheme="majorHAnsi" w:hAnsiTheme="majorHAnsi"/>
          <w:noProof/>
          <w:color w:val="auto"/>
          <w:sz w:val="20"/>
          <w:szCs w:val="20"/>
        </w:rPr>
        <w:t>1</w:t>
      </w:r>
      <w:r w:rsidRPr="00611482">
        <w:rPr>
          <w:rFonts w:asciiTheme="majorHAnsi" w:hAnsiTheme="majorHAnsi"/>
          <w:color w:val="auto"/>
          <w:sz w:val="20"/>
          <w:szCs w:val="20"/>
        </w:rPr>
        <w:fldChar w:fldCharType="end"/>
      </w:r>
      <w:r w:rsidRPr="00611482">
        <w:rPr>
          <w:rFonts w:asciiTheme="majorHAnsi" w:hAnsiTheme="majorHAnsi"/>
          <w:color w:val="auto"/>
          <w:sz w:val="20"/>
          <w:szCs w:val="20"/>
        </w:rPr>
        <w:t>. Położenie Ja</w:t>
      </w:r>
      <w:r w:rsidR="00D25269">
        <w:rPr>
          <w:rFonts w:asciiTheme="majorHAnsi" w:hAnsiTheme="majorHAnsi"/>
          <w:color w:val="auto"/>
          <w:sz w:val="20"/>
          <w:szCs w:val="20"/>
        </w:rPr>
        <w:t>rczowa na mapie G</w:t>
      </w:r>
      <w:r w:rsidRPr="00611482">
        <w:rPr>
          <w:rFonts w:asciiTheme="majorHAnsi" w:hAnsiTheme="majorHAnsi"/>
          <w:color w:val="auto"/>
          <w:sz w:val="20"/>
          <w:szCs w:val="20"/>
        </w:rPr>
        <w:t>miny</w:t>
      </w:r>
      <w:bookmarkEnd w:id="46"/>
    </w:p>
    <w:p w14:paraId="2E115E58" w14:textId="77777777" w:rsidR="00611482" w:rsidRDefault="00611482" w:rsidP="00611482">
      <w:pPr>
        <w:spacing w:after="0" w:line="300" w:lineRule="auto"/>
        <w:jc w:val="center"/>
      </w:pPr>
      <w:r>
        <w:rPr>
          <w:noProof/>
          <w:lang w:eastAsia="pl-PL"/>
        </w:rPr>
        <w:drawing>
          <wp:inline distT="114300" distB="114300" distL="114300" distR="114300" wp14:anchorId="73146418" wp14:editId="7C1C4C3B">
            <wp:extent cx="4672013" cy="4672013"/>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672013" cy="4672013"/>
                    </a:xfrm>
                    <a:prstGeom prst="rect">
                      <a:avLst/>
                    </a:prstGeom>
                    <a:ln/>
                  </pic:spPr>
                </pic:pic>
              </a:graphicData>
            </a:graphic>
          </wp:inline>
        </w:drawing>
      </w:r>
    </w:p>
    <w:p w14:paraId="6B5D2551" w14:textId="77777777" w:rsidR="00611482" w:rsidRPr="00611482" w:rsidRDefault="00611482" w:rsidP="00611482">
      <w:pPr>
        <w:pBdr>
          <w:top w:val="nil"/>
          <w:left w:val="nil"/>
          <w:bottom w:val="nil"/>
          <w:right w:val="nil"/>
          <w:between w:val="nil"/>
        </w:pBdr>
        <w:spacing w:line="300" w:lineRule="auto"/>
        <w:ind w:left="851"/>
        <w:jc w:val="both"/>
        <w:rPr>
          <w:rFonts w:asciiTheme="majorHAnsi" w:hAnsiTheme="majorHAnsi"/>
          <w:i/>
          <w:sz w:val="20"/>
          <w:szCs w:val="24"/>
        </w:rPr>
      </w:pPr>
      <w:r w:rsidRPr="00611482">
        <w:rPr>
          <w:rFonts w:asciiTheme="majorHAnsi" w:hAnsiTheme="majorHAnsi"/>
          <w:i/>
          <w:sz w:val="20"/>
          <w:szCs w:val="24"/>
        </w:rPr>
        <w:t>Źródło: https://jarczow.e-mapa.net/</w:t>
      </w:r>
    </w:p>
    <w:p w14:paraId="7C9BC0E2" w14:textId="77777777" w:rsidR="00234F74" w:rsidRDefault="00234F74" w:rsidP="00611482">
      <w:pPr>
        <w:pBdr>
          <w:top w:val="nil"/>
          <w:left w:val="nil"/>
          <w:bottom w:val="nil"/>
          <w:right w:val="nil"/>
          <w:between w:val="nil"/>
        </w:pBdr>
        <w:spacing w:line="360" w:lineRule="auto"/>
        <w:jc w:val="both"/>
        <w:rPr>
          <w:rFonts w:asciiTheme="majorHAnsi" w:eastAsia="Calibri" w:hAnsiTheme="majorHAnsi" w:cs="Calibri"/>
          <w:sz w:val="24"/>
          <w:szCs w:val="24"/>
        </w:rPr>
      </w:pPr>
    </w:p>
    <w:p w14:paraId="6F6D7BF9" w14:textId="5AAE78AF" w:rsidR="00611482" w:rsidRPr="00611482" w:rsidRDefault="00CE17DE" w:rsidP="00611482">
      <w:pPr>
        <w:pBdr>
          <w:top w:val="nil"/>
          <w:left w:val="nil"/>
          <w:bottom w:val="nil"/>
          <w:right w:val="nil"/>
          <w:between w:val="nil"/>
        </w:pBdr>
        <w:spacing w:line="360" w:lineRule="auto"/>
        <w:jc w:val="both"/>
        <w:rPr>
          <w:rFonts w:asciiTheme="majorHAnsi" w:eastAsia="Calibri" w:hAnsiTheme="majorHAnsi" w:cs="Calibri"/>
          <w:sz w:val="24"/>
          <w:szCs w:val="24"/>
        </w:rPr>
      </w:pPr>
      <w:r>
        <w:rPr>
          <w:rFonts w:asciiTheme="majorHAnsi" w:eastAsia="Calibri" w:hAnsiTheme="majorHAnsi" w:cs="Calibri"/>
          <w:sz w:val="24"/>
          <w:szCs w:val="24"/>
        </w:rPr>
        <w:t>Układ przestrzenny G</w:t>
      </w:r>
      <w:r w:rsidR="00611482" w:rsidRPr="00611482">
        <w:rPr>
          <w:rFonts w:asciiTheme="majorHAnsi" w:eastAsia="Calibri" w:hAnsiTheme="majorHAnsi" w:cs="Calibri"/>
          <w:sz w:val="24"/>
          <w:szCs w:val="24"/>
        </w:rPr>
        <w:t xml:space="preserve">miny Jarczów można w sposób ogólny podzielić na dwie główne części: </w:t>
      </w:r>
    </w:p>
    <w:p w14:paraId="563A00DB" w14:textId="2D25DE0D" w:rsidR="00611482" w:rsidRPr="00611482" w:rsidRDefault="00611482" w:rsidP="005D775B">
      <w:pPr>
        <w:numPr>
          <w:ilvl w:val="0"/>
          <w:numId w:val="20"/>
        </w:numPr>
        <w:pBdr>
          <w:top w:val="nil"/>
          <w:left w:val="nil"/>
          <w:bottom w:val="nil"/>
          <w:right w:val="nil"/>
          <w:between w:val="nil"/>
        </w:pBdr>
        <w:spacing w:after="0" w:line="360" w:lineRule="auto"/>
        <w:ind w:left="426"/>
        <w:jc w:val="both"/>
        <w:rPr>
          <w:rFonts w:asciiTheme="majorHAnsi" w:eastAsia="Calibri" w:hAnsiTheme="majorHAnsi" w:cs="Calibri"/>
          <w:sz w:val="24"/>
          <w:szCs w:val="24"/>
        </w:rPr>
      </w:pPr>
      <w:r w:rsidRPr="00611482">
        <w:rPr>
          <w:rFonts w:asciiTheme="majorHAnsi" w:eastAsia="Calibri" w:hAnsiTheme="majorHAnsi" w:cs="Calibri"/>
          <w:sz w:val="24"/>
          <w:szCs w:val="24"/>
        </w:rPr>
        <w:t>południową, przy czym jej część zachodnia, obejmując</w:t>
      </w:r>
      <w:r w:rsidR="00CE17DE">
        <w:rPr>
          <w:rFonts w:asciiTheme="majorHAnsi" w:eastAsia="Calibri" w:hAnsiTheme="majorHAnsi" w:cs="Calibri"/>
          <w:sz w:val="24"/>
          <w:szCs w:val="24"/>
        </w:rPr>
        <w:t>a miejscowości Jarczów, Jarczów-</w:t>
      </w:r>
      <w:r w:rsidRPr="00611482">
        <w:rPr>
          <w:rFonts w:asciiTheme="majorHAnsi" w:eastAsia="Calibri" w:hAnsiTheme="majorHAnsi" w:cs="Calibri"/>
          <w:sz w:val="24"/>
          <w:szCs w:val="24"/>
        </w:rPr>
        <w:t>Kolonia Pierwsza, Jarcz</w:t>
      </w:r>
      <w:r w:rsidR="00CE17DE">
        <w:rPr>
          <w:rFonts w:asciiTheme="majorHAnsi" w:eastAsia="Calibri" w:hAnsiTheme="majorHAnsi" w:cs="Calibri"/>
          <w:sz w:val="24"/>
          <w:szCs w:val="24"/>
        </w:rPr>
        <w:t>ów-</w:t>
      </w:r>
      <w:r w:rsidRPr="00611482">
        <w:rPr>
          <w:rFonts w:asciiTheme="majorHAnsi" w:eastAsia="Calibri" w:hAnsiTheme="majorHAnsi" w:cs="Calibri"/>
          <w:sz w:val="24"/>
          <w:szCs w:val="24"/>
        </w:rPr>
        <w:t>Kolonia Druga, Korhynie, Nowy Przeorsk, Zawady jest częścią gęściej zaludnioną, o bardziej skupionej zabudowie i mniejszych odległościach pomiędzy poszczególnymi wsiami,</w:t>
      </w:r>
    </w:p>
    <w:p w14:paraId="0A3FC613" w14:textId="1B311BE9" w:rsidR="00611482" w:rsidRPr="00611482" w:rsidRDefault="00611482" w:rsidP="005D775B">
      <w:pPr>
        <w:numPr>
          <w:ilvl w:val="0"/>
          <w:numId w:val="20"/>
        </w:numPr>
        <w:pBdr>
          <w:top w:val="nil"/>
          <w:left w:val="nil"/>
          <w:bottom w:val="nil"/>
          <w:right w:val="nil"/>
          <w:between w:val="nil"/>
        </w:pBdr>
        <w:spacing w:after="0" w:line="360" w:lineRule="auto"/>
        <w:ind w:left="426"/>
        <w:jc w:val="both"/>
        <w:rPr>
          <w:rFonts w:asciiTheme="majorHAnsi" w:eastAsia="Calibri" w:hAnsiTheme="majorHAnsi" w:cs="Calibri"/>
          <w:sz w:val="24"/>
          <w:szCs w:val="24"/>
        </w:rPr>
      </w:pPr>
      <w:r w:rsidRPr="00611482">
        <w:rPr>
          <w:rFonts w:asciiTheme="majorHAnsi" w:eastAsia="Calibri" w:hAnsiTheme="majorHAnsi" w:cs="Calibri"/>
          <w:sz w:val="24"/>
          <w:szCs w:val="24"/>
        </w:rPr>
        <w:t xml:space="preserve">północną, obejmującą miejscowości położone przy drodze powiatowej </w:t>
      </w:r>
      <w:r w:rsidR="00CE17DE">
        <w:rPr>
          <w:rFonts w:asciiTheme="majorHAnsi" w:eastAsia="Calibri" w:hAnsiTheme="majorHAnsi" w:cs="Calibri"/>
          <w:sz w:val="24"/>
          <w:szCs w:val="24"/>
        </w:rPr>
        <w:t>Nr 3521</w:t>
      </w:r>
      <w:r w:rsidRPr="00611482">
        <w:rPr>
          <w:rFonts w:asciiTheme="majorHAnsi" w:eastAsia="Calibri" w:hAnsiTheme="majorHAnsi" w:cs="Calibri"/>
          <w:sz w:val="24"/>
          <w:szCs w:val="24"/>
        </w:rPr>
        <w:t xml:space="preserve">L </w:t>
      </w:r>
      <w:r w:rsidR="00CE17DE">
        <w:rPr>
          <w:rFonts w:asciiTheme="majorHAnsi" w:eastAsia="Calibri" w:hAnsiTheme="majorHAnsi" w:cs="Calibri"/>
          <w:sz w:val="24"/>
          <w:szCs w:val="24"/>
        </w:rPr>
        <w:t xml:space="preserve">relacji </w:t>
      </w:r>
      <w:r w:rsidRPr="00611482">
        <w:rPr>
          <w:rFonts w:asciiTheme="majorHAnsi" w:eastAsia="Calibri" w:hAnsiTheme="majorHAnsi" w:cs="Calibri"/>
          <w:sz w:val="24"/>
          <w:szCs w:val="24"/>
        </w:rPr>
        <w:t xml:space="preserve">Tomaszów Lubelski - Ulhówek oraz miejscowości położone na północ od tej drogi. </w:t>
      </w:r>
    </w:p>
    <w:p w14:paraId="4B9E8BB0" w14:textId="77777777" w:rsidR="00611482" w:rsidRPr="00611482" w:rsidRDefault="00611482" w:rsidP="00611482">
      <w:pPr>
        <w:pBdr>
          <w:top w:val="nil"/>
          <w:left w:val="nil"/>
          <w:bottom w:val="nil"/>
          <w:right w:val="nil"/>
          <w:between w:val="nil"/>
        </w:pBdr>
        <w:spacing w:line="300" w:lineRule="auto"/>
        <w:jc w:val="both"/>
        <w:rPr>
          <w:rFonts w:asciiTheme="majorHAnsi" w:eastAsia="Calibri" w:hAnsiTheme="majorHAnsi" w:cs="Calibri"/>
          <w:sz w:val="24"/>
          <w:szCs w:val="24"/>
        </w:rPr>
      </w:pPr>
    </w:p>
    <w:p w14:paraId="1C61AF0A" w14:textId="28A0DE48" w:rsidR="00611482" w:rsidRPr="00611482" w:rsidRDefault="00611482" w:rsidP="00611482">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sidRPr="00611482">
        <w:rPr>
          <w:rFonts w:asciiTheme="majorHAnsi" w:eastAsia="Calibri" w:hAnsiTheme="majorHAnsi" w:cs="Calibri"/>
          <w:sz w:val="24"/>
          <w:szCs w:val="24"/>
        </w:rPr>
        <w:lastRenderedPageBreak/>
        <w:t>Miejscowość Jarczów cechuje się największą liczbą mieszkańców oraz największą gęstością zaludnienia spośród gminnych miejscowości. Jest ona lokalnym ośrodkiem administracyjnym, kulturalnym, edukacyjnym, gospodarczym oraz siedzibą gminnych instytucji oraz obiektów użyteczności publicznej. Jarczów w przeszłości posiadał prawa miejskie, co ma odzwierciedlenie w ukształtowaniu jego przestrzeni - nie jest wsią o</w:t>
      </w:r>
      <w:r>
        <w:rPr>
          <w:rFonts w:asciiTheme="majorHAnsi" w:eastAsia="Calibri" w:hAnsiTheme="majorHAnsi" w:cs="Calibri"/>
          <w:sz w:val="24"/>
          <w:szCs w:val="24"/>
        </w:rPr>
        <w:t> </w:t>
      </w:r>
      <w:r w:rsidRPr="00611482">
        <w:rPr>
          <w:rFonts w:asciiTheme="majorHAnsi" w:eastAsia="Calibri" w:hAnsiTheme="majorHAnsi" w:cs="Calibri"/>
          <w:sz w:val="24"/>
          <w:szCs w:val="24"/>
        </w:rPr>
        <w:t xml:space="preserve">typowym układzie zabudowy kształtującym się przede wszystkim wzdłuż głównej drogi. Jarczów posiada zachowany układ urbanistyczny, z wykształconym przestrzennym i funkcjonalnym centrum, skupionym w obszarze zawierającym się pomiędzy trzema ulicami. Układ ulic jest bardziej spójny i regularny w centralnej części miejscowości, w okolicach dawnego miejskiego rynku, tam też wykształciła się najbardziej zwarta zabudowa oraz miejsce koncentracji obiektów użyteczności publicznej. W peryferyjnych częściach Jarczowa ulice cechują się coraz bardziej nieregularnym kształtem, zabudowa jest bardziej rozproszona, a przestrzeń posiada więcej cech typowych dla miejscowości wiejskich (rodzaj i rozmieszczenie budynków, duży udział użytków rolnych, itp.). </w:t>
      </w:r>
    </w:p>
    <w:p w14:paraId="6A84CCC6" w14:textId="3D2FD2C1" w:rsidR="00611482" w:rsidRPr="00611482" w:rsidRDefault="00611482" w:rsidP="00611482">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sidRPr="00611482">
        <w:rPr>
          <w:rFonts w:asciiTheme="majorHAnsi" w:eastAsia="Calibri" w:hAnsiTheme="majorHAnsi" w:cs="Calibri"/>
          <w:sz w:val="24"/>
          <w:szCs w:val="24"/>
        </w:rPr>
        <w:t>Bezpośrednio w funkcjonalnym centrum Jarczowa lub w jego najbliższym otoczeniu zlokalizowane są między innymi: Urząd Gminy, Samorządowy Ośrodek Kultury, szkoła podstawowa, przedszkole, ośrodek zdrowia, oddział banku, poczta. Działalność prowadzą tam sklepy i punkty usługowe. Usytuowany jest kościół parafialny oraz zabytkowa cerkiew. Tak niewielki powierzchniowo obszar skupia wiele różnych funkcji o charakterze społecznym i gospodarczym na rzecz mieszka</w:t>
      </w:r>
      <w:r>
        <w:rPr>
          <w:rFonts w:asciiTheme="majorHAnsi" w:eastAsia="Calibri" w:hAnsiTheme="majorHAnsi" w:cs="Calibri"/>
          <w:sz w:val="24"/>
          <w:szCs w:val="24"/>
        </w:rPr>
        <w:t>ńców całej G</w:t>
      </w:r>
      <w:r w:rsidRPr="00611482">
        <w:rPr>
          <w:rFonts w:asciiTheme="majorHAnsi" w:eastAsia="Calibri" w:hAnsiTheme="majorHAnsi" w:cs="Calibri"/>
          <w:sz w:val="24"/>
          <w:szCs w:val="24"/>
        </w:rPr>
        <w:t xml:space="preserve">miny. </w:t>
      </w:r>
    </w:p>
    <w:p w14:paraId="002EA9EA" w14:textId="77777777" w:rsidR="00234F74" w:rsidRDefault="00234F74">
      <w:pPr>
        <w:rPr>
          <w:rFonts w:asciiTheme="majorHAnsi" w:hAnsiTheme="majorHAnsi"/>
          <w:b/>
          <w:bCs/>
          <w:sz w:val="20"/>
          <w:szCs w:val="20"/>
        </w:rPr>
      </w:pPr>
      <w:bookmarkStart w:id="47" w:name="_Toc83760881"/>
      <w:r>
        <w:rPr>
          <w:rFonts w:asciiTheme="majorHAnsi" w:hAnsiTheme="majorHAnsi"/>
          <w:b/>
          <w:bCs/>
          <w:sz w:val="20"/>
          <w:szCs w:val="20"/>
        </w:rPr>
        <w:br w:type="page"/>
      </w:r>
    </w:p>
    <w:p w14:paraId="41DA2F66" w14:textId="7E438ABE" w:rsidR="00611482" w:rsidRPr="00611482" w:rsidRDefault="00611482" w:rsidP="00611482">
      <w:pPr>
        <w:pBdr>
          <w:top w:val="nil"/>
          <w:left w:val="nil"/>
          <w:bottom w:val="nil"/>
          <w:right w:val="nil"/>
          <w:between w:val="nil"/>
        </w:pBdr>
        <w:spacing w:line="300" w:lineRule="auto"/>
        <w:jc w:val="both"/>
        <w:rPr>
          <w:rFonts w:asciiTheme="majorHAnsi" w:hAnsiTheme="majorHAnsi"/>
          <w:b/>
          <w:bCs/>
          <w:sz w:val="20"/>
          <w:szCs w:val="20"/>
        </w:rPr>
      </w:pPr>
      <w:r w:rsidRPr="00611482">
        <w:rPr>
          <w:rFonts w:asciiTheme="majorHAnsi" w:hAnsiTheme="majorHAnsi"/>
          <w:b/>
          <w:bCs/>
          <w:sz w:val="20"/>
          <w:szCs w:val="20"/>
        </w:rPr>
        <w:lastRenderedPageBreak/>
        <w:t xml:space="preserve">Mapa </w:t>
      </w:r>
      <w:r w:rsidRPr="00611482">
        <w:rPr>
          <w:rFonts w:asciiTheme="majorHAnsi" w:hAnsiTheme="majorHAnsi"/>
          <w:b/>
          <w:bCs/>
          <w:sz w:val="20"/>
          <w:szCs w:val="20"/>
        </w:rPr>
        <w:fldChar w:fldCharType="begin"/>
      </w:r>
      <w:r w:rsidRPr="00611482">
        <w:rPr>
          <w:rFonts w:asciiTheme="majorHAnsi" w:hAnsiTheme="majorHAnsi"/>
          <w:b/>
          <w:bCs/>
          <w:sz w:val="20"/>
          <w:szCs w:val="20"/>
        </w:rPr>
        <w:instrText xml:space="preserve"> SEQ Mapa \* ARABIC </w:instrText>
      </w:r>
      <w:r w:rsidRPr="00611482">
        <w:rPr>
          <w:rFonts w:asciiTheme="majorHAnsi" w:hAnsiTheme="majorHAnsi"/>
          <w:b/>
          <w:bCs/>
          <w:sz w:val="20"/>
          <w:szCs w:val="20"/>
        </w:rPr>
        <w:fldChar w:fldCharType="separate"/>
      </w:r>
      <w:r w:rsidR="00584511">
        <w:rPr>
          <w:rFonts w:asciiTheme="majorHAnsi" w:hAnsiTheme="majorHAnsi"/>
          <w:b/>
          <w:bCs/>
          <w:noProof/>
          <w:sz w:val="20"/>
          <w:szCs w:val="20"/>
        </w:rPr>
        <w:t>2</w:t>
      </w:r>
      <w:r w:rsidRPr="00611482">
        <w:rPr>
          <w:rFonts w:asciiTheme="majorHAnsi" w:hAnsiTheme="majorHAnsi"/>
          <w:b/>
          <w:bCs/>
          <w:sz w:val="20"/>
          <w:szCs w:val="20"/>
        </w:rPr>
        <w:fldChar w:fldCharType="end"/>
      </w:r>
      <w:r w:rsidRPr="00611482">
        <w:rPr>
          <w:rFonts w:asciiTheme="majorHAnsi" w:hAnsiTheme="majorHAnsi"/>
          <w:b/>
          <w:bCs/>
          <w:sz w:val="20"/>
          <w:szCs w:val="20"/>
        </w:rPr>
        <w:t>. Układ przestrzenny centrum miejscowości Jarczów</w:t>
      </w:r>
      <w:bookmarkEnd w:id="47"/>
    </w:p>
    <w:p w14:paraId="6A592F99" w14:textId="77777777" w:rsidR="00611482" w:rsidRDefault="00611482" w:rsidP="00611482">
      <w:pPr>
        <w:pBdr>
          <w:top w:val="nil"/>
          <w:left w:val="nil"/>
          <w:bottom w:val="nil"/>
          <w:right w:val="nil"/>
          <w:between w:val="nil"/>
        </w:pBdr>
        <w:spacing w:after="0" w:line="300" w:lineRule="auto"/>
        <w:jc w:val="center"/>
        <w:rPr>
          <w:rFonts w:ascii="Calibri" w:eastAsia="Calibri" w:hAnsi="Calibri" w:cs="Calibri"/>
          <w:sz w:val="24"/>
          <w:szCs w:val="24"/>
        </w:rPr>
      </w:pPr>
      <w:r>
        <w:rPr>
          <w:rFonts w:ascii="Calibri" w:eastAsia="Calibri" w:hAnsi="Calibri" w:cs="Calibri"/>
          <w:noProof/>
          <w:sz w:val="24"/>
          <w:szCs w:val="24"/>
          <w:lang w:eastAsia="pl-PL"/>
        </w:rPr>
        <w:drawing>
          <wp:inline distT="114300" distB="114300" distL="114300" distR="114300" wp14:anchorId="6C8F609E" wp14:editId="64A5615A">
            <wp:extent cx="5414963" cy="370592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414963" cy="3705921"/>
                    </a:xfrm>
                    <a:prstGeom prst="rect">
                      <a:avLst/>
                    </a:prstGeom>
                    <a:ln/>
                  </pic:spPr>
                </pic:pic>
              </a:graphicData>
            </a:graphic>
          </wp:inline>
        </w:drawing>
      </w:r>
    </w:p>
    <w:p w14:paraId="7A83EEB9" w14:textId="200B1278" w:rsidR="00611482" w:rsidRPr="00611482" w:rsidRDefault="00611482" w:rsidP="00611482">
      <w:pPr>
        <w:pBdr>
          <w:top w:val="nil"/>
          <w:left w:val="nil"/>
          <w:bottom w:val="nil"/>
          <w:right w:val="nil"/>
          <w:between w:val="nil"/>
        </w:pBdr>
        <w:spacing w:line="300" w:lineRule="auto"/>
        <w:ind w:left="284"/>
        <w:jc w:val="both"/>
        <w:rPr>
          <w:rFonts w:asciiTheme="majorHAnsi" w:hAnsiTheme="majorHAnsi"/>
          <w:i/>
          <w:sz w:val="20"/>
          <w:szCs w:val="24"/>
        </w:rPr>
      </w:pPr>
      <w:r w:rsidRPr="00611482">
        <w:rPr>
          <w:rFonts w:asciiTheme="majorHAnsi" w:hAnsiTheme="majorHAnsi"/>
          <w:i/>
          <w:sz w:val="20"/>
          <w:szCs w:val="24"/>
        </w:rPr>
        <w:t>Źródło:</w:t>
      </w:r>
      <w:r w:rsidR="00CE17DE">
        <w:rPr>
          <w:rFonts w:asciiTheme="majorHAnsi" w:hAnsiTheme="majorHAnsi"/>
          <w:i/>
          <w:sz w:val="20"/>
          <w:szCs w:val="24"/>
        </w:rPr>
        <w:t xml:space="preserve">  </w:t>
      </w:r>
      <w:proofErr w:type="spellStart"/>
      <w:r w:rsidR="00CE17DE">
        <w:rPr>
          <w:rFonts w:asciiTheme="majorHAnsi" w:hAnsiTheme="majorHAnsi"/>
          <w:i/>
          <w:sz w:val="20"/>
          <w:szCs w:val="24"/>
        </w:rPr>
        <w:t>Geoportal</w:t>
      </w:r>
      <w:proofErr w:type="spellEnd"/>
      <w:r w:rsidR="00CE17DE">
        <w:rPr>
          <w:rFonts w:asciiTheme="majorHAnsi" w:hAnsiTheme="majorHAnsi"/>
          <w:i/>
          <w:sz w:val="20"/>
          <w:szCs w:val="24"/>
        </w:rPr>
        <w:t xml:space="preserve"> powiatu t</w:t>
      </w:r>
      <w:r w:rsidRPr="00611482">
        <w:rPr>
          <w:rFonts w:asciiTheme="majorHAnsi" w:hAnsiTheme="majorHAnsi"/>
          <w:i/>
          <w:sz w:val="20"/>
          <w:szCs w:val="24"/>
        </w:rPr>
        <w:t>omaszowskiego</w:t>
      </w:r>
    </w:p>
    <w:p w14:paraId="2EBAE01E" w14:textId="77777777" w:rsidR="00611482" w:rsidRPr="005C794F" w:rsidRDefault="00611482" w:rsidP="005C794F">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sidRPr="005C794F">
        <w:rPr>
          <w:rFonts w:asciiTheme="majorHAnsi" w:eastAsia="Calibri" w:hAnsiTheme="majorHAnsi" w:cs="Calibri"/>
          <w:sz w:val="24"/>
          <w:szCs w:val="24"/>
        </w:rPr>
        <w:t xml:space="preserve">Przy skrzyżowaniu dróg powiatowych w Jarczowie położony jest obszar po dawnej piekarni oraz bazie GS </w:t>
      </w:r>
      <w:proofErr w:type="spellStart"/>
      <w:r w:rsidRPr="005C794F">
        <w:rPr>
          <w:rFonts w:asciiTheme="majorHAnsi" w:eastAsia="Calibri" w:hAnsiTheme="majorHAnsi" w:cs="Calibri"/>
          <w:sz w:val="24"/>
          <w:szCs w:val="24"/>
        </w:rPr>
        <w:t>SCh</w:t>
      </w:r>
      <w:proofErr w:type="spellEnd"/>
      <w:r w:rsidRPr="005C794F">
        <w:rPr>
          <w:rFonts w:asciiTheme="majorHAnsi" w:eastAsia="Calibri" w:hAnsiTheme="majorHAnsi" w:cs="Calibri"/>
          <w:sz w:val="24"/>
          <w:szCs w:val="24"/>
        </w:rPr>
        <w:t xml:space="preserve"> w Jarczowie, gdzie poza zakładem przetwórstwa spożywczego prowadzony był skup zboża, sprzedaż węgla i nawozów, sklep przemysłowy. Obecnie w tym miejscu mieści się zakład przemysłowy produkujący meble oraz prowadzony jest tam sklep wielobranżowy oraz skup i sprzedaż zbóż, sprzedaż węgla itp. </w:t>
      </w:r>
    </w:p>
    <w:p w14:paraId="5234A687" w14:textId="1B8154BC" w:rsidR="00611482" w:rsidRPr="005C794F" w:rsidRDefault="00611482" w:rsidP="005C794F">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sidRPr="005C794F">
        <w:rPr>
          <w:rFonts w:asciiTheme="majorHAnsi" w:eastAsia="Calibri" w:hAnsiTheme="majorHAnsi" w:cs="Calibri"/>
          <w:sz w:val="24"/>
          <w:szCs w:val="24"/>
        </w:rPr>
        <w:t>Obszar centrum, w którym d</w:t>
      </w:r>
      <w:r w:rsidR="00CE17DE">
        <w:rPr>
          <w:rFonts w:asciiTheme="majorHAnsi" w:eastAsia="Calibri" w:hAnsiTheme="majorHAnsi" w:cs="Calibri"/>
          <w:sz w:val="24"/>
          <w:szCs w:val="24"/>
        </w:rPr>
        <w:t>ominuje funkcja administracyjno-</w:t>
      </w:r>
      <w:r w:rsidRPr="005C794F">
        <w:rPr>
          <w:rFonts w:asciiTheme="majorHAnsi" w:eastAsia="Calibri" w:hAnsiTheme="majorHAnsi" w:cs="Calibri"/>
          <w:sz w:val="24"/>
          <w:szCs w:val="24"/>
        </w:rPr>
        <w:t xml:space="preserve">usługowa (zarówno usług o charakterze publicznym, jak i komercyjnych, np. handlu) oraz wykształcony w miejscu dawnej bazy GS </w:t>
      </w:r>
      <w:proofErr w:type="spellStart"/>
      <w:r w:rsidRPr="005C794F">
        <w:rPr>
          <w:rFonts w:asciiTheme="majorHAnsi" w:eastAsia="Calibri" w:hAnsiTheme="majorHAnsi" w:cs="Calibri"/>
          <w:sz w:val="24"/>
          <w:szCs w:val="24"/>
        </w:rPr>
        <w:t>Sch</w:t>
      </w:r>
      <w:proofErr w:type="spellEnd"/>
      <w:r w:rsidRPr="005C794F">
        <w:rPr>
          <w:rFonts w:asciiTheme="majorHAnsi" w:eastAsia="Calibri" w:hAnsiTheme="majorHAnsi" w:cs="Calibri"/>
          <w:sz w:val="24"/>
          <w:szCs w:val="24"/>
        </w:rPr>
        <w:t xml:space="preserve"> w Jarczowie obszar o charakterze przemysłowo-handlowym są przykładami na zwiększoną funkcjonalność miejscowości w stosunku do typowej wsi oraz stają się przykładem na to, iż na terenie Jarczowa zachodzą procesy przestrzennej koncentracji funkcji. Naturalnym zjawiskiem jest skupienie funkcji administracyjnych i usługowych w dostępnym dla mieszkańców i</w:t>
      </w:r>
      <w:r w:rsidR="005C794F">
        <w:rPr>
          <w:rFonts w:asciiTheme="majorHAnsi" w:eastAsia="Calibri" w:hAnsiTheme="majorHAnsi" w:cs="Calibri"/>
          <w:sz w:val="24"/>
          <w:szCs w:val="24"/>
        </w:rPr>
        <w:t> </w:t>
      </w:r>
      <w:r w:rsidRPr="005C794F">
        <w:rPr>
          <w:rFonts w:asciiTheme="majorHAnsi" w:eastAsia="Calibri" w:hAnsiTheme="majorHAnsi" w:cs="Calibri"/>
          <w:sz w:val="24"/>
          <w:szCs w:val="24"/>
        </w:rPr>
        <w:t xml:space="preserve">funkcjonalnym centrum, natomiast oddalenie obszaru przemysłowo-handlowego od centrum miejscowości i usytuowanie go w mało zabudowanym obszarze pozwala na </w:t>
      </w:r>
      <w:r w:rsidRPr="005C794F">
        <w:rPr>
          <w:rFonts w:asciiTheme="majorHAnsi" w:eastAsia="Calibri" w:hAnsiTheme="majorHAnsi" w:cs="Calibri"/>
          <w:sz w:val="24"/>
          <w:szCs w:val="24"/>
        </w:rPr>
        <w:lastRenderedPageBreak/>
        <w:t xml:space="preserve">dogodne podejmowanie w nim działalności o pewnym stopniu uciążliwości (zakład przemysłowy, transport ciężkich towarów), które w bliższej odległości od terenów skupienia zabudowy mogłyby stanowić problem dla mieszkańców i negatywnie wpływać na funkcjonowanie sfery usługowej. </w:t>
      </w:r>
    </w:p>
    <w:p w14:paraId="48E57BC2" w14:textId="33D22EBB" w:rsidR="00611482" w:rsidRDefault="005C794F" w:rsidP="005C794F">
      <w:pPr>
        <w:pBdr>
          <w:top w:val="nil"/>
          <w:left w:val="nil"/>
          <w:bottom w:val="nil"/>
          <w:right w:val="nil"/>
          <w:between w:val="nil"/>
        </w:pBdr>
        <w:spacing w:line="300" w:lineRule="auto"/>
        <w:ind w:left="851" w:hanging="851"/>
        <w:jc w:val="both"/>
        <w:rPr>
          <w:rFonts w:ascii="Calibri" w:eastAsia="Calibri" w:hAnsi="Calibri" w:cs="Calibri"/>
          <w:sz w:val="24"/>
          <w:szCs w:val="24"/>
        </w:rPr>
      </w:pPr>
      <w:bookmarkStart w:id="48" w:name="_Toc83760882"/>
      <w:r w:rsidRPr="00611482">
        <w:rPr>
          <w:rFonts w:asciiTheme="majorHAnsi" w:hAnsiTheme="majorHAnsi"/>
          <w:b/>
          <w:bCs/>
          <w:sz w:val="20"/>
          <w:szCs w:val="20"/>
        </w:rPr>
        <w:t xml:space="preserve">Mapa </w:t>
      </w:r>
      <w:r w:rsidRPr="00611482">
        <w:rPr>
          <w:rFonts w:asciiTheme="majorHAnsi" w:hAnsiTheme="majorHAnsi"/>
          <w:b/>
          <w:bCs/>
          <w:sz w:val="20"/>
          <w:szCs w:val="20"/>
        </w:rPr>
        <w:fldChar w:fldCharType="begin"/>
      </w:r>
      <w:r w:rsidRPr="00611482">
        <w:rPr>
          <w:rFonts w:asciiTheme="majorHAnsi" w:hAnsiTheme="majorHAnsi"/>
          <w:b/>
          <w:bCs/>
          <w:sz w:val="20"/>
          <w:szCs w:val="20"/>
        </w:rPr>
        <w:instrText xml:space="preserve"> SEQ Mapa \* ARABIC </w:instrText>
      </w:r>
      <w:r w:rsidRPr="00611482">
        <w:rPr>
          <w:rFonts w:asciiTheme="majorHAnsi" w:hAnsiTheme="majorHAnsi"/>
          <w:b/>
          <w:bCs/>
          <w:sz w:val="20"/>
          <w:szCs w:val="20"/>
        </w:rPr>
        <w:fldChar w:fldCharType="separate"/>
      </w:r>
      <w:r w:rsidR="00584511">
        <w:rPr>
          <w:rFonts w:asciiTheme="majorHAnsi" w:hAnsiTheme="majorHAnsi"/>
          <w:b/>
          <w:bCs/>
          <w:noProof/>
          <w:sz w:val="20"/>
          <w:szCs w:val="20"/>
        </w:rPr>
        <w:t>3</w:t>
      </w:r>
      <w:r w:rsidRPr="00611482">
        <w:rPr>
          <w:rFonts w:asciiTheme="majorHAnsi" w:hAnsiTheme="majorHAnsi"/>
          <w:b/>
          <w:bCs/>
          <w:sz w:val="20"/>
          <w:szCs w:val="20"/>
        </w:rPr>
        <w:fldChar w:fldCharType="end"/>
      </w:r>
      <w:r w:rsidRPr="00611482">
        <w:rPr>
          <w:rFonts w:asciiTheme="majorHAnsi" w:hAnsiTheme="majorHAnsi"/>
          <w:b/>
          <w:bCs/>
          <w:sz w:val="20"/>
          <w:szCs w:val="20"/>
        </w:rPr>
        <w:t xml:space="preserve">. </w:t>
      </w:r>
      <w:r w:rsidRPr="005C794F">
        <w:rPr>
          <w:rFonts w:asciiTheme="majorHAnsi" w:hAnsiTheme="majorHAnsi"/>
          <w:b/>
          <w:bCs/>
          <w:sz w:val="20"/>
          <w:szCs w:val="20"/>
        </w:rPr>
        <w:t>Położenie obszaru centrum oraz obszaru o charakterze przemysłowo-handlowym w</w:t>
      </w:r>
      <w:r>
        <w:rPr>
          <w:rFonts w:asciiTheme="majorHAnsi" w:hAnsiTheme="majorHAnsi"/>
          <w:b/>
          <w:bCs/>
          <w:sz w:val="20"/>
          <w:szCs w:val="20"/>
        </w:rPr>
        <w:t> </w:t>
      </w:r>
      <w:r w:rsidRPr="005C794F">
        <w:rPr>
          <w:rFonts w:asciiTheme="majorHAnsi" w:hAnsiTheme="majorHAnsi"/>
          <w:b/>
          <w:bCs/>
          <w:sz w:val="20"/>
          <w:szCs w:val="20"/>
        </w:rPr>
        <w:t>obrębie Jarczowa</w:t>
      </w:r>
      <w:bookmarkEnd w:id="48"/>
    </w:p>
    <w:p w14:paraId="5726BD55" w14:textId="77777777" w:rsidR="00611482" w:rsidRDefault="00611482" w:rsidP="00611482">
      <w:pPr>
        <w:pBdr>
          <w:top w:val="nil"/>
          <w:left w:val="nil"/>
          <w:bottom w:val="nil"/>
          <w:right w:val="nil"/>
          <w:between w:val="nil"/>
        </w:pBdr>
        <w:spacing w:line="300" w:lineRule="auto"/>
        <w:jc w:val="center"/>
        <w:rPr>
          <w:rFonts w:ascii="Calibri" w:eastAsia="Calibri" w:hAnsi="Calibri" w:cs="Calibri"/>
          <w:sz w:val="24"/>
          <w:szCs w:val="24"/>
        </w:rPr>
      </w:pPr>
      <w:r>
        <w:rPr>
          <w:rFonts w:ascii="Calibri" w:eastAsia="Calibri" w:hAnsi="Calibri" w:cs="Calibri"/>
          <w:noProof/>
          <w:sz w:val="24"/>
          <w:szCs w:val="24"/>
          <w:lang w:eastAsia="pl-PL"/>
        </w:rPr>
        <w:drawing>
          <wp:inline distT="114300" distB="114300" distL="114300" distR="114300" wp14:anchorId="1AB1D715" wp14:editId="3794A585">
            <wp:extent cx="5731200" cy="3568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731200" cy="3568700"/>
                    </a:xfrm>
                    <a:prstGeom prst="rect">
                      <a:avLst/>
                    </a:prstGeom>
                    <a:ln/>
                  </pic:spPr>
                </pic:pic>
              </a:graphicData>
            </a:graphic>
          </wp:inline>
        </w:drawing>
      </w:r>
    </w:p>
    <w:p w14:paraId="043A45B7" w14:textId="77777777" w:rsidR="00611482" w:rsidRPr="005C794F" w:rsidRDefault="00611482" w:rsidP="00611482">
      <w:pPr>
        <w:spacing w:line="300" w:lineRule="auto"/>
        <w:jc w:val="both"/>
        <w:rPr>
          <w:rFonts w:asciiTheme="majorHAnsi" w:hAnsiTheme="majorHAnsi"/>
          <w:i/>
          <w:sz w:val="20"/>
          <w:szCs w:val="24"/>
        </w:rPr>
      </w:pPr>
      <w:r w:rsidRPr="005C794F">
        <w:rPr>
          <w:rFonts w:asciiTheme="majorHAnsi" w:hAnsiTheme="majorHAnsi"/>
          <w:i/>
          <w:sz w:val="20"/>
          <w:szCs w:val="24"/>
        </w:rPr>
        <w:t>Źródło: https://jarczow.e-mapa.net/</w:t>
      </w:r>
    </w:p>
    <w:p w14:paraId="4A913D2B" w14:textId="77777777" w:rsidR="00611482" w:rsidRDefault="00611482" w:rsidP="00611482">
      <w:pPr>
        <w:pBdr>
          <w:top w:val="nil"/>
          <w:left w:val="nil"/>
          <w:bottom w:val="nil"/>
          <w:right w:val="nil"/>
          <w:between w:val="nil"/>
        </w:pBdr>
        <w:spacing w:line="300" w:lineRule="auto"/>
        <w:jc w:val="both"/>
        <w:rPr>
          <w:rFonts w:ascii="Calibri" w:eastAsia="Calibri" w:hAnsi="Calibri" w:cs="Calibri"/>
          <w:sz w:val="24"/>
          <w:szCs w:val="24"/>
        </w:rPr>
      </w:pPr>
    </w:p>
    <w:p w14:paraId="40E48399" w14:textId="00962F79" w:rsidR="00611482" w:rsidRPr="005C794F" w:rsidRDefault="00611482" w:rsidP="005C794F">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sidRPr="005C794F">
        <w:rPr>
          <w:rFonts w:asciiTheme="majorHAnsi" w:eastAsia="Calibri" w:hAnsiTheme="majorHAnsi" w:cs="Calibri"/>
          <w:sz w:val="24"/>
          <w:szCs w:val="24"/>
        </w:rPr>
        <w:t xml:space="preserve">Pozostałe wsie, poza miejscowościami Nowy Przeorsk i Plebanka, cechują się typową zabudową ulicową, z usytuowaniem większości budynków mieszkalnych oraz zabudowań gospodarczych po obu stronach głównych dróg przebiegających przez miejscowość. Drugą miejscowością po Jarczowie pod względem liczby mieszkańców oraz gęstości zaludnienia  jest Wierszczyca, usytuowana bezpośrednio przy drodze powiatowej </w:t>
      </w:r>
      <w:r w:rsidR="00CE17DE">
        <w:rPr>
          <w:rFonts w:asciiTheme="majorHAnsi" w:eastAsia="Calibri" w:hAnsiTheme="majorHAnsi" w:cs="Calibri"/>
          <w:sz w:val="24"/>
          <w:szCs w:val="24"/>
        </w:rPr>
        <w:t>Nr 3521</w:t>
      </w:r>
      <w:r w:rsidRPr="005C794F">
        <w:rPr>
          <w:rFonts w:asciiTheme="majorHAnsi" w:eastAsia="Calibri" w:hAnsiTheme="majorHAnsi" w:cs="Calibri"/>
          <w:sz w:val="24"/>
          <w:szCs w:val="24"/>
        </w:rPr>
        <w:t xml:space="preserve">L </w:t>
      </w:r>
      <w:r w:rsidR="00CE17DE">
        <w:rPr>
          <w:rFonts w:asciiTheme="majorHAnsi" w:eastAsia="Calibri" w:hAnsiTheme="majorHAnsi" w:cs="Calibri"/>
          <w:sz w:val="24"/>
          <w:szCs w:val="24"/>
        </w:rPr>
        <w:t xml:space="preserve">relacji </w:t>
      </w:r>
      <w:r w:rsidRPr="005C794F">
        <w:rPr>
          <w:rFonts w:asciiTheme="majorHAnsi" w:eastAsia="Calibri" w:hAnsiTheme="majorHAnsi" w:cs="Calibri"/>
          <w:sz w:val="24"/>
          <w:szCs w:val="24"/>
        </w:rPr>
        <w:t>Tomaszów Lubelski - Ulhówek. Na jej terenie usytuowana jest filia szkoły podstawowej, funkcjonuje sklep spożywczy oraz stacja auto-gazu, działalność prowadzi Ochotnicza Straż Pożarna. Pomimo faktu, iż w Wierszczy</w:t>
      </w:r>
      <w:r w:rsidR="00CE17DE">
        <w:rPr>
          <w:rFonts w:asciiTheme="majorHAnsi" w:eastAsia="Calibri" w:hAnsiTheme="majorHAnsi" w:cs="Calibri"/>
          <w:sz w:val="24"/>
          <w:szCs w:val="24"/>
        </w:rPr>
        <w:t>cy</w:t>
      </w:r>
      <w:r w:rsidRPr="005C794F">
        <w:rPr>
          <w:rFonts w:asciiTheme="majorHAnsi" w:eastAsia="Calibri" w:hAnsiTheme="majorHAnsi" w:cs="Calibri"/>
          <w:sz w:val="24"/>
          <w:szCs w:val="24"/>
        </w:rPr>
        <w:t xml:space="preserve"> mieszka podobna liczba mieszkańców, co w Jarczowie, a jej położenie przy drodze </w:t>
      </w:r>
      <w:r w:rsidRPr="005C794F">
        <w:rPr>
          <w:rFonts w:asciiTheme="majorHAnsi" w:eastAsia="Calibri" w:hAnsiTheme="majorHAnsi" w:cs="Calibri"/>
          <w:sz w:val="24"/>
          <w:szCs w:val="24"/>
        </w:rPr>
        <w:lastRenderedPageBreak/>
        <w:t xml:space="preserve">powiatowej prowadzącej bezpośrednio do Tomaszowa Lubelskiego jest dogodne, funkcje </w:t>
      </w:r>
      <w:proofErr w:type="spellStart"/>
      <w:r w:rsidRPr="005C794F">
        <w:rPr>
          <w:rFonts w:asciiTheme="majorHAnsi" w:eastAsia="Calibri" w:hAnsiTheme="majorHAnsi" w:cs="Calibri"/>
          <w:sz w:val="24"/>
          <w:szCs w:val="24"/>
        </w:rPr>
        <w:t>pozamieszkaniowe</w:t>
      </w:r>
      <w:proofErr w:type="spellEnd"/>
      <w:r w:rsidRPr="005C794F">
        <w:rPr>
          <w:rFonts w:asciiTheme="majorHAnsi" w:eastAsia="Calibri" w:hAnsiTheme="majorHAnsi" w:cs="Calibri"/>
          <w:sz w:val="24"/>
          <w:szCs w:val="24"/>
        </w:rPr>
        <w:t xml:space="preserve"> są w miejscowości rozwinięte w dużo mniejszym stopniu. To samo zjawisko</w:t>
      </w:r>
      <w:r w:rsidR="005C794F">
        <w:rPr>
          <w:rFonts w:asciiTheme="majorHAnsi" w:eastAsia="Calibri" w:hAnsiTheme="majorHAnsi" w:cs="Calibri"/>
          <w:sz w:val="24"/>
          <w:szCs w:val="24"/>
        </w:rPr>
        <w:t xml:space="preserve"> dotyka pozostałe miejscowości G</w:t>
      </w:r>
      <w:r w:rsidRPr="005C794F">
        <w:rPr>
          <w:rFonts w:asciiTheme="majorHAnsi" w:eastAsia="Calibri" w:hAnsiTheme="majorHAnsi" w:cs="Calibri"/>
          <w:sz w:val="24"/>
          <w:szCs w:val="24"/>
        </w:rPr>
        <w:t>miny - łącznie, na 18 miejscowości poza Jarczowem, w pięciu z nich działa sklep spożywczy (Chodywańce, Gródek, Łubcze, Nedeżów, Wierszczyca), w czterech zakłady usługowe (Jarczów-Kolonia Pierwsza, Nedeżów, Przewłoka, Szlatyn), w jednej zakład produkcyjny (Gródek). Pozostałe obszary pełnią przede wszystkim funkcję miejsca zamieszkania i prowadzenia działalności rolniczej. Osoby pracujące poza rolnictwem dojeżdżają do miejsc pracy w</w:t>
      </w:r>
      <w:r w:rsidR="005C794F">
        <w:rPr>
          <w:rFonts w:asciiTheme="majorHAnsi" w:eastAsia="Calibri" w:hAnsiTheme="majorHAnsi" w:cs="Calibri"/>
          <w:sz w:val="24"/>
          <w:szCs w:val="24"/>
        </w:rPr>
        <w:t> </w:t>
      </w:r>
      <w:r w:rsidRPr="005C794F">
        <w:rPr>
          <w:rFonts w:asciiTheme="majorHAnsi" w:eastAsia="Calibri" w:hAnsiTheme="majorHAnsi" w:cs="Calibri"/>
          <w:sz w:val="24"/>
          <w:szCs w:val="24"/>
        </w:rPr>
        <w:t xml:space="preserve">Tomaszowie Lubelskim, Bełżcu oraz w mniejszym stopniu w Jarczowie. Poza szkołą filialną w Wierszczycy w żadnej z miejscowości poza Jarczowem nie funkcjonują szkoły podstawowe ani przedszkola, nie ma również filii czy siedzib pozostałych instytucji gminnych. </w:t>
      </w:r>
    </w:p>
    <w:p w14:paraId="19994A6B" w14:textId="62917EF4" w:rsidR="00611482" w:rsidRPr="005C794F" w:rsidRDefault="005C794F" w:rsidP="005C794F">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Pr>
          <w:rFonts w:asciiTheme="majorHAnsi" w:eastAsia="Calibri" w:hAnsiTheme="majorHAnsi" w:cs="Calibri"/>
          <w:sz w:val="24"/>
          <w:szCs w:val="24"/>
        </w:rPr>
        <w:t>Na terenie G</w:t>
      </w:r>
      <w:r w:rsidR="00611482" w:rsidRPr="005C794F">
        <w:rPr>
          <w:rFonts w:asciiTheme="majorHAnsi" w:eastAsia="Calibri" w:hAnsiTheme="majorHAnsi" w:cs="Calibri"/>
          <w:sz w:val="24"/>
          <w:szCs w:val="24"/>
        </w:rPr>
        <w:t>miny Jarczów położone są ponadto dwie miejscowości, które w</w:t>
      </w:r>
      <w:r>
        <w:rPr>
          <w:rFonts w:asciiTheme="majorHAnsi" w:eastAsia="Calibri" w:hAnsiTheme="majorHAnsi" w:cs="Calibri"/>
          <w:sz w:val="24"/>
          <w:szCs w:val="24"/>
        </w:rPr>
        <w:t> </w:t>
      </w:r>
      <w:r w:rsidR="00611482" w:rsidRPr="005C794F">
        <w:rPr>
          <w:rFonts w:asciiTheme="majorHAnsi" w:eastAsia="Calibri" w:hAnsiTheme="majorHAnsi" w:cs="Calibri"/>
          <w:sz w:val="24"/>
          <w:szCs w:val="24"/>
        </w:rPr>
        <w:t>przeszłości funkcjonowały jako państwowe gospodarstwa rolne – Nowy Przeorsk i</w:t>
      </w:r>
      <w:r>
        <w:rPr>
          <w:rFonts w:asciiTheme="majorHAnsi" w:eastAsia="Calibri" w:hAnsiTheme="majorHAnsi" w:cs="Calibri"/>
          <w:sz w:val="24"/>
          <w:szCs w:val="24"/>
        </w:rPr>
        <w:t> </w:t>
      </w:r>
      <w:r w:rsidR="00611482" w:rsidRPr="005C794F">
        <w:rPr>
          <w:rFonts w:asciiTheme="majorHAnsi" w:eastAsia="Calibri" w:hAnsiTheme="majorHAnsi" w:cs="Calibri"/>
          <w:sz w:val="24"/>
          <w:szCs w:val="24"/>
        </w:rPr>
        <w:t xml:space="preserve">Plebanka. Ich układ przestrzenny różni się od </w:t>
      </w:r>
      <w:r w:rsidR="00CE17DE">
        <w:rPr>
          <w:rFonts w:asciiTheme="majorHAnsi" w:eastAsia="Calibri" w:hAnsiTheme="majorHAnsi" w:cs="Calibri"/>
          <w:sz w:val="24"/>
          <w:szCs w:val="24"/>
        </w:rPr>
        <w:t>układu większości miejscowości G</w:t>
      </w:r>
      <w:r w:rsidR="00611482" w:rsidRPr="005C794F">
        <w:rPr>
          <w:rFonts w:asciiTheme="majorHAnsi" w:eastAsia="Calibri" w:hAnsiTheme="majorHAnsi" w:cs="Calibri"/>
          <w:sz w:val="24"/>
          <w:szCs w:val="24"/>
        </w:rPr>
        <w:t xml:space="preserve">miny. Stanowią one spójne, zwarte jednostki osadnicze, ze skoncentrowaną zabudową, otoczone polami uprawnymi. Na ich terenie znajdują się jedyne poza Jarczowem budynki wielorodzinne. Obecnie pełnią przede wszystkim funkcję osiedli mieszkalnych. </w:t>
      </w:r>
    </w:p>
    <w:p w14:paraId="2269174C" w14:textId="77777777" w:rsidR="00BB4299" w:rsidRDefault="00BB4299" w:rsidP="00611482">
      <w:pPr>
        <w:spacing w:line="300" w:lineRule="auto"/>
        <w:rPr>
          <w:rFonts w:asciiTheme="majorHAnsi" w:eastAsia="Calibri" w:hAnsiTheme="majorHAnsi" w:cs="Calibri"/>
          <w:b/>
          <w:sz w:val="24"/>
          <w:szCs w:val="24"/>
        </w:rPr>
      </w:pPr>
    </w:p>
    <w:p w14:paraId="3518FADD" w14:textId="77777777" w:rsidR="00611482" w:rsidRPr="005C794F" w:rsidRDefault="00611482" w:rsidP="00611482">
      <w:pPr>
        <w:spacing w:line="300" w:lineRule="auto"/>
        <w:rPr>
          <w:rFonts w:asciiTheme="majorHAnsi" w:eastAsia="Calibri" w:hAnsiTheme="majorHAnsi" w:cs="Calibri"/>
          <w:b/>
          <w:sz w:val="24"/>
          <w:szCs w:val="24"/>
        </w:rPr>
      </w:pPr>
      <w:r w:rsidRPr="005C794F">
        <w:rPr>
          <w:rFonts w:asciiTheme="majorHAnsi" w:eastAsia="Calibri" w:hAnsiTheme="majorHAnsi" w:cs="Calibri"/>
          <w:b/>
          <w:sz w:val="24"/>
          <w:szCs w:val="24"/>
        </w:rPr>
        <w:t>Schemat powiązań infrastrukturalnych i funkcjonalnych</w:t>
      </w:r>
    </w:p>
    <w:p w14:paraId="1A5CCD93" w14:textId="5AD3126D" w:rsidR="00611482" w:rsidRPr="00BB4299" w:rsidRDefault="00611482" w:rsidP="00BB4299">
      <w:pPr>
        <w:spacing w:line="360" w:lineRule="auto"/>
        <w:ind w:firstLine="709"/>
        <w:jc w:val="both"/>
        <w:rPr>
          <w:rFonts w:asciiTheme="majorHAnsi" w:eastAsia="Calibri" w:hAnsiTheme="majorHAnsi" w:cs="Calibri"/>
          <w:sz w:val="24"/>
          <w:szCs w:val="24"/>
        </w:rPr>
      </w:pPr>
      <w:r w:rsidRPr="005C794F">
        <w:rPr>
          <w:rFonts w:asciiTheme="majorHAnsi" w:eastAsia="Calibri" w:hAnsiTheme="majorHAnsi" w:cs="Calibri"/>
          <w:sz w:val="24"/>
          <w:szCs w:val="24"/>
        </w:rPr>
        <w:t xml:space="preserve">Podstawowe powiązania infrastrukturalne pomiędzy miejscowościami generowane są przez infrastrukturę drogową, która ma istotny wpływ na funkcjonalność poszczególnych części </w:t>
      </w:r>
      <w:r w:rsidR="00BB4299">
        <w:rPr>
          <w:rFonts w:asciiTheme="majorHAnsi" w:eastAsia="Calibri" w:hAnsiTheme="majorHAnsi" w:cs="Calibri"/>
          <w:sz w:val="24"/>
          <w:szCs w:val="24"/>
        </w:rPr>
        <w:t>G</w:t>
      </w:r>
      <w:r w:rsidR="00CE17DE">
        <w:rPr>
          <w:rFonts w:asciiTheme="majorHAnsi" w:eastAsia="Calibri" w:hAnsiTheme="majorHAnsi" w:cs="Calibri"/>
          <w:sz w:val="24"/>
          <w:szCs w:val="24"/>
        </w:rPr>
        <w:t>miny. Przez G</w:t>
      </w:r>
      <w:r w:rsidRPr="005C794F">
        <w:rPr>
          <w:rFonts w:asciiTheme="majorHAnsi" w:eastAsia="Calibri" w:hAnsiTheme="majorHAnsi" w:cs="Calibri"/>
          <w:sz w:val="24"/>
          <w:szCs w:val="24"/>
        </w:rPr>
        <w:t>minę Jarczów nie przebiega droga krajowa ani wojewódzka. Sieć drogową tworzą drogi powiatowe oraz gminne. Żadna z</w:t>
      </w:r>
      <w:r w:rsidR="00BB4299">
        <w:rPr>
          <w:rFonts w:asciiTheme="majorHAnsi" w:eastAsia="Calibri" w:hAnsiTheme="majorHAnsi" w:cs="Calibri"/>
          <w:sz w:val="24"/>
          <w:szCs w:val="24"/>
        </w:rPr>
        <w:t> </w:t>
      </w:r>
      <w:r w:rsidRPr="005C794F">
        <w:rPr>
          <w:rFonts w:asciiTheme="majorHAnsi" w:eastAsia="Calibri" w:hAnsiTheme="majorHAnsi" w:cs="Calibri"/>
          <w:sz w:val="24"/>
          <w:szCs w:val="24"/>
        </w:rPr>
        <w:t>dróg powia</w:t>
      </w:r>
      <w:r w:rsidR="00BB4299">
        <w:rPr>
          <w:rFonts w:asciiTheme="majorHAnsi" w:eastAsia="Calibri" w:hAnsiTheme="majorHAnsi" w:cs="Calibri"/>
          <w:sz w:val="24"/>
          <w:szCs w:val="24"/>
        </w:rPr>
        <w:t>towych nie stanowi głównej osi G</w:t>
      </w:r>
      <w:r w:rsidRPr="005C794F">
        <w:rPr>
          <w:rFonts w:asciiTheme="majorHAnsi" w:eastAsia="Calibri" w:hAnsiTheme="majorHAnsi" w:cs="Calibri"/>
          <w:sz w:val="24"/>
          <w:szCs w:val="24"/>
        </w:rPr>
        <w:t xml:space="preserve">miny. Przez centrum Jarczowa przebiega droga powiatowa </w:t>
      </w:r>
      <w:r w:rsidR="00CE17DE">
        <w:rPr>
          <w:rFonts w:asciiTheme="majorHAnsi" w:eastAsia="Calibri" w:hAnsiTheme="majorHAnsi" w:cs="Calibri"/>
          <w:sz w:val="24"/>
          <w:szCs w:val="24"/>
        </w:rPr>
        <w:t>Nr 3530</w:t>
      </w:r>
      <w:r w:rsidRPr="005C794F">
        <w:rPr>
          <w:rFonts w:asciiTheme="majorHAnsi" w:eastAsia="Calibri" w:hAnsiTheme="majorHAnsi" w:cs="Calibri"/>
          <w:sz w:val="24"/>
          <w:szCs w:val="24"/>
        </w:rPr>
        <w:t xml:space="preserve">L </w:t>
      </w:r>
      <w:r w:rsidR="00CE17DE">
        <w:rPr>
          <w:rFonts w:asciiTheme="majorHAnsi" w:eastAsia="Calibri" w:hAnsiTheme="majorHAnsi" w:cs="Calibri"/>
          <w:sz w:val="24"/>
          <w:szCs w:val="24"/>
        </w:rPr>
        <w:t xml:space="preserve">relacji </w:t>
      </w:r>
      <w:r w:rsidRPr="005C794F">
        <w:rPr>
          <w:rFonts w:asciiTheme="majorHAnsi" w:eastAsia="Calibri" w:hAnsiTheme="majorHAnsi" w:cs="Calibri"/>
          <w:sz w:val="24"/>
          <w:szCs w:val="24"/>
        </w:rPr>
        <w:t xml:space="preserve">Wierszczyca - Jarczów - Korhynie - Ruda Żurawiecka, ponadto w północnej części miejscowości usytuowane jest skrzyżowanie drogi </w:t>
      </w:r>
      <w:r w:rsidR="00CE17DE">
        <w:rPr>
          <w:rFonts w:asciiTheme="majorHAnsi" w:eastAsia="Calibri" w:hAnsiTheme="majorHAnsi" w:cs="Calibri"/>
          <w:sz w:val="24"/>
          <w:szCs w:val="24"/>
        </w:rPr>
        <w:t>powiatowej Nr 3530</w:t>
      </w:r>
      <w:r w:rsidRPr="005C794F">
        <w:rPr>
          <w:rFonts w:asciiTheme="majorHAnsi" w:eastAsia="Calibri" w:hAnsiTheme="majorHAnsi" w:cs="Calibri"/>
          <w:sz w:val="24"/>
          <w:szCs w:val="24"/>
        </w:rPr>
        <w:t xml:space="preserve">L z drogą powiatową </w:t>
      </w:r>
      <w:r w:rsidR="00CE17DE">
        <w:rPr>
          <w:rFonts w:asciiTheme="majorHAnsi" w:eastAsia="Calibri" w:hAnsiTheme="majorHAnsi" w:cs="Calibri"/>
          <w:sz w:val="24"/>
          <w:szCs w:val="24"/>
        </w:rPr>
        <w:t>Nr 3531</w:t>
      </w:r>
      <w:r w:rsidRPr="005C794F">
        <w:rPr>
          <w:rFonts w:asciiTheme="majorHAnsi" w:eastAsia="Calibri" w:hAnsiTheme="majorHAnsi" w:cs="Calibri"/>
          <w:sz w:val="24"/>
          <w:szCs w:val="24"/>
        </w:rPr>
        <w:t xml:space="preserve">L </w:t>
      </w:r>
      <w:r w:rsidR="00CE17DE">
        <w:rPr>
          <w:rFonts w:asciiTheme="majorHAnsi" w:eastAsia="Calibri" w:hAnsiTheme="majorHAnsi" w:cs="Calibri"/>
          <w:sz w:val="24"/>
          <w:szCs w:val="24"/>
        </w:rPr>
        <w:t xml:space="preserve">relacji </w:t>
      </w:r>
      <w:r w:rsidRPr="005C794F">
        <w:rPr>
          <w:rFonts w:asciiTheme="majorHAnsi" w:eastAsia="Calibri" w:hAnsiTheme="majorHAnsi" w:cs="Calibri"/>
          <w:sz w:val="24"/>
          <w:szCs w:val="24"/>
        </w:rPr>
        <w:t>Jarczów - Jurów - Machnów Nowy. Obie drogi stanowią podstawowy szlak komunikacyjny łączą</w:t>
      </w:r>
      <w:r w:rsidR="00BB4299">
        <w:rPr>
          <w:rFonts w:asciiTheme="majorHAnsi" w:eastAsia="Calibri" w:hAnsiTheme="majorHAnsi" w:cs="Calibri"/>
          <w:sz w:val="24"/>
          <w:szCs w:val="24"/>
        </w:rPr>
        <w:t>cy Jarczów z</w:t>
      </w:r>
      <w:r w:rsidR="00CE17DE">
        <w:rPr>
          <w:rFonts w:asciiTheme="majorHAnsi" w:eastAsia="Calibri" w:hAnsiTheme="majorHAnsi" w:cs="Calibri"/>
          <w:sz w:val="24"/>
          <w:szCs w:val="24"/>
        </w:rPr>
        <w:t> </w:t>
      </w:r>
      <w:r w:rsidR="00BB4299">
        <w:rPr>
          <w:rFonts w:asciiTheme="majorHAnsi" w:eastAsia="Calibri" w:hAnsiTheme="majorHAnsi" w:cs="Calibri"/>
          <w:sz w:val="24"/>
          <w:szCs w:val="24"/>
        </w:rPr>
        <w:t>pozostałą częścią G</w:t>
      </w:r>
      <w:r w:rsidRPr="005C794F">
        <w:rPr>
          <w:rFonts w:asciiTheme="majorHAnsi" w:eastAsia="Calibri" w:hAnsiTheme="majorHAnsi" w:cs="Calibri"/>
          <w:sz w:val="24"/>
          <w:szCs w:val="24"/>
        </w:rPr>
        <w:t xml:space="preserve">miny, jednak wiele miejscowości, szczególnie w północnej części </w:t>
      </w:r>
      <w:r w:rsidRPr="005C794F">
        <w:rPr>
          <w:rFonts w:asciiTheme="majorHAnsi" w:eastAsia="Calibri" w:hAnsiTheme="majorHAnsi" w:cs="Calibri"/>
          <w:sz w:val="24"/>
          <w:szCs w:val="24"/>
        </w:rPr>
        <w:lastRenderedPageBreak/>
        <w:t>obszaru, nie leży bezpośrednio przy tych drogach. W takich sytuacjach dojazd do Jarczowa oznacza konieczność przejechania odcinka co najmniej jeszcze jednej drogi i</w:t>
      </w:r>
      <w:r w:rsidR="00CE17DE">
        <w:rPr>
          <w:rFonts w:asciiTheme="majorHAnsi" w:eastAsia="Calibri" w:hAnsiTheme="majorHAnsi" w:cs="Calibri"/>
          <w:sz w:val="24"/>
          <w:szCs w:val="24"/>
        </w:rPr>
        <w:t> </w:t>
      </w:r>
      <w:r w:rsidRPr="005C794F">
        <w:rPr>
          <w:rFonts w:asciiTheme="majorHAnsi" w:eastAsia="Calibri" w:hAnsiTheme="majorHAnsi" w:cs="Calibri"/>
          <w:sz w:val="24"/>
          <w:szCs w:val="24"/>
        </w:rPr>
        <w:t>w</w:t>
      </w:r>
      <w:r w:rsidR="00CE17DE">
        <w:rPr>
          <w:rFonts w:asciiTheme="majorHAnsi" w:eastAsia="Calibri" w:hAnsiTheme="majorHAnsi" w:cs="Calibri"/>
          <w:sz w:val="24"/>
          <w:szCs w:val="24"/>
        </w:rPr>
        <w:t> </w:t>
      </w:r>
      <w:r w:rsidRPr="005C794F">
        <w:rPr>
          <w:rFonts w:asciiTheme="majorHAnsi" w:eastAsia="Calibri" w:hAnsiTheme="majorHAnsi" w:cs="Calibri"/>
          <w:sz w:val="24"/>
          <w:szCs w:val="24"/>
        </w:rPr>
        <w:t>większości są to drogi</w:t>
      </w:r>
      <w:r w:rsidRPr="00BB4299">
        <w:rPr>
          <w:rFonts w:asciiTheme="majorHAnsi" w:eastAsia="Calibri" w:hAnsiTheme="majorHAnsi" w:cs="Calibri"/>
          <w:sz w:val="24"/>
          <w:szCs w:val="24"/>
        </w:rPr>
        <w:t xml:space="preserve"> </w:t>
      </w:r>
      <w:r w:rsidRPr="00091587">
        <w:rPr>
          <w:rFonts w:asciiTheme="majorHAnsi" w:eastAsia="Calibri" w:hAnsiTheme="majorHAnsi" w:cs="Calibri"/>
          <w:sz w:val="24"/>
          <w:szCs w:val="24"/>
        </w:rPr>
        <w:t>powiatowe.</w:t>
      </w:r>
      <w:r w:rsidRPr="00BB4299">
        <w:rPr>
          <w:rFonts w:asciiTheme="majorHAnsi" w:eastAsia="Calibri" w:hAnsiTheme="majorHAnsi" w:cs="Calibri"/>
          <w:sz w:val="24"/>
          <w:szCs w:val="24"/>
        </w:rPr>
        <w:t xml:space="preserve"> Główną osią </w:t>
      </w:r>
      <w:r w:rsidR="00BB4299">
        <w:rPr>
          <w:rFonts w:asciiTheme="majorHAnsi" w:eastAsia="Calibri" w:hAnsiTheme="majorHAnsi" w:cs="Calibri"/>
          <w:sz w:val="24"/>
          <w:szCs w:val="24"/>
        </w:rPr>
        <w:t>komunikacyjną północnej części G</w:t>
      </w:r>
      <w:r w:rsidRPr="00BB4299">
        <w:rPr>
          <w:rFonts w:asciiTheme="majorHAnsi" w:eastAsia="Calibri" w:hAnsiTheme="majorHAnsi" w:cs="Calibri"/>
          <w:sz w:val="24"/>
          <w:szCs w:val="24"/>
        </w:rPr>
        <w:t xml:space="preserve">miny oraz pewną umowną granicą oddzielającą części północną od południowej, jest przebiegająca przez miejscowości Przewłoka, Wierszczyca oraz Łubcze droga powiatowa </w:t>
      </w:r>
      <w:r w:rsidR="00CE17DE">
        <w:rPr>
          <w:rFonts w:asciiTheme="majorHAnsi" w:eastAsia="Calibri" w:hAnsiTheme="majorHAnsi" w:cs="Calibri"/>
          <w:sz w:val="24"/>
          <w:szCs w:val="24"/>
        </w:rPr>
        <w:t>Nr 3521</w:t>
      </w:r>
      <w:r w:rsidRPr="00BB4299">
        <w:rPr>
          <w:rFonts w:asciiTheme="majorHAnsi" w:eastAsia="Calibri" w:hAnsiTheme="majorHAnsi" w:cs="Calibri"/>
          <w:sz w:val="24"/>
          <w:szCs w:val="24"/>
        </w:rPr>
        <w:t xml:space="preserve">L </w:t>
      </w:r>
      <w:r w:rsidR="00CE17DE">
        <w:rPr>
          <w:rFonts w:asciiTheme="majorHAnsi" w:eastAsia="Calibri" w:hAnsiTheme="majorHAnsi" w:cs="Calibri"/>
          <w:sz w:val="24"/>
          <w:szCs w:val="24"/>
        </w:rPr>
        <w:t xml:space="preserve">relacji </w:t>
      </w:r>
      <w:r w:rsidRPr="00BB4299">
        <w:rPr>
          <w:rFonts w:asciiTheme="majorHAnsi" w:eastAsia="Calibri" w:hAnsiTheme="majorHAnsi" w:cs="Calibri"/>
          <w:sz w:val="24"/>
          <w:szCs w:val="24"/>
        </w:rPr>
        <w:t>Tomaszów Lubelski</w:t>
      </w:r>
      <w:r w:rsidR="00CE17DE">
        <w:rPr>
          <w:rFonts w:asciiTheme="majorHAnsi" w:eastAsia="Calibri" w:hAnsiTheme="majorHAnsi" w:cs="Calibri"/>
          <w:sz w:val="24"/>
          <w:szCs w:val="24"/>
        </w:rPr>
        <w:t xml:space="preserve"> </w:t>
      </w:r>
      <w:r w:rsidRPr="00BB4299">
        <w:rPr>
          <w:rFonts w:asciiTheme="majorHAnsi" w:eastAsia="Calibri" w:hAnsiTheme="majorHAnsi" w:cs="Calibri"/>
          <w:sz w:val="24"/>
          <w:szCs w:val="24"/>
        </w:rPr>
        <w:t>-</w:t>
      </w:r>
      <w:r w:rsidR="00CE17DE">
        <w:rPr>
          <w:rFonts w:asciiTheme="majorHAnsi" w:eastAsia="Calibri" w:hAnsiTheme="majorHAnsi" w:cs="Calibri"/>
          <w:sz w:val="24"/>
          <w:szCs w:val="24"/>
        </w:rPr>
        <w:t xml:space="preserve"> </w:t>
      </w:r>
      <w:r w:rsidRPr="00BB4299">
        <w:rPr>
          <w:rFonts w:asciiTheme="majorHAnsi" w:eastAsia="Calibri" w:hAnsiTheme="majorHAnsi" w:cs="Calibri"/>
          <w:sz w:val="24"/>
          <w:szCs w:val="24"/>
        </w:rPr>
        <w:t>Ulhówek, która należy do głównych połączeń drogowych łączących Tomaszów Lubelski ze wschodnią częścią powiatu. Natomiast mieszka</w:t>
      </w:r>
      <w:r w:rsidR="00CE17DE">
        <w:rPr>
          <w:rFonts w:asciiTheme="majorHAnsi" w:eastAsia="Calibri" w:hAnsiTheme="majorHAnsi" w:cs="Calibri"/>
          <w:sz w:val="24"/>
          <w:szCs w:val="24"/>
        </w:rPr>
        <w:t>ńcy miejscowości Gródek, Gródek-</w:t>
      </w:r>
      <w:r w:rsidRPr="00BB4299">
        <w:rPr>
          <w:rFonts w:asciiTheme="majorHAnsi" w:eastAsia="Calibri" w:hAnsiTheme="majorHAnsi" w:cs="Calibri"/>
          <w:sz w:val="24"/>
          <w:szCs w:val="24"/>
        </w:rPr>
        <w:t>Kolonia</w:t>
      </w:r>
      <w:r w:rsidR="00CE17DE">
        <w:rPr>
          <w:rFonts w:asciiTheme="majorHAnsi" w:eastAsia="Calibri" w:hAnsiTheme="majorHAnsi" w:cs="Calibri"/>
          <w:sz w:val="24"/>
          <w:szCs w:val="24"/>
        </w:rPr>
        <w:t>, Wola Gródecka i Wola Gródecka -</w:t>
      </w:r>
      <w:r w:rsidRPr="00BB4299">
        <w:rPr>
          <w:rFonts w:asciiTheme="majorHAnsi" w:eastAsia="Calibri" w:hAnsiTheme="majorHAnsi" w:cs="Calibri"/>
          <w:sz w:val="24"/>
          <w:szCs w:val="24"/>
        </w:rPr>
        <w:t>Kolonia, poza połączeniem drog</w:t>
      </w:r>
      <w:r w:rsidR="00CE17DE">
        <w:rPr>
          <w:rFonts w:asciiTheme="majorHAnsi" w:eastAsia="Calibri" w:hAnsiTheme="majorHAnsi" w:cs="Calibri"/>
          <w:sz w:val="24"/>
          <w:szCs w:val="24"/>
        </w:rPr>
        <w:t>ą powiatową Nr 3510</w:t>
      </w:r>
      <w:r w:rsidRPr="00BB4299">
        <w:rPr>
          <w:rFonts w:asciiTheme="majorHAnsi" w:eastAsia="Calibri" w:hAnsiTheme="majorHAnsi" w:cs="Calibri"/>
          <w:sz w:val="24"/>
          <w:szCs w:val="24"/>
        </w:rPr>
        <w:t>L Muratyn Kolonia-Wólka Pukarzowska</w:t>
      </w:r>
      <w:r w:rsidR="00CE17DE">
        <w:rPr>
          <w:rFonts w:asciiTheme="majorHAnsi" w:eastAsia="Calibri" w:hAnsiTheme="majorHAnsi" w:cs="Calibri"/>
          <w:sz w:val="24"/>
          <w:szCs w:val="24"/>
        </w:rPr>
        <w:t xml:space="preserve"> </w:t>
      </w:r>
      <w:r w:rsidRPr="00BB4299">
        <w:rPr>
          <w:rFonts w:asciiTheme="majorHAnsi" w:eastAsia="Calibri" w:hAnsiTheme="majorHAnsi" w:cs="Calibri"/>
          <w:sz w:val="24"/>
          <w:szCs w:val="24"/>
        </w:rPr>
        <w:t>-</w:t>
      </w:r>
      <w:r w:rsidR="00CE17DE">
        <w:rPr>
          <w:rFonts w:asciiTheme="majorHAnsi" w:eastAsia="Calibri" w:hAnsiTheme="majorHAnsi" w:cs="Calibri"/>
          <w:sz w:val="24"/>
          <w:szCs w:val="24"/>
        </w:rPr>
        <w:t xml:space="preserve"> </w:t>
      </w:r>
      <w:r w:rsidRPr="00BB4299">
        <w:rPr>
          <w:rFonts w:asciiTheme="majorHAnsi" w:eastAsia="Calibri" w:hAnsiTheme="majorHAnsi" w:cs="Calibri"/>
          <w:sz w:val="24"/>
          <w:szCs w:val="24"/>
        </w:rPr>
        <w:t>Wola Gródecka</w:t>
      </w:r>
      <w:r w:rsidR="00CE17DE">
        <w:rPr>
          <w:rFonts w:asciiTheme="majorHAnsi" w:eastAsia="Calibri" w:hAnsiTheme="majorHAnsi" w:cs="Calibri"/>
          <w:sz w:val="24"/>
          <w:szCs w:val="24"/>
        </w:rPr>
        <w:t xml:space="preserve"> </w:t>
      </w:r>
      <w:r w:rsidRPr="00BB4299">
        <w:rPr>
          <w:rFonts w:asciiTheme="majorHAnsi" w:eastAsia="Calibri" w:hAnsiTheme="majorHAnsi" w:cs="Calibri"/>
          <w:sz w:val="24"/>
          <w:szCs w:val="24"/>
        </w:rPr>
        <w:t>-</w:t>
      </w:r>
      <w:r w:rsidR="00CE17DE">
        <w:rPr>
          <w:rFonts w:asciiTheme="majorHAnsi" w:eastAsia="Calibri" w:hAnsiTheme="majorHAnsi" w:cs="Calibri"/>
          <w:sz w:val="24"/>
          <w:szCs w:val="24"/>
        </w:rPr>
        <w:t xml:space="preserve"> </w:t>
      </w:r>
      <w:r w:rsidRPr="00BB4299">
        <w:rPr>
          <w:rFonts w:asciiTheme="majorHAnsi" w:eastAsia="Calibri" w:hAnsiTheme="majorHAnsi" w:cs="Calibri"/>
          <w:sz w:val="24"/>
          <w:szCs w:val="24"/>
        </w:rPr>
        <w:t>Wierszczyca, kierującym ich w stronę Jarczowa, korzystają ze szlaków powiatowych przebiegających przez obszar gmin Tomaszów Lubelski, Rachanie, Łaszczów, co stanowi o pewnej odrębności komunikacyjnej tej części gminy (możliwy jest dojazd do Tomaszowa Lubelskiego z</w:t>
      </w:r>
      <w:r w:rsidR="00BB4299">
        <w:rPr>
          <w:rFonts w:asciiTheme="majorHAnsi" w:eastAsia="Calibri" w:hAnsiTheme="majorHAnsi" w:cs="Calibri"/>
          <w:sz w:val="24"/>
          <w:szCs w:val="24"/>
        </w:rPr>
        <w:t> </w:t>
      </w:r>
      <w:r w:rsidRPr="00BB4299">
        <w:rPr>
          <w:rFonts w:asciiTheme="majorHAnsi" w:eastAsia="Calibri" w:hAnsiTheme="majorHAnsi" w:cs="Calibri"/>
          <w:sz w:val="24"/>
          <w:szCs w:val="24"/>
        </w:rPr>
        <w:t>pominięciem inn</w:t>
      </w:r>
      <w:r w:rsidR="00CE17DE">
        <w:rPr>
          <w:rFonts w:asciiTheme="majorHAnsi" w:eastAsia="Calibri" w:hAnsiTheme="majorHAnsi" w:cs="Calibri"/>
          <w:sz w:val="24"/>
          <w:szCs w:val="24"/>
        </w:rPr>
        <w:t>ych dróg przebiegających przez G</w:t>
      </w:r>
      <w:r w:rsidRPr="00BB4299">
        <w:rPr>
          <w:rFonts w:asciiTheme="majorHAnsi" w:eastAsia="Calibri" w:hAnsiTheme="majorHAnsi" w:cs="Calibri"/>
          <w:sz w:val="24"/>
          <w:szCs w:val="24"/>
        </w:rPr>
        <w:t>minę Jarczów, z wykorzystaniem ciągów drogowych gmin sąsiednich). Odrę</w:t>
      </w:r>
      <w:r w:rsidR="00BB4299">
        <w:rPr>
          <w:rFonts w:asciiTheme="majorHAnsi" w:eastAsia="Calibri" w:hAnsiTheme="majorHAnsi" w:cs="Calibri"/>
          <w:sz w:val="24"/>
          <w:szCs w:val="24"/>
        </w:rPr>
        <w:t>bność komunikacyjna tej części G</w:t>
      </w:r>
      <w:r w:rsidR="00CE17DE">
        <w:rPr>
          <w:rFonts w:asciiTheme="majorHAnsi" w:eastAsia="Calibri" w:hAnsiTheme="majorHAnsi" w:cs="Calibri"/>
          <w:sz w:val="24"/>
          <w:szCs w:val="24"/>
        </w:rPr>
        <w:t xml:space="preserve">miny sprawia, że </w:t>
      </w:r>
      <w:r w:rsidRPr="00BB4299">
        <w:rPr>
          <w:rFonts w:asciiTheme="majorHAnsi" w:eastAsia="Calibri" w:hAnsiTheme="majorHAnsi" w:cs="Calibri"/>
          <w:sz w:val="24"/>
          <w:szCs w:val="24"/>
        </w:rPr>
        <w:t>stanowi ona obszar w</w:t>
      </w:r>
      <w:r w:rsidR="00CE17DE">
        <w:rPr>
          <w:rFonts w:asciiTheme="majorHAnsi" w:eastAsia="Calibri" w:hAnsiTheme="majorHAnsi" w:cs="Calibri"/>
          <w:sz w:val="24"/>
          <w:szCs w:val="24"/>
        </w:rPr>
        <w:t> </w:t>
      </w:r>
      <w:r w:rsidRPr="00BB4299">
        <w:rPr>
          <w:rFonts w:asciiTheme="majorHAnsi" w:eastAsia="Calibri" w:hAnsiTheme="majorHAnsi" w:cs="Calibri"/>
          <w:sz w:val="24"/>
          <w:szCs w:val="24"/>
        </w:rPr>
        <w:t>pewnych aspektach bardziej zintegrowany z</w:t>
      </w:r>
      <w:r w:rsidR="00BB4299">
        <w:rPr>
          <w:rFonts w:asciiTheme="majorHAnsi" w:eastAsia="Calibri" w:hAnsiTheme="majorHAnsi" w:cs="Calibri"/>
          <w:sz w:val="24"/>
          <w:szCs w:val="24"/>
        </w:rPr>
        <w:t> </w:t>
      </w:r>
      <w:r w:rsidRPr="00BB4299">
        <w:rPr>
          <w:rFonts w:asciiTheme="majorHAnsi" w:eastAsia="Calibri" w:hAnsiTheme="majorHAnsi" w:cs="Calibri"/>
          <w:sz w:val="24"/>
          <w:szCs w:val="24"/>
        </w:rPr>
        <w:t>położonymi w pobliżu miejscowościami gmin sąsi</w:t>
      </w:r>
      <w:r w:rsidR="00CE17DE">
        <w:rPr>
          <w:rFonts w:asciiTheme="majorHAnsi" w:eastAsia="Calibri" w:hAnsiTheme="majorHAnsi" w:cs="Calibri"/>
          <w:sz w:val="24"/>
          <w:szCs w:val="24"/>
        </w:rPr>
        <w:t>ednich niż z pozostałą częścią G</w:t>
      </w:r>
      <w:r w:rsidRPr="00BB4299">
        <w:rPr>
          <w:rFonts w:asciiTheme="majorHAnsi" w:eastAsia="Calibri" w:hAnsiTheme="majorHAnsi" w:cs="Calibri"/>
          <w:sz w:val="24"/>
          <w:szCs w:val="24"/>
        </w:rPr>
        <w:t>miny Jarczów. Natężenie ruchu na drogach powiatowyc</w:t>
      </w:r>
      <w:r w:rsidR="00CE17DE">
        <w:rPr>
          <w:rFonts w:asciiTheme="majorHAnsi" w:eastAsia="Calibri" w:hAnsiTheme="majorHAnsi" w:cs="Calibri"/>
          <w:sz w:val="24"/>
          <w:szCs w:val="24"/>
        </w:rPr>
        <w:t>h przebiegających przez obszar G</w:t>
      </w:r>
      <w:r w:rsidRPr="00BB4299">
        <w:rPr>
          <w:rFonts w:asciiTheme="majorHAnsi" w:eastAsia="Calibri" w:hAnsiTheme="majorHAnsi" w:cs="Calibri"/>
          <w:sz w:val="24"/>
          <w:szCs w:val="24"/>
        </w:rPr>
        <w:t>miny jest umiarkowane, nie zidentyfikowano miejsc szczególnie niebezpiecznych, choć np. wykonana w ciągu ostatnich kilku lat mod</w:t>
      </w:r>
      <w:r w:rsidR="00BB4299">
        <w:rPr>
          <w:rFonts w:asciiTheme="majorHAnsi" w:eastAsia="Calibri" w:hAnsiTheme="majorHAnsi" w:cs="Calibri"/>
          <w:sz w:val="24"/>
          <w:szCs w:val="24"/>
        </w:rPr>
        <w:t xml:space="preserve">ernizacja dróg powiatowych </w:t>
      </w:r>
      <w:r w:rsidR="00CE17DE">
        <w:rPr>
          <w:rFonts w:asciiTheme="majorHAnsi" w:eastAsia="Calibri" w:hAnsiTheme="majorHAnsi" w:cs="Calibri"/>
          <w:sz w:val="24"/>
          <w:szCs w:val="24"/>
        </w:rPr>
        <w:t xml:space="preserve">Nr </w:t>
      </w:r>
      <w:r w:rsidR="00BB4299">
        <w:rPr>
          <w:rFonts w:asciiTheme="majorHAnsi" w:eastAsia="Calibri" w:hAnsiTheme="majorHAnsi" w:cs="Calibri"/>
          <w:sz w:val="24"/>
          <w:szCs w:val="24"/>
        </w:rPr>
        <w:t xml:space="preserve">3521L oraz </w:t>
      </w:r>
      <w:r w:rsidR="00CE17DE">
        <w:rPr>
          <w:rFonts w:asciiTheme="majorHAnsi" w:eastAsia="Calibri" w:hAnsiTheme="majorHAnsi" w:cs="Calibri"/>
          <w:sz w:val="24"/>
          <w:szCs w:val="24"/>
        </w:rPr>
        <w:t xml:space="preserve">Nr </w:t>
      </w:r>
      <w:r w:rsidR="00BB4299">
        <w:rPr>
          <w:rFonts w:asciiTheme="majorHAnsi" w:eastAsia="Calibri" w:hAnsiTheme="majorHAnsi" w:cs="Calibri"/>
          <w:sz w:val="24"/>
          <w:szCs w:val="24"/>
        </w:rPr>
        <w:t>3530</w:t>
      </w:r>
      <w:r w:rsidRPr="00BB4299">
        <w:rPr>
          <w:rFonts w:asciiTheme="majorHAnsi" w:eastAsia="Calibri" w:hAnsiTheme="majorHAnsi" w:cs="Calibri"/>
          <w:sz w:val="24"/>
          <w:szCs w:val="24"/>
        </w:rPr>
        <w:t xml:space="preserve">L sprawiła, iż kierowcy częściej przekraczają tam dopuszczalną prędkość. Do najpoważniejszych problemów związanych z funkcjonowaniem sieci dróg należy brak chodników przy części dróg, szczególnie powiatowych oraz przejść dla pieszych, szczególnie dodatkowo oznakowanych. </w:t>
      </w:r>
    </w:p>
    <w:p w14:paraId="75473958" w14:textId="77777777" w:rsidR="00611482" w:rsidRDefault="00611482" w:rsidP="00611482">
      <w:pPr>
        <w:pBdr>
          <w:top w:val="nil"/>
          <w:left w:val="nil"/>
          <w:bottom w:val="nil"/>
          <w:right w:val="nil"/>
          <w:between w:val="nil"/>
        </w:pBdr>
        <w:spacing w:line="300" w:lineRule="auto"/>
        <w:jc w:val="both"/>
        <w:rPr>
          <w:rFonts w:ascii="Calibri" w:eastAsia="Calibri" w:hAnsi="Calibri" w:cs="Calibri"/>
          <w:sz w:val="24"/>
          <w:szCs w:val="24"/>
        </w:rPr>
      </w:pPr>
    </w:p>
    <w:p w14:paraId="1A3D1A60" w14:textId="77777777" w:rsidR="00BB4299" w:rsidRDefault="00BB4299">
      <w:pPr>
        <w:rPr>
          <w:rFonts w:asciiTheme="majorHAnsi" w:eastAsia="Calibri" w:hAnsiTheme="majorHAnsi" w:cs="Calibri"/>
          <w:b/>
          <w:sz w:val="24"/>
          <w:szCs w:val="24"/>
        </w:rPr>
      </w:pPr>
      <w:r>
        <w:rPr>
          <w:rFonts w:asciiTheme="majorHAnsi" w:eastAsia="Calibri" w:hAnsiTheme="majorHAnsi" w:cs="Calibri"/>
          <w:b/>
          <w:sz w:val="24"/>
          <w:szCs w:val="24"/>
        </w:rPr>
        <w:br w:type="page"/>
      </w:r>
    </w:p>
    <w:p w14:paraId="486FE6F8" w14:textId="2E047CA6" w:rsidR="00611482" w:rsidRPr="00BB4299" w:rsidRDefault="00BB4299" w:rsidP="00611482">
      <w:pPr>
        <w:pBdr>
          <w:top w:val="nil"/>
          <w:left w:val="nil"/>
          <w:bottom w:val="nil"/>
          <w:right w:val="nil"/>
          <w:between w:val="nil"/>
        </w:pBdr>
        <w:spacing w:line="300" w:lineRule="auto"/>
        <w:jc w:val="both"/>
        <w:rPr>
          <w:rFonts w:asciiTheme="majorHAnsi" w:hAnsiTheme="majorHAnsi"/>
          <w:b/>
          <w:bCs/>
          <w:sz w:val="20"/>
          <w:szCs w:val="20"/>
        </w:rPr>
      </w:pPr>
      <w:bookmarkStart w:id="49" w:name="_Toc83760883"/>
      <w:r w:rsidRPr="00611482">
        <w:rPr>
          <w:rFonts w:asciiTheme="majorHAnsi" w:hAnsiTheme="majorHAnsi"/>
          <w:b/>
          <w:bCs/>
          <w:sz w:val="20"/>
          <w:szCs w:val="20"/>
        </w:rPr>
        <w:lastRenderedPageBreak/>
        <w:t xml:space="preserve">Mapa </w:t>
      </w:r>
      <w:r w:rsidRPr="00611482">
        <w:rPr>
          <w:rFonts w:asciiTheme="majorHAnsi" w:hAnsiTheme="majorHAnsi"/>
          <w:b/>
          <w:bCs/>
          <w:sz w:val="20"/>
          <w:szCs w:val="20"/>
        </w:rPr>
        <w:fldChar w:fldCharType="begin"/>
      </w:r>
      <w:r w:rsidRPr="00611482">
        <w:rPr>
          <w:rFonts w:asciiTheme="majorHAnsi" w:hAnsiTheme="majorHAnsi"/>
          <w:b/>
          <w:bCs/>
          <w:sz w:val="20"/>
          <w:szCs w:val="20"/>
        </w:rPr>
        <w:instrText xml:space="preserve"> SEQ Mapa \* ARABIC </w:instrText>
      </w:r>
      <w:r w:rsidRPr="00611482">
        <w:rPr>
          <w:rFonts w:asciiTheme="majorHAnsi" w:hAnsiTheme="majorHAnsi"/>
          <w:b/>
          <w:bCs/>
          <w:sz w:val="20"/>
          <w:szCs w:val="20"/>
        </w:rPr>
        <w:fldChar w:fldCharType="separate"/>
      </w:r>
      <w:r w:rsidR="00584511">
        <w:rPr>
          <w:rFonts w:asciiTheme="majorHAnsi" w:hAnsiTheme="majorHAnsi"/>
          <w:b/>
          <w:bCs/>
          <w:noProof/>
          <w:sz w:val="20"/>
          <w:szCs w:val="20"/>
        </w:rPr>
        <w:t>4</w:t>
      </w:r>
      <w:r w:rsidRPr="00611482">
        <w:rPr>
          <w:rFonts w:asciiTheme="majorHAnsi" w:hAnsiTheme="majorHAnsi"/>
          <w:b/>
          <w:bCs/>
          <w:sz w:val="20"/>
          <w:szCs w:val="20"/>
        </w:rPr>
        <w:fldChar w:fldCharType="end"/>
      </w:r>
      <w:r w:rsidRPr="00611482">
        <w:rPr>
          <w:rFonts w:asciiTheme="majorHAnsi" w:hAnsiTheme="majorHAnsi"/>
          <w:b/>
          <w:bCs/>
          <w:sz w:val="20"/>
          <w:szCs w:val="20"/>
        </w:rPr>
        <w:t xml:space="preserve">. </w:t>
      </w:r>
      <w:r>
        <w:rPr>
          <w:rFonts w:asciiTheme="majorHAnsi" w:hAnsiTheme="majorHAnsi"/>
          <w:b/>
          <w:bCs/>
          <w:sz w:val="20"/>
          <w:szCs w:val="20"/>
        </w:rPr>
        <w:t>S</w:t>
      </w:r>
      <w:r w:rsidR="00611482" w:rsidRPr="00BB4299">
        <w:rPr>
          <w:rFonts w:asciiTheme="majorHAnsi" w:hAnsiTheme="majorHAnsi"/>
          <w:b/>
          <w:bCs/>
          <w:sz w:val="20"/>
          <w:szCs w:val="20"/>
        </w:rPr>
        <w:t>ieć dróg na terenie gminy Jarczów z wyodrębnieniem dróg powiatowych</w:t>
      </w:r>
      <w:bookmarkEnd w:id="49"/>
    </w:p>
    <w:p w14:paraId="07FC97A2" w14:textId="77777777" w:rsidR="00611482" w:rsidRDefault="00611482" w:rsidP="00611482">
      <w:pPr>
        <w:pBdr>
          <w:top w:val="nil"/>
          <w:left w:val="nil"/>
          <w:bottom w:val="nil"/>
          <w:right w:val="nil"/>
          <w:between w:val="nil"/>
        </w:pBdr>
        <w:spacing w:line="300" w:lineRule="auto"/>
        <w:jc w:val="both"/>
        <w:rPr>
          <w:rFonts w:ascii="Calibri" w:eastAsia="Calibri" w:hAnsi="Calibri" w:cs="Calibri"/>
          <w:sz w:val="24"/>
          <w:szCs w:val="24"/>
        </w:rPr>
      </w:pPr>
      <w:r>
        <w:rPr>
          <w:rFonts w:ascii="Calibri" w:eastAsia="Calibri" w:hAnsi="Calibri" w:cs="Calibri"/>
          <w:noProof/>
          <w:sz w:val="24"/>
          <w:szCs w:val="24"/>
          <w:lang w:eastAsia="pl-PL"/>
        </w:rPr>
        <w:drawing>
          <wp:inline distT="114300" distB="114300" distL="114300" distR="114300" wp14:anchorId="746E2117" wp14:editId="5C9EA167">
            <wp:extent cx="5731200" cy="58420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731200" cy="5842000"/>
                    </a:xfrm>
                    <a:prstGeom prst="rect">
                      <a:avLst/>
                    </a:prstGeom>
                    <a:ln/>
                  </pic:spPr>
                </pic:pic>
              </a:graphicData>
            </a:graphic>
          </wp:inline>
        </w:drawing>
      </w:r>
    </w:p>
    <w:p w14:paraId="0051C5AC" w14:textId="77777777" w:rsidR="00611482" w:rsidRPr="00BB4299" w:rsidRDefault="00611482" w:rsidP="00611482">
      <w:pPr>
        <w:pBdr>
          <w:top w:val="nil"/>
          <w:left w:val="nil"/>
          <w:bottom w:val="nil"/>
          <w:right w:val="nil"/>
          <w:between w:val="nil"/>
        </w:pBdr>
        <w:spacing w:line="300" w:lineRule="auto"/>
        <w:jc w:val="both"/>
        <w:rPr>
          <w:rFonts w:asciiTheme="majorHAnsi" w:hAnsiTheme="majorHAnsi"/>
          <w:i/>
          <w:sz w:val="20"/>
          <w:szCs w:val="24"/>
        </w:rPr>
      </w:pPr>
      <w:r w:rsidRPr="00BB4299">
        <w:rPr>
          <w:rFonts w:asciiTheme="majorHAnsi" w:hAnsiTheme="majorHAnsi"/>
          <w:i/>
          <w:sz w:val="20"/>
          <w:szCs w:val="24"/>
        </w:rPr>
        <w:t>Źródło: opracowanie własne na podstawie https://jarczow.e-mapa.net/</w:t>
      </w:r>
    </w:p>
    <w:p w14:paraId="5C190437" w14:textId="77777777" w:rsidR="00611482" w:rsidRDefault="00611482" w:rsidP="00611482">
      <w:pPr>
        <w:pBdr>
          <w:top w:val="nil"/>
          <w:left w:val="nil"/>
          <w:bottom w:val="nil"/>
          <w:right w:val="nil"/>
          <w:between w:val="nil"/>
        </w:pBdr>
        <w:spacing w:line="300" w:lineRule="auto"/>
        <w:jc w:val="both"/>
        <w:rPr>
          <w:rFonts w:ascii="Calibri" w:eastAsia="Calibri" w:hAnsi="Calibri" w:cs="Calibri"/>
          <w:b/>
          <w:sz w:val="20"/>
          <w:szCs w:val="20"/>
        </w:rPr>
      </w:pPr>
    </w:p>
    <w:p w14:paraId="46C39CAE" w14:textId="7989FAB6" w:rsidR="00611482" w:rsidRPr="00BB4299" w:rsidRDefault="00611482" w:rsidP="00BB4299">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sidRPr="00BB4299">
        <w:rPr>
          <w:rFonts w:asciiTheme="majorHAnsi" w:eastAsia="Calibri" w:hAnsiTheme="majorHAnsi" w:cs="Calibri"/>
          <w:sz w:val="24"/>
          <w:szCs w:val="24"/>
        </w:rPr>
        <w:t>Część dróg gminnych i powiatowych wymaga modernizacji, do zadań najistotniejszych z punktu widzenia funkcjonowania całej sieci infrastruktury drogowej należy między innymi mod</w:t>
      </w:r>
      <w:r w:rsidR="00BB4299">
        <w:rPr>
          <w:rFonts w:asciiTheme="majorHAnsi" w:eastAsia="Calibri" w:hAnsiTheme="majorHAnsi" w:cs="Calibri"/>
          <w:sz w:val="24"/>
          <w:szCs w:val="24"/>
        </w:rPr>
        <w:t xml:space="preserve">ernizacja dróg powiatowych </w:t>
      </w:r>
      <w:r w:rsidR="00CE17DE">
        <w:rPr>
          <w:rFonts w:asciiTheme="majorHAnsi" w:eastAsia="Calibri" w:hAnsiTheme="majorHAnsi" w:cs="Calibri"/>
          <w:sz w:val="24"/>
          <w:szCs w:val="24"/>
        </w:rPr>
        <w:t xml:space="preserve">Nr </w:t>
      </w:r>
      <w:r w:rsidR="00BB4299">
        <w:rPr>
          <w:rFonts w:asciiTheme="majorHAnsi" w:eastAsia="Calibri" w:hAnsiTheme="majorHAnsi" w:cs="Calibri"/>
          <w:sz w:val="24"/>
          <w:szCs w:val="24"/>
        </w:rPr>
        <w:t>3530</w:t>
      </w:r>
      <w:r w:rsidRPr="00BB4299">
        <w:rPr>
          <w:rFonts w:asciiTheme="majorHAnsi" w:eastAsia="Calibri" w:hAnsiTheme="majorHAnsi" w:cs="Calibri"/>
          <w:sz w:val="24"/>
          <w:szCs w:val="24"/>
        </w:rPr>
        <w:t xml:space="preserve">L </w:t>
      </w:r>
      <w:r w:rsidR="00CE17DE">
        <w:rPr>
          <w:rFonts w:asciiTheme="majorHAnsi" w:eastAsia="Calibri" w:hAnsiTheme="majorHAnsi" w:cs="Calibri"/>
          <w:sz w:val="24"/>
          <w:szCs w:val="24"/>
        </w:rPr>
        <w:t xml:space="preserve">relacji </w:t>
      </w:r>
      <w:r w:rsidRPr="00BB4299">
        <w:rPr>
          <w:rFonts w:asciiTheme="majorHAnsi" w:eastAsia="Calibri" w:hAnsiTheme="majorHAnsi" w:cs="Calibri"/>
          <w:sz w:val="24"/>
          <w:szCs w:val="24"/>
        </w:rPr>
        <w:t>Wierszczyca - Jarczów - Korhynie - Ruda Żurawiecka na odcinku W</w:t>
      </w:r>
      <w:r w:rsidR="00BB4299">
        <w:rPr>
          <w:rFonts w:asciiTheme="majorHAnsi" w:eastAsia="Calibri" w:hAnsiTheme="majorHAnsi" w:cs="Calibri"/>
          <w:sz w:val="24"/>
          <w:szCs w:val="24"/>
        </w:rPr>
        <w:t xml:space="preserve">ierszczyca - Jarczów </w:t>
      </w:r>
      <w:r w:rsidR="00CE17DE">
        <w:rPr>
          <w:rFonts w:asciiTheme="majorHAnsi" w:eastAsia="Calibri" w:hAnsiTheme="majorHAnsi" w:cs="Calibri"/>
          <w:sz w:val="24"/>
          <w:szCs w:val="24"/>
        </w:rPr>
        <w:t>oraz droga powiatowa Nr</w:t>
      </w:r>
      <w:r w:rsidR="00BB4299">
        <w:rPr>
          <w:rFonts w:asciiTheme="majorHAnsi" w:eastAsia="Calibri" w:hAnsiTheme="majorHAnsi" w:cs="Calibri"/>
          <w:sz w:val="24"/>
          <w:szCs w:val="24"/>
        </w:rPr>
        <w:t xml:space="preserve"> 3531</w:t>
      </w:r>
      <w:r w:rsidRPr="00BB4299">
        <w:rPr>
          <w:rFonts w:asciiTheme="majorHAnsi" w:eastAsia="Calibri" w:hAnsiTheme="majorHAnsi" w:cs="Calibri"/>
          <w:sz w:val="24"/>
          <w:szCs w:val="24"/>
        </w:rPr>
        <w:t xml:space="preserve">L </w:t>
      </w:r>
      <w:r w:rsidR="00CE17DE">
        <w:rPr>
          <w:rFonts w:asciiTheme="majorHAnsi" w:eastAsia="Calibri" w:hAnsiTheme="majorHAnsi" w:cs="Calibri"/>
          <w:sz w:val="24"/>
          <w:szCs w:val="24"/>
        </w:rPr>
        <w:t xml:space="preserve">relacji </w:t>
      </w:r>
      <w:r w:rsidRPr="00BB4299">
        <w:rPr>
          <w:rFonts w:asciiTheme="majorHAnsi" w:eastAsia="Calibri" w:hAnsiTheme="majorHAnsi" w:cs="Calibri"/>
          <w:sz w:val="24"/>
          <w:szCs w:val="24"/>
        </w:rPr>
        <w:t xml:space="preserve">Jarczów - Jurów - Machnów Nowy, która stanowi podstawowy ciąg komunikacyjny od Jarczowa do granicy z gminą Lubycza Królewska. </w:t>
      </w:r>
    </w:p>
    <w:p w14:paraId="595E9A3F" w14:textId="2F0BA278" w:rsidR="00611482" w:rsidRPr="00BB4299" w:rsidRDefault="00611482" w:rsidP="00BB4299">
      <w:pPr>
        <w:pBdr>
          <w:top w:val="nil"/>
          <w:left w:val="nil"/>
          <w:bottom w:val="nil"/>
          <w:right w:val="nil"/>
          <w:between w:val="nil"/>
        </w:pBdr>
        <w:spacing w:line="360" w:lineRule="auto"/>
        <w:jc w:val="both"/>
        <w:rPr>
          <w:rFonts w:asciiTheme="majorHAnsi" w:eastAsia="Calibri" w:hAnsiTheme="majorHAnsi" w:cs="Calibri"/>
          <w:sz w:val="24"/>
          <w:szCs w:val="24"/>
        </w:rPr>
      </w:pPr>
      <w:r w:rsidRPr="00BB4299">
        <w:rPr>
          <w:rFonts w:asciiTheme="majorHAnsi" w:eastAsia="Calibri" w:hAnsiTheme="majorHAnsi" w:cs="Calibri"/>
          <w:sz w:val="24"/>
          <w:szCs w:val="24"/>
        </w:rPr>
        <w:lastRenderedPageBreak/>
        <w:t>Dr</w:t>
      </w:r>
      <w:r w:rsidR="00BB4299">
        <w:rPr>
          <w:rFonts w:asciiTheme="majorHAnsi" w:eastAsia="Calibri" w:hAnsiTheme="majorHAnsi" w:cs="Calibri"/>
          <w:sz w:val="24"/>
          <w:szCs w:val="24"/>
        </w:rPr>
        <w:t>ogi przebiegające przez obszar G</w:t>
      </w:r>
      <w:r w:rsidRPr="00BB4299">
        <w:rPr>
          <w:rFonts w:asciiTheme="majorHAnsi" w:eastAsia="Calibri" w:hAnsiTheme="majorHAnsi" w:cs="Calibri"/>
          <w:sz w:val="24"/>
          <w:szCs w:val="24"/>
        </w:rPr>
        <w:t xml:space="preserve">miny Jarczów mają przede wszystkim wpływ na kształtowanie się obszarów zabudowy mieszkalnej. Przydrożne położenie gminnych miejscowości, w tym położenie przy drogach o charakterze powiatowym, nie przekłada się na skupienie w obszarach przydrożnych funkcji </w:t>
      </w:r>
      <w:proofErr w:type="spellStart"/>
      <w:r w:rsidRPr="00BB4299">
        <w:rPr>
          <w:rFonts w:asciiTheme="majorHAnsi" w:eastAsia="Calibri" w:hAnsiTheme="majorHAnsi" w:cs="Calibri"/>
          <w:sz w:val="24"/>
          <w:szCs w:val="24"/>
        </w:rPr>
        <w:t>pozamieszkaniowych</w:t>
      </w:r>
      <w:proofErr w:type="spellEnd"/>
      <w:r w:rsidRPr="00BB4299">
        <w:rPr>
          <w:rFonts w:asciiTheme="majorHAnsi" w:eastAsia="Calibri" w:hAnsiTheme="majorHAnsi" w:cs="Calibri"/>
          <w:sz w:val="24"/>
          <w:szCs w:val="24"/>
        </w:rPr>
        <w:t xml:space="preserve"> czy obszarów o charakterze usługowym poza Jarczowem. </w:t>
      </w:r>
    </w:p>
    <w:p w14:paraId="358877DC" w14:textId="08E0C92E" w:rsidR="00A4125B" w:rsidRPr="00A4125B" w:rsidRDefault="00A4125B" w:rsidP="00CE17DE">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sidRPr="00A4125B">
        <w:rPr>
          <w:rFonts w:asciiTheme="majorHAnsi" w:eastAsia="Calibri" w:hAnsiTheme="majorHAnsi" w:cs="Calibri"/>
          <w:sz w:val="24"/>
          <w:szCs w:val="24"/>
        </w:rPr>
        <w:t>Miejscowości Plebanka, Łubcze i Wola Gródecka są miejscami lokalizacji ujęć wodociągowych i stacji uzdatniania wody dla gminnej sieci. Ujęcie Łubcze obsługuje obszary zwodociągowane miejscowości Łubcze, Szlatyn, Wierszczyca, Ju</w:t>
      </w:r>
      <w:r w:rsidR="00CE17DE">
        <w:rPr>
          <w:rFonts w:asciiTheme="majorHAnsi" w:eastAsia="Calibri" w:hAnsiTheme="majorHAnsi" w:cs="Calibri"/>
          <w:sz w:val="24"/>
          <w:szCs w:val="24"/>
        </w:rPr>
        <w:t>rów, Jarczów, Zawady, Jarczów-Kolonia Pierwsza, Jarczów–</w:t>
      </w:r>
      <w:r w:rsidRPr="00A4125B">
        <w:rPr>
          <w:rFonts w:asciiTheme="majorHAnsi" w:eastAsia="Calibri" w:hAnsiTheme="majorHAnsi" w:cs="Calibri"/>
          <w:sz w:val="24"/>
          <w:szCs w:val="24"/>
        </w:rPr>
        <w:t>Kolonia Druga, Korhynie, Nowy Przeorsk czyli centraln</w:t>
      </w:r>
      <w:r>
        <w:rPr>
          <w:rFonts w:asciiTheme="majorHAnsi" w:eastAsia="Calibri" w:hAnsiTheme="majorHAnsi" w:cs="Calibri"/>
          <w:sz w:val="24"/>
          <w:szCs w:val="24"/>
        </w:rPr>
        <w:t>ą i południowo-zachodnią część G</w:t>
      </w:r>
      <w:r w:rsidRPr="00A4125B">
        <w:rPr>
          <w:rFonts w:asciiTheme="majorHAnsi" w:eastAsia="Calibri" w:hAnsiTheme="majorHAnsi" w:cs="Calibri"/>
          <w:sz w:val="24"/>
          <w:szCs w:val="24"/>
        </w:rPr>
        <w:t>miny. Ujęcie Wola Gródecka zapewnia dostęp do wody w ramach sieci wodociągowej w północnej części gmi</w:t>
      </w:r>
      <w:r w:rsidR="00CE17DE">
        <w:rPr>
          <w:rFonts w:asciiTheme="majorHAnsi" w:eastAsia="Calibri" w:hAnsiTheme="majorHAnsi" w:cs="Calibri"/>
          <w:sz w:val="24"/>
          <w:szCs w:val="24"/>
        </w:rPr>
        <w:t>ny (miejscowości Gródek, Gródek-</w:t>
      </w:r>
      <w:r w:rsidRPr="00A4125B">
        <w:rPr>
          <w:rFonts w:asciiTheme="majorHAnsi" w:eastAsia="Calibri" w:hAnsiTheme="majorHAnsi" w:cs="Calibri"/>
          <w:sz w:val="24"/>
          <w:szCs w:val="24"/>
        </w:rPr>
        <w:t>Koloni</w:t>
      </w:r>
      <w:r w:rsidR="00CE17DE">
        <w:rPr>
          <w:rFonts w:asciiTheme="majorHAnsi" w:eastAsia="Calibri" w:hAnsiTheme="majorHAnsi" w:cs="Calibri"/>
          <w:sz w:val="24"/>
          <w:szCs w:val="24"/>
        </w:rPr>
        <w:t xml:space="preserve">a, Wola Gródecka, Wola </w:t>
      </w:r>
      <w:proofErr w:type="spellStart"/>
      <w:r w:rsidR="00CE17DE">
        <w:rPr>
          <w:rFonts w:asciiTheme="majorHAnsi" w:eastAsia="Calibri" w:hAnsiTheme="majorHAnsi" w:cs="Calibri"/>
          <w:sz w:val="24"/>
          <w:szCs w:val="24"/>
        </w:rPr>
        <w:t>Gródecka-</w:t>
      </w:r>
      <w:r w:rsidRPr="00A4125B">
        <w:rPr>
          <w:rFonts w:asciiTheme="majorHAnsi" w:eastAsia="Calibri" w:hAnsiTheme="majorHAnsi" w:cs="Calibri"/>
          <w:sz w:val="24"/>
          <w:szCs w:val="24"/>
        </w:rPr>
        <w:t>Kolonia</w:t>
      </w:r>
      <w:proofErr w:type="spellEnd"/>
      <w:r w:rsidRPr="00A4125B">
        <w:rPr>
          <w:rFonts w:asciiTheme="majorHAnsi" w:eastAsia="Calibri" w:hAnsiTheme="majorHAnsi" w:cs="Calibri"/>
          <w:sz w:val="24"/>
          <w:szCs w:val="24"/>
        </w:rPr>
        <w:t xml:space="preserve">, Nedeżów, Sowiniec, Przewłoka) - tam, gdzie funkcjonuje sieć wodociągowa. Ujęcie w </w:t>
      </w:r>
      <w:proofErr w:type="spellStart"/>
      <w:r w:rsidRPr="00A4125B">
        <w:rPr>
          <w:rFonts w:asciiTheme="majorHAnsi" w:eastAsia="Calibri" w:hAnsiTheme="majorHAnsi" w:cs="Calibri"/>
          <w:sz w:val="24"/>
          <w:szCs w:val="24"/>
        </w:rPr>
        <w:t>Plebance</w:t>
      </w:r>
      <w:proofErr w:type="spellEnd"/>
      <w:r w:rsidRPr="00A4125B">
        <w:rPr>
          <w:rFonts w:asciiTheme="majorHAnsi" w:eastAsia="Calibri" w:hAnsiTheme="majorHAnsi" w:cs="Calibri"/>
          <w:sz w:val="24"/>
          <w:szCs w:val="24"/>
        </w:rPr>
        <w:t xml:space="preserve"> umożliwia podłączenie do sieci wodociągowe</w:t>
      </w:r>
      <w:r>
        <w:rPr>
          <w:rFonts w:asciiTheme="majorHAnsi" w:eastAsia="Calibri" w:hAnsiTheme="majorHAnsi" w:cs="Calibri"/>
          <w:sz w:val="24"/>
          <w:szCs w:val="24"/>
        </w:rPr>
        <w:t>j południowo-wschodniej części G</w:t>
      </w:r>
      <w:r w:rsidRPr="00A4125B">
        <w:rPr>
          <w:rFonts w:asciiTheme="majorHAnsi" w:eastAsia="Calibri" w:hAnsiTheme="majorHAnsi" w:cs="Calibri"/>
          <w:sz w:val="24"/>
          <w:szCs w:val="24"/>
        </w:rPr>
        <w:t xml:space="preserve">miny i obszarów wsi Chodywańce i Plebanka. Wodociąg doprowadzony jest do miejscowości lub ich części, w których występuje odpowiednie skoncentrowanie zabudowy. </w:t>
      </w:r>
    </w:p>
    <w:p w14:paraId="4F6AFE99" w14:textId="77777777" w:rsidR="00A4125B" w:rsidRPr="00A4125B" w:rsidRDefault="00A4125B" w:rsidP="00A4125B">
      <w:pPr>
        <w:pBdr>
          <w:top w:val="nil"/>
          <w:left w:val="nil"/>
          <w:bottom w:val="nil"/>
          <w:right w:val="nil"/>
          <w:between w:val="nil"/>
        </w:pBdr>
        <w:spacing w:line="360" w:lineRule="auto"/>
        <w:jc w:val="both"/>
        <w:rPr>
          <w:rFonts w:asciiTheme="majorHAnsi" w:eastAsia="Calibri" w:hAnsiTheme="majorHAnsi" w:cs="Calibri"/>
          <w:sz w:val="24"/>
          <w:szCs w:val="24"/>
        </w:rPr>
      </w:pPr>
      <w:r w:rsidRPr="00A4125B">
        <w:rPr>
          <w:rFonts w:asciiTheme="majorHAnsi" w:eastAsia="Calibri" w:hAnsiTheme="majorHAnsi" w:cs="Calibri"/>
          <w:sz w:val="24"/>
          <w:szCs w:val="24"/>
        </w:rPr>
        <w:t xml:space="preserve">Oczyszczalnie ścieków wraz z systemami kanalizacji sanitarnej funkcjonują w Jarczowie, Nowym Przeorsku i </w:t>
      </w:r>
      <w:proofErr w:type="spellStart"/>
      <w:r w:rsidRPr="00A4125B">
        <w:rPr>
          <w:rFonts w:asciiTheme="majorHAnsi" w:eastAsia="Calibri" w:hAnsiTheme="majorHAnsi" w:cs="Calibri"/>
          <w:sz w:val="24"/>
          <w:szCs w:val="24"/>
        </w:rPr>
        <w:t>Plebance</w:t>
      </w:r>
      <w:proofErr w:type="spellEnd"/>
      <w:r w:rsidRPr="00A4125B">
        <w:rPr>
          <w:rFonts w:asciiTheme="majorHAnsi" w:eastAsia="Calibri" w:hAnsiTheme="majorHAnsi" w:cs="Calibri"/>
          <w:sz w:val="24"/>
          <w:szCs w:val="24"/>
        </w:rPr>
        <w:t>. Ścieki z obszarów nieskanalizowanych zbierane są głównie w zbiorniki bezodpływowe i dowożone do oczyszczalni wozami asenizacyjnymi. W celu poprawy jakości życia oraz ochrony walorów przyrodniczych konieczna jest rozbudowa infrastruktury wodociągowo-kanalizacyjnej we wszystkich miejscowościach.</w:t>
      </w:r>
    </w:p>
    <w:p w14:paraId="23CE5BA5" w14:textId="54C3B606" w:rsidR="00A4125B" w:rsidRPr="00A4125B" w:rsidRDefault="00A4125B" w:rsidP="00A4125B">
      <w:pPr>
        <w:pBdr>
          <w:top w:val="nil"/>
          <w:left w:val="nil"/>
          <w:bottom w:val="nil"/>
          <w:right w:val="nil"/>
          <w:between w:val="nil"/>
        </w:pBdr>
        <w:spacing w:line="360" w:lineRule="auto"/>
        <w:jc w:val="both"/>
        <w:rPr>
          <w:rFonts w:asciiTheme="majorHAnsi" w:eastAsia="Calibri" w:hAnsiTheme="majorHAnsi" w:cs="Calibri"/>
          <w:sz w:val="24"/>
          <w:szCs w:val="24"/>
        </w:rPr>
      </w:pPr>
      <w:r>
        <w:rPr>
          <w:rFonts w:asciiTheme="majorHAnsi" w:eastAsia="Calibri" w:hAnsiTheme="majorHAnsi" w:cs="Calibri"/>
          <w:sz w:val="24"/>
          <w:szCs w:val="24"/>
        </w:rPr>
        <w:t>Obszar G</w:t>
      </w:r>
      <w:r w:rsidRPr="00A4125B">
        <w:rPr>
          <w:rFonts w:asciiTheme="majorHAnsi" w:eastAsia="Calibri" w:hAnsiTheme="majorHAnsi" w:cs="Calibri"/>
          <w:sz w:val="24"/>
          <w:szCs w:val="24"/>
        </w:rPr>
        <w:t>miny jest w pełni zelektryfikowany. W miejscow</w:t>
      </w:r>
      <w:r>
        <w:rPr>
          <w:rFonts w:asciiTheme="majorHAnsi" w:eastAsia="Calibri" w:hAnsiTheme="majorHAnsi" w:cs="Calibri"/>
          <w:sz w:val="24"/>
          <w:szCs w:val="24"/>
        </w:rPr>
        <w:t>ościach G</w:t>
      </w:r>
      <w:r w:rsidRPr="00A4125B">
        <w:rPr>
          <w:rFonts w:asciiTheme="majorHAnsi" w:eastAsia="Calibri" w:hAnsiTheme="majorHAnsi" w:cs="Calibri"/>
          <w:sz w:val="24"/>
          <w:szCs w:val="24"/>
        </w:rPr>
        <w:t>miny nie funkcjonują sieci ciepłownicze, produkcja ciepła odbywa się w indywidualnych kotłowniach.</w:t>
      </w:r>
      <w:r>
        <w:rPr>
          <w:rFonts w:asciiTheme="majorHAnsi" w:eastAsia="Calibri" w:hAnsiTheme="majorHAnsi" w:cs="Calibri"/>
          <w:sz w:val="24"/>
          <w:szCs w:val="24"/>
        </w:rPr>
        <w:t xml:space="preserve"> </w:t>
      </w:r>
      <w:r w:rsidRPr="00A4125B">
        <w:rPr>
          <w:rFonts w:asciiTheme="majorHAnsi" w:eastAsia="Calibri" w:hAnsiTheme="majorHAnsi" w:cs="Calibri"/>
          <w:sz w:val="24"/>
          <w:szCs w:val="24"/>
        </w:rPr>
        <w:t>Gmina nie posiada także dostęp</w:t>
      </w:r>
      <w:r>
        <w:rPr>
          <w:rFonts w:asciiTheme="majorHAnsi" w:eastAsia="Calibri" w:hAnsiTheme="majorHAnsi" w:cs="Calibri"/>
          <w:sz w:val="24"/>
          <w:szCs w:val="24"/>
        </w:rPr>
        <w:t>u do sieci gazowej. Na terenie G</w:t>
      </w:r>
      <w:r w:rsidRPr="00A4125B">
        <w:rPr>
          <w:rFonts w:asciiTheme="majorHAnsi" w:eastAsia="Calibri" w:hAnsiTheme="majorHAnsi" w:cs="Calibri"/>
          <w:sz w:val="24"/>
          <w:szCs w:val="24"/>
        </w:rPr>
        <w:t>miny dostępna jest zarówno sieć telefonii stacjonarnej, jak i komórkowej. Sieć Internet dostępna jest w wersji stacjonarnej oraz mobilnej.</w:t>
      </w:r>
    </w:p>
    <w:p w14:paraId="65FD2E28" w14:textId="77777777" w:rsidR="00A4125B" w:rsidRPr="00A4125B" w:rsidRDefault="00A4125B" w:rsidP="00A4125B">
      <w:pPr>
        <w:pBdr>
          <w:top w:val="nil"/>
          <w:left w:val="nil"/>
          <w:bottom w:val="nil"/>
          <w:right w:val="nil"/>
          <w:between w:val="nil"/>
        </w:pBdr>
        <w:spacing w:line="360" w:lineRule="auto"/>
        <w:jc w:val="both"/>
        <w:rPr>
          <w:rFonts w:asciiTheme="majorHAnsi" w:eastAsia="Calibri" w:hAnsiTheme="majorHAnsi" w:cs="Calibri"/>
          <w:sz w:val="24"/>
          <w:szCs w:val="24"/>
        </w:rPr>
      </w:pPr>
      <w:r w:rsidRPr="00A4125B">
        <w:rPr>
          <w:rFonts w:asciiTheme="majorHAnsi" w:eastAsia="Calibri" w:hAnsiTheme="majorHAnsi" w:cs="Calibri"/>
          <w:sz w:val="24"/>
          <w:szCs w:val="24"/>
        </w:rPr>
        <w:t xml:space="preserve">Infrastruktura o charakterze społecznym jest skupiona głównie w miejscowości Jarczów. Funkcjonuje w niej m.in. szkoła podstawowa, przedszkole, ośrodek kultury, biblioteka publiczna, ośrodek zdrowia. Tutaj też znajdują się główne obiekty rekreacyjne - stadion sportowy, przyszkolne boisko. Budynek szkoły w Jarczowie </w:t>
      </w:r>
      <w:r w:rsidRPr="00A4125B">
        <w:rPr>
          <w:rFonts w:asciiTheme="majorHAnsi" w:eastAsia="Calibri" w:hAnsiTheme="majorHAnsi" w:cs="Calibri"/>
          <w:sz w:val="24"/>
          <w:szCs w:val="24"/>
        </w:rPr>
        <w:lastRenderedPageBreak/>
        <w:t>wyposażony jest w salę gimnastyczną. Ponadto, ogólnodostępne boisko sportowe dostępne jest w Chodywańcach. Ze względu na niską dostępność odpowiednio wyposażonych przestrzeni o charakterze rekreacyjnym (placów, zieleni zorganizowanej, itp.), obszar gminy cechuje się niedostatecznym wyposażeniem w infrastrukturę tego typu.</w:t>
      </w:r>
    </w:p>
    <w:p w14:paraId="3CE09437" w14:textId="2EE92C58" w:rsidR="00A4125B" w:rsidRPr="00A4125B" w:rsidRDefault="00A4125B" w:rsidP="00A4125B">
      <w:pPr>
        <w:pBdr>
          <w:top w:val="nil"/>
          <w:left w:val="nil"/>
          <w:bottom w:val="nil"/>
          <w:right w:val="nil"/>
          <w:between w:val="nil"/>
        </w:pBdr>
        <w:spacing w:line="360" w:lineRule="auto"/>
        <w:jc w:val="both"/>
        <w:rPr>
          <w:rFonts w:asciiTheme="majorHAnsi" w:eastAsia="Calibri" w:hAnsiTheme="majorHAnsi" w:cs="Calibri"/>
          <w:sz w:val="24"/>
          <w:szCs w:val="24"/>
        </w:rPr>
      </w:pPr>
      <w:r w:rsidRPr="00A4125B">
        <w:rPr>
          <w:rFonts w:asciiTheme="majorHAnsi" w:eastAsia="Calibri" w:hAnsiTheme="majorHAnsi" w:cs="Calibri"/>
          <w:sz w:val="24"/>
          <w:szCs w:val="24"/>
        </w:rPr>
        <w:t>Istniejące powiązania infrastrukturalne i funkcjonalne sprzyjają wzmacnianiu roli Jar</w:t>
      </w:r>
      <w:r w:rsidR="00475A13">
        <w:rPr>
          <w:rFonts w:asciiTheme="majorHAnsi" w:eastAsia="Calibri" w:hAnsiTheme="majorHAnsi" w:cs="Calibri"/>
          <w:sz w:val="24"/>
          <w:szCs w:val="24"/>
        </w:rPr>
        <w:t>czowa jako ośrodka centralnego G</w:t>
      </w:r>
      <w:r w:rsidRPr="00A4125B">
        <w:rPr>
          <w:rFonts w:asciiTheme="majorHAnsi" w:eastAsia="Calibri" w:hAnsiTheme="majorHAnsi" w:cs="Calibri"/>
          <w:sz w:val="24"/>
          <w:szCs w:val="24"/>
        </w:rPr>
        <w:t xml:space="preserve">miny, pełniącego funkcje </w:t>
      </w:r>
      <w:proofErr w:type="spellStart"/>
      <w:r w:rsidRPr="00A4125B">
        <w:rPr>
          <w:rFonts w:asciiTheme="majorHAnsi" w:eastAsia="Calibri" w:hAnsiTheme="majorHAnsi" w:cs="Calibri"/>
          <w:sz w:val="24"/>
          <w:szCs w:val="24"/>
        </w:rPr>
        <w:t>pozamieszkaniowe</w:t>
      </w:r>
      <w:proofErr w:type="spellEnd"/>
      <w:r w:rsidRPr="00A4125B">
        <w:rPr>
          <w:rFonts w:asciiTheme="majorHAnsi" w:eastAsia="Calibri" w:hAnsiTheme="majorHAnsi" w:cs="Calibri"/>
          <w:sz w:val="24"/>
          <w:szCs w:val="24"/>
        </w:rPr>
        <w:t xml:space="preserve"> na rzecz wszystkich mieszkańców. Jednak pamiętać należy, iż z uwagi na ogólne cechy gminnej przestrzeni, stosunkowo dużą liczbę sołectw, pewnego rodzaju rozproszenie miejscowości i zidentyfikow</w:t>
      </w:r>
      <w:r w:rsidR="00475A13">
        <w:rPr>
          <w:rFonts w:asciiTheme="majorHAnsi" w:eastAsia="Calibri" w:hAnsiTheme="majorHAnsi" w:cs="Calibri"/>
          <w:sz w:val="24"/>
          <w:szCs w:val="24"/>
        </w:rPr>
        <w:t>aną odrębność północnej części G</w:t>
      </w:r>
      <w:r w:rsidRPr="00A4125B">
        <w:rPr>
          <w:rFonts w:asciiTheme="majorHAnsi" w:eastAsia="Calibri" w:hAnsiTheme="majorHAnsi" w:cs="Calibri"/>
          <w:sz w:val="24"/>
          <w:szCs w:val="24"/>
        </w:rPr>
        <w:t xml:space="preserve">miny, dostęp do niektórych </w:t>
      </w:r>
      <w:proofErr w:type="spellStart"/>
      <w:r w:rsidRPr="00A4125B">
        <w:rPr>
          <w:rFonts w:asciiTheme="majorHAnsi" w:eastAsia="Calibri" w:hAnsiTheme="majorHAnsi" w:cs="Calibri"/>
          <w:sz w:val="24"/>
          <w:szCs w:val="24"/>
        </w:rPr>
        <w:t>pozamieszkaniowych</w:t>
      </w:r>
      <w:proofErr w:type="spellEnd"/>
      <w:r w:rsidRPr="00A4125B">
        <w:rPr>
          <w:rFonts w:asciiTheme="majorHAnsi" w:eastAsia="Calibri" w:hAnsiTheme="majorHAnsi" w:cs="Calibri"/>
          <w:sz w:val="24"/>
          <w:szCs w:val="24"/>
        </w:rPr>
        <w:t xml:space="preserve"> funkcji powinien być realizowany także w innych miejscowościach, w odpowiedniej skali i zgodnie ze zidentyfikowanymi potrzebami. Nie jest możliwe skupienie w pozostałych gminnych wsiach obszarów wyłącznie o</w:t>
      </w:r>
      <w:r w:rsidR="00475A13">
        <w:rPr>
          <w:rFonts w:asciiTheme="majorHAnsi" w:eastAsia="Calibri" w:hAnsiTheme="majorHAnsi" w:cs="Calibri"/>
          <w:sz w:val="24"/>
          <w:szCs w:val="24"/>
        </w:rPr>
        <w:t> </w:t>
      </w:r>
      <w:r w:rsidRPr="00A4125B">
        <w:rPr>
          <w:rFonts w:asciiTheme="majorHAnsi" w:eastAsia="Calibri" w:hAnsiTheme="majorHAnsi" w:cs="Calibri"/>
          <w:sz w:val="24"/>
          <w:szCs w:val="24"/>
        </w:rPr>
        <w:t>charakterze mieszkaniowym i rolniczym oraz oczekiwanie, że pozostałe potrzeby mieszkańcy będą zaspokajać poza miejscem zamieszkania, głównie w Jarczowie. Jest to szczególnie odczuwalne między innymi w przypadku infrastruktury i miejsc o</w:t>
      </w:r>
      <w:r w:rsidR="00475A13">
        <w:rPr>
          <w:rFonts w:asciiTheme="majorHAnsi" w:eastAsia="Calibri" w:hAnsiTheme="majorHAnsi" w:cs="Calibri"/>
          <w:sz w:val="24"/>
          <w:szCs w:val="24"/>
        </w:rPr>
        <w:t> </w:t>
      </w:r>
      <w:r w:rsidRPr="00A4125B">
        <w:rPr>
          <w:rFonts w:asciiTheme="majorHAnsi" w:eastAsia="Calibri" w:hAnsiTheme="majorHAnsi" w:cs="Calibri"/>
          <w:sz w:val="24"/>
          <w:szCs w:val="24"/>
        </w:rPr>
        <w:t xml:space="preserve">charakterze rekreacyjnym - ich podstawowym założeniem jest korzystanie z nich przez mieszkańców możliwie blisko miejsca zamieszkania, bez konieczności dojazdu, co nie tylko pozwala na aktywne spędzanie wolnego czasu ale też na integrację lokalnej społeczności. Rozwój pozostałych gminnych miejscowości powinien zakładać, oprócz poprawy jakości życia i zaspokojenia podstawowych potrzeb bytowych, również pewien stopień funkcji </w:t>
      </w:r>
      <w:proofErr w:type="spellStart"/>
      <w:r w:rsidRPr="00A4125B">
        <w:rPr>
          <w:rFonts w:asciiTheme="majorHAnsi" w:eastAsia="Calibri" w:hAnsiTheme="majorHAnsi" w:cs="Calibri"/>
          <w:sz w:val="24"/>
          <w:szCs w:val="24"/>
        </w:rPr>
        <w:t>pozamieszkaniowych</w:t>
      </w:r>
      <w:proofErr w:type="spellEnd"/>
      <w:r w:rsidRPr="00A4125B">
        <w:rPr>
          <w:rFonts w:asciiTheme="majorHAnsi" w:eastAsia="Calibri" w:hAnsiTheme="majorHAnsi" w:cs="Calibri"/>
          <w:sz w:val="24"/>
          <w:szCs w:val="24"/>
        </w:rPr>
        <w:t xml:space="preserve">, przede wszystkim o charakterze lokalnym i na rzecz ich mieszkańców. </w:t>
      </w:r>
    </w:p>
    <w:p w14:paraId="4ADF5182" w14:textId="77777777" w:rsidR="00764D74" w:rsidRPr="00764D74" w:rsidRDefault="00764D74" w:rsidP="00764D74">
      <w:pPr>
        <w:pBdr>
          <w:top w:val="nil"/>
          <w:left w:val="nil"/>
          <w:bottom w:val="nil"/>
          <w:right w:val="nil"/>
          <w:between w:val="nil"/>
        </w:pBdr>
        <w:spacing w:line="300" w:lineRule="auto"/>
        <w:jc w:val="both"/>
        <w:rPr>
          <w:rFonts w:asciiTheme="majorHAnsi" w:eastAsia="Calibri" w:hAnsiTheme="majorHAnsi" w:cs="Calibri"/>
          <w:b/>
          <w:sz w:val="24"/>
          <w:szCs w:val="24"/>
        </w:rPr>
      </w:pPr>
      <w:r w:rsidRPr="00764D74">
        <w:rPr>
          <w:rFonts w:asciiTheme="majorHAnsi" w:eastAsia="Calibri" w:hAnsiTheme="majorHAnsi" w:cs="Calibri"/>
          <w:b/>
          <w:sz w:val="24"/>
          <w:szCs w:val="24"/>
        </w:rPr>
        <w:t>Dziedzictwo przyrodnicze i kulturowe</w:t>
      </w:r>
    </w:p>
    <w:p w14:paraId="7446BB78" w14:textId="7099B70C" w:rsidR="00764D74" w:rsidRDefault="00764D74" w:rsidP="00764D74">
      <w:pPr>
        <w:pBdr>
          <w:top w:val="nil"/>
          <w:left w:val="nil"/>
          <w:bottom w:val="nil"/>
          <w:right w:val="nil"/>
          <w:between w:val="nil"/>
        </w:pBdr>
        <w:spacing w:line="360" w:lineRule="auto"/>
        <w:jc w:val="both"/>
        <w:rPr>
          <w:rFonts w:asciiTheme="majorHAnsi" w:eastAsia="Calibri" w:hAnsiTheme="majorHAnsi" w:cs="Calibri"/>
          <w:sz w:val="24"/>
          <w:szCs w:val="24"/>
        </w:rPr>
      </w:pPr>
      <w:r>
        <w:rPr>
          <w:rFonts w:asciiTheme="majorHAnsi" w:eastAsia="Calibri" w:hAnsiTheme="majorHAnsi" w:cs="Calibri"/>
          <w:sz w:val="24"/>
          <w:szCs w:val="24"/>
        </w:rPr>
        <w:t>Środowisko przyrodnicze G</w:t>
      </w:r>
      <w:r w:rsidRPr="00764D74">
        <w:rPr>
          <w:rFonts w:asciiTheme="majorHAnsi" w:eastAsia="Calibri" w:hAnsiTheme="majorHAnsi" w:cs="Calibri"/>
          <w:sz w:val="24"/>
          <w:szCs w:val="24"/>
        </w:rPr>
        <w:t>miny Jarczów wykazuje zróżnicowanie w zależności od krainy geograficznej, do której należy dany obszar. Najbardziej cenne pod względem przyrodniczym i krajobrazowym są tereny położone w obrębie Grz</w:t>
      </w:r>
      <w:r>
        <w:rPr>
          <w:rFonts w:asciiTheme="majorHAnsi" w:eastAsia="Calibri" w:hAnsiTheme="majorHAnsi" w:cs="Calibri"/>
          <w:sz w:val="24"/>
          <w:szCs w:val="24"/>
        </w:rPr>
        <w:t>ędy Sokalskiej (północna część G</w:t>
      </w:r>
      <w:r w:rsidRPr="00764D74">
        <w:rPr>
          <w:rFonts w:asciiTheme="majorHAnsi" w:eastAsia="Calibri" w:hAnsiTheme="majorHAnsi" w:cs="Calibri"/>
          <w:sz w:val="24"/>
          <w:szCs w:val="24"/>
        </w:rPr>
        <w:t>miny) i Roztoc</w:t>
      </w:r>
      <w:r>
        <w:rPr>
          <w:rFonts w:asciiTheme="majorHAnsi" w:eastAsia="Calibri" w:hAnsiTheme="majorHAnsi" w:cs="Calibri"/>
          <w:sz w:val="24"/>
          <w:szCs w:val="24"/>
        </w:rPr>
        <w:t>za (południowo-zachodnia część G</w:t>
      </w:r>
      <w:r w:rsidRPr="00764D74">
        <w:rPr>
          <w:rFonts w:asciiTheme="majorHAnsi" w:eastAsia="Calibri" w:hAnsiTheme="majorHAnsi" w:cs="Calibri"/>
          <w:sz w:val="24"/>
          <w:szCs w:val="24"/>
        </w:rPr>
        <w:t xml:space="preserve">miny). Obszar usytuowany w obrębie Równiny Bełskiej jest przede wszystkim terenem o charakterze rolniczym, przekształconym antropogenicznie. </w:t>
      </w:r>
    </w:p>
    <w:p w14:paraId="6B0FDAF0" w14:textId="77777777" w:rsidR="005D0954" w:rsidRPr="004219AC" w:rsidRDefault="005D0954" w:rsidP="005D0954">
      <w:pPr>
        <w:spacing w:before="240" w:line="360" w:lineRule="auto"/>
        <w:ind w:firstLine="284"/>
        <w:jc w:val="both"/>
        <w:rPr>
          <w:rFonts w:asciiTheme="majorHAnsi" w:hAnsiTheme="majorHAnsi" w:cs="Arial"/>
          <w:sz w:val="24"/>
          <w:szCs w:val="24"/>
        </w:rPr>
      </w:pPr>
      <w:r w:rsidRPr="004219AC">
        <w:rPr>
          <w:rFonts w:asciiTheme="majorHAnsi" w:hAnsiTheme="majorHAnsi" w:cs="Arial"/>
          <w:sz w:val="24"/>
          <w:szCs w:val="24"/>
        </w:rPr>
        <w:lastRenderedPageBreak/>
        <w:t xml:space="preserve">Teren Gminy Jarczów leży w dorzeczu Wisły, w zlewni rzeki Bug, a w szczególności jego dopływu – </w:t>
      </w:r>
      <w:proofErr w:type="spellStart"/>
      <w:r w:rsidRPr="004219AC">
        <w:rPr>
          <w:rFonts w:asciiTheme="majorHAnsi" w:hAnsiTheme="majorHAnsi" w:cs="Arial"/>
          <w:sz w:val="24"/>
          <w:szCs w:val="24"/>
        </w:rPr>
        <w:t>Sołokiji</w:t>
      </w:r>
      <w:proofErr w:type="spellEnd"/>
      <w:r w:rsidRPr="004219AC">
        <w:rPr>
          <w:rFonts w:asciiTheme="majorHAnsi" w:hAnsiTheme="majorHAnsi" w:cs="Arial"/>
          <w:sz w:val="24"/>
          <w:szCs w:val="24"/>
        </w:rPr>
        <w:t xml:space="preserve">. </w:t>
      </w:r>
    </w:p>
    <w:p w14:paraId="5A4F0F04" w14:textId="77777777" w:rsidR="005D0954" w:rsidRPr="004219AC" w:rsidRDefault="005D0954" w:rsidP="005D0954">
      <w:pPr>
        <w:spacing w:line="360" w:lineRule="auto"/>
        <w:ind w:firstLine="357"/>
        <w:jc w:val="both"/>
        <w:rPr>
          <w:rFonts w:asciiTheme="majorHAnsi" w:hAnsiTheme="majorHAnsi" w:cs="Arial"/>
          <w:sz w:val="24"/>
          <w:szCs w:val="24"/>
        </w:rPr>
      </w:pPr>
      <w:r w:rsidRPr="004219AC">
        <w:rPr>
          <w:rFonts w:asciiTheme="majorHAnsi" w:hAnsiTheme="majorHAnsi" w:cs="Arial"/>
          <w:sz w:val="24"/>
          <w:szCs w:val="24"/>
        </w:rPr>
        <w:t>Zgodnie z podziałem zawartym w ,,</w:t>
      </w:r>
      <w:r w:rsidRPr="004219AC">
        <w:rPr>
          <w:rFonts w:asciiTheme="majorHAnsi" w:hAnsiTheme="majorHAnsi" w:cs="Arial"/>
          <w:i/>
          <w:sz w:val="24"/>
          <w:szCs w:val="24"/>
        </w:rPr>
        <w:t>Planie gospodarowania wodami na obszarze dorzecza Wisły</w:t>
      </w:r>
      <w:r w:rsidRPr="004219AC">
        <w:rPr>
          <w:rFonts w:asciiTheme="majorHAnsi" w:hAnsiTheme="majorHAnsi" w:cs="Arial"/>
          <w:sz w:val="24"/>
          <w:szCs w:val="24"/>
        </w:rPr>
        <w:t>” w granicach Gminy Jarczów usytuowanych jest 6 Jednolitych Części Wód Powierzchniowych:</w:t>
      </w:r>
    </w:p>
    <w:p w14:paraId="25FFE099" w14:textId="77777777" w:rsidR="005D0954" w:rsidRPr="004219AC" w:rsidRDefault="005D0954" w:rsidP="005D775B">
      <w:pPr>
        <w:numPr>
          <w:ilvl w:val="0"/>
          <w:numId w:val="25"/>
        </w:numPr>
        <w:spacing w:after="0" w:line="360" w:lineRule="auto"/>
        <w:ind w:left="426"/>
        <w:jc w:val="both"/>
        <w:rPr>
          <w:rFonts w:asciiTheme="majorHAnsi" w:hAnsiTheme="majorHAnsi" w:cs="Arial"/>
          <w:sz w:val="24"/>
          <w:szCs w:val="24"/>
        </w:rPr>
      </w:pPr>
      <w:r w:rsidRPr="004219AC">
        <w:rPr>
          <w:rFonts w:asciiTheme="majorHAnsi" w:hAnsiTheme="majorHAnsi" w:cs="Arial"/>
          <w:sz w:val="24"/>
          <w:szCs w:val="24"/>
          <w:u w:val="single"/>
        </w:rPr>
        <w:t>Rzeczyca do granicy RP PLRW2000162661485</w:t>
      </w:r>
      <w:r w:rsidRPr="004219AC">
        <w:rPr>
          <w:rFonts w:asciiTheme="majorHAnsi" w:hAnsiTheme="majorHAnsi" w:cs="Arial"/>
          <w:sz w:val="24"/>
          <w:szCs w:val="24"/>
        </w:rPr>
        <w:t>:</w:t>
      </w:r>
    </w:p>
    <w:p w14:paraId="645826BF"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typ JCWP – 16,</w:t>
      </w:r>
    </w:p>
    <w:p w14:paraId="24D34D12"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status – silnie zmieniona część wód,</w:t>
      </w:r>
    </w:p>
    <w:p w14:paraId="594083A7"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ocena stanu - zły,</w:t>
      </w:r>
    </w:p>
    <w:p w14:paraId="1B078EE3"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ocena ryzyka nieosiągnięcia celów – niezagrożona,</w:t>
      </w:r>
    </w:p>
    <w:p w14:paraId="0C015F8D"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obszary chronione wymienione w zał. IV RDW:</w:t>
      </w:r>
    </w:p>
    <w:p w14:paraId="2BBB69D5" w14:textId="77777777" w:rsidR="005D0954" w:rsidRPr="004219AC" w:rsidRDefault="005D0954" w:rsidP="005D775B">
      <w:pPr>
        <w:pStyle w:val="Akapitzlist"/>
        <w:numPr>
          <w:ilvl w:val="0"/>
          <w:numId w:val="24"/>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części wód wyznaczone jako obszary wrażliwe na substancje biogenne,</w:t>
      </w:r>
    </w:p>
    <w:p w14:paraId="4FD7E067" w14:textId="77777777" w:rsidR="005D0954" w:rsidRPr="004219AC" w:rsidRDefault="005D0954" w:rsidP="005D775B">
      <w:pPr>
        <w:numPr>
          <w:ilvl w:val="0"/>
          <w:numId w:val="23"/>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typ odstępstwa – brak,</w:t>
      </w:r>
    </w:p>
    <w:p w14:paraId="27C8A8F6"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termin osiągniecia celów środowiskowych – 2015 r.,</w:t>
      </w:r>
    </w:p>
    <w:p w14:paraId="58069B2A"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cel środowiskowy – dobry potencjał ekologiczny i dobry stan chemiczny.</w:t>
      </w:r>
    </w:p>
    <w:p w14:paraId="107B8422" w14:textId="77777777" w:rsidR="005D0954" w:rsidRPr="004219AC" w:rsidRDefault="005D0954" w:rsidP="005D775B">
      <w:pPr>
        <w:numPr>
          <w:ilvl w:val="0"/>
          <w:numId w:val="25"/>
        </w:numPr>
        <w:spacing w:after="0" w:line="360" w:lineRule="auto"/>
        <w:ind w:left="426"/>
        <w:jc w:val="both"/>
        <w:rPr>
          <w:rFonts w:asciiTheme="majorHAnsi" w:hAnsiTheme="majorHAnsi" w:cs="Arial"/>
          <w:sz w:val="24"/>
          <w:szCs w:val="24"/>
          <w:u w:val="single"/>
        </w:rPr>
      </w:pPr>
      <w:r w:rsidRPr="004219AC">
        <w:rPr>
          <w:rFonts w:asciiTheme="majorHAnsi" w:hAnsiTheme="majorHAnsi" w:cs="Arial"/>
          <w:sz w:val="24"/>
          <w:szCs w:val="24"/>
          <w:u w:val="single"/>
        </w:rPr>
        <w:t>Siklawa-Kanał Hopkie PLRW200023266216:</w:t>
      </w:r>
    </w:p>
    <w:p w14:paraId="6D88D913"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typ JCWP – 23,</w:t>
      </w:r>
    </w:p>
    <w:p w14:paraId="35FCAE1B"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status – naturalna część wód,</w:t>
      </w:r>
    </w:p>
    <w:p w14:paraId="39B0138E"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ocena stanu - zły,</w:t>
      </w:r>
    </w:p>
    <w:p w14:paraId="32EB0EF2"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ocena ryzyka nieosiągnięcia celów – zagrożona,</w:t>
      </w:r>
    </w:p>
    <w:p w14:paraId="7EA92404"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obszary chronione wymienione w zał. IV RDW:</w:t>
      </w:r>
    </w:p>
    <w:p w14:paraId="39D79FF2" w14:textId="77777777" w:rsidR="005D0954" w:rsidRPr="004219AC" w:rsidRDefault="005D0954" w:rsidP="005D775B">
      <w:pPr>
        <w:pStyle w:val="Akapitzlist"/>
        <w:numPr>
          <w:ilvl w:val="0"/>
          <w:numId w:val="24"/>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części wód wyznaczone jako obszary wrażliwe na substancje biogenne,</w:t>
      </w:r>
    </w:p>
    <w:p w14:paraId="201FCF5F" w14:textId="77777777" w:rsidR="005D0954" w:rsidRPr="004219AC" w:rsidRDefault="005D0954" w:rsidP="005D775B">
      <w:pPr>
        <w:numPr>
          <w:ilvl w:val="0"/>
          <w:numId w:val="23"/>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typ odstępstwa – 4(4) - 1, 4(4) - 2,</w:t>
      </w:r>
    </w:p>
    <w:p w14:paraId="7F633BC9" w14:textId="1F9AD317" w:rsidR="005D0954" w:rsidRPr="004219AC" w:rsidRDefault="005D0954" w:rsidP="005D775B">
      <w:pPr>
        <w:numPr>
          <w:ilvl w:val="0"/>
          <w:numId w:val="23"/>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uzasadnienie odstępstwa – Brak możliwości technicznych oraz dysproporcjonalne koszty. Z uwagi na niską wiarygodność oceny i związany z tym brak możliwości wskazania przyczyn nieosiągnięcia dobrego stanu brak jest możliwości zaplanowania racjonalnych działań naprawczych. Zaplanowanie i</w:t>
      </w:r>
      <w:r w:rsidR="007F0334" w:rsidRPr="004219AC">
        <w:rPr>
          <w:rFonts w:asciiTheme="majorHAnsi" w:hAnsiTheme="majorHAnsi" w:cs="Arial"/>
          <w:sz w:val="24"/>
          <w:szCs w:val="24"/>
        </w:rPr>
        <w:t> </w:t>
      </w:r>
      <w:r w:rsidRPr="004219AC">
        <w:rPr>
          <w:rFonts w:asciiTheme="majorHAnsi" w:hAnsiTheme="majorHAnsi" w:cs="Arial"/>
          <w:sz w:val="24"/>
          <w:szCs w:val="24"/>
        </w:rPr>
        <w:t>wdrożenie jakichkolwiek działań będzie generowało nieuzasadnione koszty. W</w:t>
      </w:r>
      <w:r w:rsidR="007F0334" w:rsidRPr="004219AC">
        <w:rPr>
          <w:rFonts w:asciiTheme="majorHAnsi" w:hAnsiTheme="majorHAnsi" w:cs="Arial"/>
          <w:sz w:val="24"/>
          <w:szCs w:val="24"/>
        </w:rPr>
        <w:t> </w:t>
      </w:r>
      <w:r w:rsidRPr="004219AC">
        <w:rPr>
          <w:rFonts w:asciiTheme="majorHAnsi" w:hAnsiTheme="majorHAnsi" w:cs="Arial"/>
          <w:sz w:val="24"/>
          <w:szCs w:val="24"/>
        </w:rPr>
        <w:t xml:space="preserve">związku z tym w JCWP zaplanowano działanie mające na celu rozpoznanie rzeczywistego stanu ekologicznego – przeprowadzenie monitoringu badawczego. </w:t>
      </w:r>
      <w:r w:rsidRPr="004219AC">
        <w:rPr>
          <w:rFonts w:asciiTheme="majorHAnsi" w:hAnsiTheme="majorHAnsi" w:cs="Arial"/>
          <w:sz w:val="24"/>
          <w:szCs w:val="24"/>
        </w:rPr>
        <w:lastRenderedPageBreak/>
        <w:t>W przypadku potwierdzenia złego stanu po 2 latach wprowadzone zostanie działanie mające na celu rozpoznanie jego przyczyn. Takie etapowe postępowanie pozwoli na racjonalne zaplanowanie niezbędnych działań i</w:t>
      </w:r>
      <w:r w:rsidR="007F0334" w:rsidRPr="004219AC">
        <w:rPr>
          <w:rFonts w:asciiTheme="majorHAnsi" w:hAnsiTheme="majorHAnsi" w:cs="Arial"/>
          <w:sz w:val="24"/>
          <w:szCs w:val="24"/>
        </w:rPr>
        <w:t> </w:t>
      </w:r>
      <w:r w:rsidRPr="004219AC">
        <w:rPr>
          <w:rFonts w:asciiTheme="majorHAnsi" w:hAnsiTheme="majorHAnsi" w:cs="Arial"/>
          <w:sz w:val="24"/>
          <w:szCs w:val="24"/>
        </w:rPr>
        <w:t>zapewnienie ich wymaganej skuteczności,</w:t>
      </w:r>
    </w:p>
    <w:p w14:paraId="1CF98AC7"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termin osiągniecia celów środowiskowych – 2021 r.,</w:t>
      </w:r>
    </w:p>
    <w:p w14:paraId="2C4DB868"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cel środowiskowy – dobry stan ekologiczny i dobry stan chemiczny.</w:t>
      </w:r>
    </w:p>
    <w:p w14:paraId="3CA82587" w14:textId="77777777" w:rsidR="005D0954" w:rsidRPr="004219AC" w:rsidRDefault="005D0954" w:rsidP="005D775B">
      <w:pPr>
        <w:numPr>
          <w:ilvl w:val="0"/>
          <w:numId w:val="25"/>
        </w:numPr>
        <w:spacing w:after="0" w:line="360" w:lineRule="auto"/>
        <w:ind w:left="426"/>
        <w:jc w:val="both"/>
        <w:rPr>
          <w:rFonts w:asciiTheme="majorHAnsi" w:hAnsiTheme="majorHAnsi" w:cs="Arial"/>
          <w:sz w:val="24"/>
          <w:szCs w:val="24"/>
          <w:u w:val="single"/>
        </w:rPr>
      </w:pPr>
      <w:r w:rsidRPr="004219AC">
        <w:rPr>
          <w:rFonts w:asciiTheme="majorHAnsi" w:hAnsiTheme="majorHAnsi" w:cs="Arial"/>
          <w:sz w:val="24"/>
          <w:szCs w:val="24"/>
          <w:u w:val="single"/>
        </w:rPr>
        <w:t>Huczwa od źródeł do Kanału Rokitna bez Kanału Rokitna PLRW200024266213:</w:t>
      </w:r>
    </w:p>
    <w:p w14:paraId="19B48B48"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typ JCWP – 24,</w:t>
      </w:r>
    </w:p>
    <w:p w14:paraId="3E4FF776"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status – silnie zmieniona część wód,</w:t>
      </w:r>
    </w:p>
    <w:p w14:paraId="1CD54D73"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ocena stanu - dobry,</w:t>
      </w:r>
    </w:p>
    <w:p w14:paraId="3E08F79D"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ocena ryzyka nieosiągnięcia celów – niezagrożona,</w:t>
      </w:r>
    </w:p>
    <w:p w14:paraId="79101CC5"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obszary chronione wymienione w zał. IV RDW:</w:t>
      </w:r>
    </w:p>
    <w:p w14:paraId="7A2CB07E" w14:textId="77777777" w:rsidR="005D0954" w:rsidRPr="004219AC" w:rsidRDefault="005D0954" w:rsidP="005D775B">
      <w:pPr>
        <w:pStyle w:val="Akapitzlist"/>
        <w:numPr>
          <w:ilvl w:val="0"/>
          <w:numId w:val="24"/>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części wód wyznaczone jako obszary wrażliwe na substancje biogenne,</w:t>
      </w:r>
    </w:p>
    <w:p w14:paraId="1F7BC697" w14:textId="77777777" w:rsidR="005D0954" w:rsidRPr="004219AC" w:rsidRDefault="005D0954" w:rsidP="005D775B">
      <w:pPr>
        <w:numPr>
          <w:ilvl w:val="0"/>
          <w:numId w:val="23"/>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typ odstępstwa – brak,</w:t>
      </w:r>
    </w:p>
    <w:p w14:paraId="6A7E4939"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termin osiągniecia celów środowiskowych – 2015 r.,</w:t>
      </w:r>
    </w:p>
    <w:p w14:paraId="09CBFCA8"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cel środowiskowy – dobry potencjał ekologiczny i dobry stan chemiczny.</w:t>
      </w:r>
    </w:p>
    <w:p w14:paraId="71A8708D" w14:textId="77777777" w:rsidR="005D0954" w:rsidRPr="004219AC" w:rsidRDefault="005D0954" w:rsidP="005D775B">
      <w:pPr>
        <w:numPr>
          <w:ilvl w:val="0"/>
          <w:numId w:val="25"/>
        </w:numPr>
        <w:spacing w:after="0" w:line="360" w:lineRule="auto"/>
        <w:ind w:left="426"/>
        <w:jc w:val="both"/>
        <w:rPr>
          <w:rFonts w:asciiTheme="majorHAnsi" w:hAnsiTheme="majorHAnsi" w:cs="Arial"/>
          <w:sz w:val="24"/>
          <w:szCs w:val="24"/>
          <w:u w:val="single"/>
        </w:rPr>
      </w:pPr>
      <w:proofErr w:type="spellStart"/>
      <w:r w:rsidRPr="004219AC">
        <w:rPr>
          <w:rFonts w:asciiTheme="majorHAnsi" w:hAnsiTheme="majorHAnsi" w:cs="Arial"/>
          <w:sz w:val="24"/>
          <w:szCs w:val="24"/>
          <w:u w:val="single"/>
        </w:rPr>
        <w:t>Sołokija</w:t>
      </w:r>
      <w:proofErr w:type="spellEnd"/>
      <w:r w:rsidRPr="004219AC">
        <w:rPr>
          <w:rFonts w:asciiTheme="majorHAnsi" w:hAnsiTheme="majorHAnsi" w:cs="Arial"/>
          <w:sz w:val="24"/>
          <w:szCs w:val="24"/>
          <w:u w:val="single"/>
        </w:rPr>
        <w:t xml:space="preserve"> od źródeł do granic RP PLRW20007266145915:</w:t>
      </w:r>
    </w:p>
    <w:p w14:paraId="65F2C1EA"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typ JCWP – 7,</w:t>
      </w:r>
    </w:p>
    <w:p w14:paraId="2D060F0B"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status – naturalna część wód,</w:t>
      </w:r>
    </w:p>
    <w:p w14:paraId="5C7BD516"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ocena stanu - zły,</w:t>
      </w:r>
    </w:p>
    <w:p w14:paraId="15AAA0C2"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ocena ryzyka nieosiągnięcia celów – zagrożona,</w:t>
      </w:r>
    </w:p>
    <w:p w14:paraId="4DE5FE4E"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obszary chronione wymienione w zał. IV RDW:</w:t>
      </w:r>
    </w:p>
    <w:p w14:paraId="0B59C949" w14:textId="77777777" w:rsidR="005D0954" w:rsidRPr="004219AC" w:rsidRDefault="005D0954" w:rsidP="005D775B">
      <w:pPr>
        <w:pStyle w:val="Akapitzlist"/>
        <w:numPr>
          <w:ilvl w:val="0"/>
          <w:numId w:val="24"/>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 xml:space="preserve">obszary przeznaczone do ochrony siedlisk lub gatunków gdzie utrzymanie lub poprawa stanu jest ważnym czynnikiem w ich ochronie (PK31 Krasnobrodzki Park Krajobrazowy, PK6501 </w:t>
      </w:r>
      <w:proofErr w:type="spellStart"/>
      <w:r w:rsidRPr="004219AC">
        <w:rPr>
          <w:rFonts w:asciiTheme="majorHAnsi" w:hAnsiTheme="majorHAnsi" w:cs="Arial"/>
          <w:sz w:val="24"/>
          <w:szCs w:val="24"/>
        </w:rPr>
        <w:t>Południoworoztoczański</w:t>
      </w:r>
      <w:proofErr w:type="spellEnd"/>
      <w:r w:rsidRPr="004219AC">
        <w:rPr>
          <w:rFonts w:asciiTheme="majorHAnsi" w:hAnsiTheme="majorHAnsi" w:cs="Arial"/>
          <w:sz w:val="24"/>
          <w:szCs w:val="24"/>
        </w:rPr>
        <w:t xml:space="preserve"> Park Krajobrazowy (Podkarpacki), PK6502 </w:t>
      </w:r>
      <w:proofErr w:type="spellStart"/>
      <w:r w:rsidRPr="004219AC">
        <w:rPr>
          <w:rFonts w:asciiTheme="majorHAnsi" w:hAnsiTheme="majorHAnsi" w:cs="Arial"/>
          <w:sz w:val="24"/>
          <w:szCs w:val="24"/>
        </w:rPr>
        <w:t>Południoworoztoczański</w:t>
      </w:r>
      <w:proofErr w:type="spellEnd"/>
      <w:r w:rsidRPr="004219AC">
        <w:rPr>
          <w:rFonts w:asciiTheme="majorHAnsi" w:hAnsiTheme="majorHAnsi" w:cs="Arial"/>
          <w:sz w:val="24"/>
          <w:szCs w:val="24"/>
        </w:rPr>
        <w:t xml:space="preserve"> Park Krajobrazowy (Lubelski), PLB060012 Roztocze, PLB060021</w:t>
      </w:r>
      <w:r w:rsidRPr="004219AC">
        <w:rPr>
          <w:rFonts w:asciiTheme="majorHAnsi" w:hAnsiTheme="majorHAnsi"/>
          <w:sz w:val="24"/>
          <w:szCs w:val="24"/>
        </w:rPr>
        <w:t xml:space="preserve"> </w:t>
      </w:r>
      <w:r w:rsidRPr="004219AC">
        <w:rPr>
          <w:rFonts w:asciiTheme="majorHAnsi" w:hAnsiTheme="majorHAnsi" w:cs="Arial"/>
          <w:sz w:val="24"/>
          <w:szCs w:val="24"/>
        </w:rPr>
        <w:t xml:space="preserve">Dolina </w:t>
      </w:r>
      <w:proofErr w:type="spellStart"/>
      <w:r w:rsidRPr="004219AC">
        <w:rPr>
          <w:rFonts w:asciiTheme="majorHAnsi" w:hAnsiTheme="majorHAnsi" w:cs="Arial"/>
          <w:sz w:val="24"/>
          <w:szCs w:val="24"/>
        </w:rPr>
        <w:t>Sołokiji</w:t>
      </w:r>
      <w:proofErr w:type="spellEnd"/>
      <w:r w:rsidRPr="004219AC">
        <w:rPr>
          <w:rFonts w:asciiTheme="majorHAnsi" w:hAnsiTheme="majorHAnsi" w:cs="Arial"/>
          <w:sz w:val="24"/>
          <w:szCs w:val="24"/>
        </w:rPr>
        <w:t xml:space="preserve">, PLH060089 </w:t>
      </w:r>
      <w:proofErr w:type="spellStart"/>
      <w:r w:rsidRPr="004219AC">
        <w:rPr>
          <w:rFonts w:asciiTheme="majorHAnsi" w:hAnsiTheme="majorHAnsi" w:cs="Arial"/>
          <w:sz w:val="24"/>
          <w:szCs w:val="24"/>
        </w:rPr>
        <w:t>Minokąt</w:t>
      </w:r>
      <w:proofErr w:type="spellEnd"/>
      <w:r w:rsidRPr="004219AC">
        <w:rPr>
          <w:rFonts w:asciiTheme="majorHAnsi" w:hAnsiTheme="majorHAnsi" w:cs="Arial"/>
          <w:sz w:val="24"/>
          <w:szCs w:val="24"/>
        </w:rPr>
        <w:t>, PLH060093</w:t>
      </w:r>
      <w:r w:rsidRPr="004219AC">
        <w:rPr>
          <w:rFonts w:asciiTheme="majorHAnsi" w:hAnsiTheme="majorHAnsi"/>
          <w:sz w:val="24"/>
          <w:szCs w:val="24"/>
        </w:rPr>
        <w:t xml:space="preserve"> </w:t>
      </w:r>
      <w:r w:rsidRPr="004219AC">
        <w:rPr>
          <w:rFonts w:asciiTheme="majorHAnsi" w:hAnsiTheme="majorHAnsi" w:cs="Arial"/>
          <w:sz w:val="24"/>
          <w:szCs w:val="24"/>
        </w:rPr>
        <w:t>Uroczyska Roztocza Wschodniego),</w:t>
      </w:r>
    </w:p>
    <w:p w14:paraId="0E8BABEC" w14:textId="77777777" w:rsidR="005D0954" w:rsidRPr="004219AC" w:rsidRDefault="005D0954" w:rsidP="005D775B">
      <w:pPr>
        <w:pStyle w:val="Akapitzlist"/>
        <w:numPr>
          <w:ilvl w:val="0"/>
          <w:numId w:val="24"/>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części wód wyznaczone jako obszary wrażliwe na substancje biogenne,</w:t>
      </w:r>
    </w:p>
    <w:p w14:paraId="1F4F2B44" w14:textId="77777777" w:rsidR="005D0954" w:rsidRPr="004219AC" w:rsidRDefault="005D0954" w:rsidP="005D775B">
      <w:pPr>
        <w:numPr>
          <w:ilvl w:val="0"/>
          <w:numId w:val="23"/>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typ odstępstwa – 4(4) - 1,</w:t>
      </w:r>
    </w:p>
    <w:p w14:paraId="3B3BA1D3" w14:textId="77777777" w:rsidR="005D0954" w:rsidRPr="004219AC" w:rsidRDefault="005D0954" w:rsidP="005D775B">
      <w:pPr>
        <w:numPr>
          <w:ilvl w:val="0"/>
          <w:numId w:val="23"/>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lastRenderedPageBreak/>
        <w:t>uzasadnienie odstępstwa – Brak możliwości technicznych. W zlewni JCWP występuje presja komunalna. W programie działań zaplanowano działania podstawowe, obejmujące uporządkowanie gospodarki ściekowej, które są wystarczające, aby zredukować tą presję w zakresie wystarczającym dla osiągnięcia dobrego stanu. Z uwagi jednak na czas niezbędny dla wdrożenia działań, a także okres niezbędny aby wdrożone działania przyniosły wymierne efekty, dobry stan będzie mógł być osiągnięty do roku 2021,</w:t>
      </w:r>
    </w:p>
    <w:p w14:paraId="79BBF87C" w14:textId="77777777" w:rsidR="005D0954" w:rsidRPr="004219AC" w:rsidRDefault="005D0954" w:rsidP="005D775B">
      <w:pPr>
        <w:numPr>
          <w:ilvl w:val="0"/>
          <w:numId w:val="23"/>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typ odstępstwa – 4(7),</w:t>
      </w:r>
    </w:p>
    <w:p w14:paraId="3B38AF46" w14:textId="77777777" w:rsidR="005D0954" w:rsidRPr="004219AC" w:rsidRDefault="005D0954" w:rsidP="005D775B">
      <w:pPr>
        <w:numPr>
          <w:ilvl w:val="0"/>
          <w:numId w:val="23"/>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 xml:space="preserve">uzasadnienie odstępstwa – Odbudowa zbiornika wodnego </w:t>
      </w:r>
      <w:proofErr w:type="spellStart"/>
      <w:r w:rsidRPr="004219AC">
        <w:rPr>
          <w:rFonts w:asciiTheme="majorHAnsi" w:hAnsiTheme="majorHAnsi" w:cs="Arial"/>
          <w:sz w:val="24"/>
          <w:szCs w:val="24"/>
        </w:rPr>
        <w:t>Leliszki</w:t>
      </w:r>
      <w:proofErr w:type="spellEnd"/>
      <w:r w:rsidRPr="004219AC">
        <w:rPr>
          <w:rFonts w:asciiTheme="majorHAnsi" w:hAnsiTheme="majorHAnsi" w:cs="Arial"/>
          <w:sz w:val="24"/>
          <w:szCs w:val="24"/>
        </w:rPr>
        <w:t xml:space="preserve"> na rzece </w:t>
      </w:r>
      <w:proofErr w:type="spellStart"/>
      <w:r w:rsidRPr="004219AC">
        <w:rPr>
          <w:rFonts w:asciiTheme="majorHAnsi" w:hAnsiTheme="majorHAnsi" w:cs="Arial"/>
          <w:sz w:val="24"/>
          <w:szCs w:val="24"/>
        </w:rPr>
        <w:t>Sołokija</w:t>
      </w:r>
      <w:proofErr w:type="spellEnd"/>
      <w:r w:rsidRPr="004219AC">
        <w:rPr>
          <w:rFonts w:asciiTheme="majorHAnsi" w:hAnsiTheme="majorHAnsi" w:cs="Arial"/>
          <w:sz w:val="24"/>
          <w:szCs w:val="24"/>
        </w:rPr>
        <w:t>, gm. Jarczów, pow. tomaszowski,</w:t>
      </w:r>
    </w:p>
    <w:p w14:paraId="08A8DE95"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termin osiągniecia celów środowiskowych – 2021 r.,</w:t>
      </w:r>
    </w:p>
    <w:p w14:paraId="516FBEEA"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cel środowiskowy – dobry stan ekologiczny i dobry stan chemiczny.</w:t>
      </w:r>
    </w:p>
    <w:p w14:paraId="46FBE71B" w14:textId="77777777" w:rsidR="005D0954" w:rsidRPr="004219AC" w:rsidRDefault="005D0954" w:rsidP="005D775B">
      <w:pPr>
        <w:numPr>
          <w:ilvl w:val="0"/>
          <w:numId w:val="25"/>
        </w:numPr>
        <w:spacing w:after="0" w:line="360" w:lineRule="auto"/>
        <w:ind w:left="426"/>
        <w:jc w:val="both"/>
        <w:rPr>
          <w:rFonts w:asciiTheme="majorHAnsi" w:hAnsiTheme="majorHAnsi" w:cs="Arial"/>
          <w:sz w:val="24"/>
          <w:szCs w:val="24"/>
          <w:u w:val="single"/>
        </w:rPr>
      </w:pPr>
      <w:r w:rsidRPr="004219AC">
        <w:rPr>
          <w:rFonts w:asciiTheme="majorHAnsi" w:hAnsiTheme="majorHAnsi" w:cs="Arial"/>
          <w:sz w:val="24"/>
          <w:szCs w:val="24"/>
          <w:u w:val="single"/>
        </w:rPr>
        <w:t>Dopływ I spod Żurawiec PLRW200072661461:</w:t>
      </w:r>
    </w:p>
    <w:p w14:paraId="48DDD751"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typ JCWP – 7,</w:t>
      </w:r>
    </w:p>
    <w:p w14:paraId="019A1678"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status – naturalna część wód,</w:t>
      </w:r>
    </w:p>
    <w:p w14:paraId="0F5CBD7B"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ocena stanu - zły,</w:t>
      </w:r>
    </w:p>
    <w:p w14:paraId="73DDE0E3"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ocena ryzyka nieosiągnięcia celów – zagrożona,</w:t>
      </w:r>
    </w:p>
    <w:p w14:paraId="22095B91"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obszary chronione wymienione w zał. IV RDW:</w:t>
      </w:r>
    </w:p>
    <w:p w14:paraId="5C0A858B" w14:textId="77777777" w:rsidR="005D0954" w:rsidRPr="004219AC" w:rsidRDefault="005D0954" w:rsidP="005D775B">
      <w:pPr>
        <w:pStyle w:val="Akapitzlist"/>
        <w:numPr>
          <w:ilvl w:val="0"/>
          <w:numId w:val="24"/>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obszary przeznaczone do ochrony siedlisk lub gatunków gdzie utrzymanie lub poprawa stanu jest ważnym czynnikiem w ich ochronie (PLB060021</w:t>
      </w:r>
      <w:r w:rsidRPr="004219AC">
        <w:rPr>
          <w:rFonts w:asciiTheme="majorHAnsi" w:hAnsiTheme="majorHAnsi"/>
          <w:sz w:val="24"/>
          <w:szCs w:val="24"/>
        </w:rPr>
        <w:t xml:space="preserve"> </w:t>
      </w:r>
      <w:r w:rsidRPr="004219AC">
        <w:rPr>
          <w:rFonts w:asciiTheme="majorHAnsi" w:hAnsiTheme="majorHAnsi" w:cs="Arial"/>
          <w:sz w:val="24"/>
          <w:szCs w:val="24"/>
        </w:rPr>
        <w:t xml:space="preserve">Dolina </w:t>
      </w:r>
      <w:proofErr w:type="spellStart"/>
      <w:r w:rsidRPr="004219AC">
        <w:rPr>
          <w:rFonts w:asciiTheme="majorHAnsi" w:hAnsiTheme="majorHAnsi" w:cs="Arial"/>
          <w:sz w:val="24"/>
          <w:szCs w:val="24"/>
        </w:rPr>
        <w:t>Sołokiji</w:t>
      </w:r>
      <w:proofErr w:type="spellEnd"/>
      <w:r w:rsidRPr="004219AC">
        <w:rPr>
          <w:rFonts w:asciiTheme="majorHAnsi" w:hAnsiTheme="majorHAnsi" w:cs="Arial"/>
          <w:sz w:val="24"/>
          <w:szCs w:val="24"/>
        </w:rPr>
        <w:t>),</w:t>
      </w:r>
    </w:p>
    <w:p w14:paraId="1AB2045C" w14:textId="77777777" w:rsidR="005D0954" w:rsidRPr="004219AC" w:rsidRDefault="005D0954" w:rsidP="005D775B">
      <w:pPr>
        <w:pStyle w:val="Akapitzlist"/>
        <w:numPr>
          <w:ilvl w:val="0"/>
          <w:numId w:val="24"/>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części wód wyznaczone jako obszary wrażliwe na substancje biogenne,</w:t>
      </w:r>
    </w:p>
    <w:p w14:paraId="3A5DEF40" w14:textId="77777777" w:rsidR="005D0954" w:rsidRPr="004219AC" w:rsidRDefault="005D0954" w:rsidP="005D775B">
      <w:pPr>
        <w:numPr>
          <w:ilvl w:val="0"/>
          <w:numId w:val="23"/>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typ odstępstwa – 4(4) - 1, 4(4) - 2,</w:t>
      </w:r>
    </w:p>
    <w:p w14:paraId="40B03C12" w14:textId="3E9DDA8B" w:rsidR="005D0954" w:rsidRPr="004219AC" w:rsidRDefault="005D0954" w:rsidP="005D775B">
      <w:pPr>
        <w:numPr>
          <w:ilvl w:val="0"/>
          <w:numId w:val="23"/>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uzasadnienie odstępstwa – Brak możliwości technicznych oraz dysproporcjonalne koszty. Z uwagi na niską wiarygodność oceny i związany z tym brak możliwości wskazania przyczyn nieosiągnięcia dobrego stanu brak jest możliwości zaplanowania racjonalnych działań naprawczych. Zaplanowanie i</w:t>
      </w:r>
      <w:r w:rsidR="007F0334" w:rsidRPr="004219AC">
        <w:rPr>
          <w:rFonts w:asciiTheme="majorHAnsi" w:hAnsiTheme="majorHAnsi" w:cs="Arial"/>
          <w:sz w:val="24"/>
          <w:szCs w:val="24"/>
        </w:rPr>
        <w:t> </w:t>
      </w:r>
      <w:r w:rsidRPr="004219AC">
        <w:rPr>
          <w:rFonts w:asciiTheme="majorHAnsi" w:hAnsiTheme="majorHAnsi" w:cs="Arial"/>
          <w:sz w:val="24"/>
          <w:szCs w:val="24"/>
        </w:rPr>
        <w:t>wdrożenie jakichkolwiek działań będzie generowało nieuzasadnione koszty. W</w:t>
      </w:r>
      <w:r w:rsidR="00D7328E" w:rsidRPr="004219AC">
        <w:rPr>
          <w:rFonts w:asciiTheme="majorHAnsi" w:hAnsiTheme="majorHAnsi" w:cs="Arial"/>
          <w:sz w:val="24"/>
          <w:szCs w:val="24"/>
        </w:rPr>
        <w:t> </w:t>
      </w:r>
      <w:r w:rsidRPr="004219AC">
        <w:rPr>
          <w:rFonts w:asciiTheme="majorHAnsi" w:hAnsiTheme="majorHAnsi" w:cs="Arial"/>
          <w:sz w:val="24"/>
          <w:szCs w:val="24"/>
        </w:rPr>
        <w:t xml:space="preserve">związku z tym w JCWP zaplanowano działanie mające na celu rozpoznanie rzeczywistego stanu ekologicznego – przeprowadzenie monitoringu badawczego. W przypadku potwierdzenia złego stanu po 2 latach wprowadzone zostanie </w:t>
      </w:r>
      <w:r w:rsidRPr="004219AC">
        <w:rPr>
          <w:rFonts w:asciiTheme="majorHAnsi" w:hAnsiTheme="majorHAnsi" w:cs="Arial"/>
          <w:sz w:val="24"/>
          <w:szCs w:val="24"/>
        </w:rPr>
        <w:lastRenderedPageBreak/>
        <w:t>działanie mające na celu rozpoznanie jego przyczyn. Takie etapowe postępowanie pozwoli na racjonalne zaplanowanie niezbędnych działań i</w:t>
      </w:r>
      <w:r w:rsidR="00567A0E" w:rsidRPr="004219AC">
        <w:rPr>
          <w:rFonts w:asciiTheme="majorHAnsi" w:hAnsiTheme="majorHAnsi" w:cs="Arial"/>
          <w:sz w:val="24"/>
          <w:szCs w:val="24"/>
        </w:rPr>
        <w:t> </w:t>
      </w:r>
      <w:r w:rsidRPr="004219AC">
        <w:rPr>
          <w:rFonts w:asciiTheme="majorHAnsi" w:hAnsiTheme="majorHAnsi" w:cs="Arial"/>
          <w:sz w:val="24"/>
          <w:szCs w:val="24"/>
        </w:rPr>
        <w:t>zapewnienie ich wymaganej skuteczności,</w:t>
      </w:r>
    </w:p>
    <w:p w14:paraId="43FD65DE"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termin osiągniecia celów środowiskowych – 2021 r.,</w:t>
      </w:r>
    </w:p>
    <w:p w14:paraId="6B39BBA1"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cel środowiskowy – dobry stan ekologiczny i dobry stan chemiczny.</w:t>
      </w:r>
    </w:p>
    <w:p w14:paraId="20E0025B" w14:textId="77777777" w:rsidR="005D0954" w:rsidRPr="004219AC" w:rsidRDefault="005D0954" w:rsidP="005D775B">
      <w:pPr>
        <w:numPr>
          <w:ilvl w:val="0"/>
          <w:numId w:val="25"/>
        </w:numPr>
        <w:spacing w:after="0" w:line="360" w:lineRule="auto"/>
        <w:ind w:left="426"/>
        <w:jc w:val="both"/>
        <w:rPr>
          <w:rFonts w:asciiTheme="majorHAnsi" w:hAnsiTheme="majorHAnsi" w:cs="Arial"/>
          <w:sz w:val="24"/>
          <w:szCs w:val="24"/>
          <w:u w:val="single"/>
        </w:rPr>
      </w:pPr>
      <w:r w:rsidRPr="004219AC">
        <w:rPr>
          <w:rFonts w:asciiTheme="majorHAnsi" w:hAnsiTheme="majorHAnsi" w:cs="Arial"/>
          <w:sz w:val="24"/>
          <w:szCs w:val="24"/>
          <w:u w:val="single"/>
        </w:rPr>
        <w:t>Dopływ II spod Żurawiec PLRW2000726614641:</w:t>
      </w:r>
    </w:p>
    <w:p w14:paraId="4CC72211"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typ JCWP – 7,</w:t>
      </w:r>
    </w:p>
    <w:p w14:paraId="0E72CB2F"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status – naturalna część wód,</w:t>
      </w:r>
    </w:p>
    <w:p w14:paraId="64E977DA"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ocena stanu - zły,</w:t>
      </w:r>
    </w:p>
    <w:p w14:paraId="6BA7E5B9"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ocena ryzyka nieosiągnięcia celów – zagrożona,</w:t>
      </w:r>
    </w:p>
    <w:p w14:paraId="2324C9E4"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obszary chronione wymienione w zał. IV RDW:</w:t>
      </w:r>
    </w:p>
    <w:p w14:paraId="55620805" w14:textId="77777777" w:rsidR="005D0954" w:rsidRPr="004219AC" w:rsidRDefault="005D0954" w:rsidP="005D775B">
      <w:pPr>
        <w:pStyle w:val="Akapitzlist"/>
        <w:numPr>
          <w:ilvl w:val="0"/>
          <w:numId w:val="24"/>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części wód wyznaczone jako obszary wrażliwe na substancje biogenne,</w:t>
      </w:r>
    </w:p>
    <w:p w14:paraId="2CDA79A4" w14:textId="77777777" w:rsidR="005D0954" w:rsidRPr="004219AC" w:rsidRDefault="005D0954" w:rsidP="005D775B">
      <w:pPr>
        <w:numPr>
          <w:ilvl w:val="0"/>
          <w:numId w:val="23"/>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typ odstępstwa – 4(4) - 1, 4(4) - 2,</w:t>
      </w:r>
    </w:p>
    <w:p w14:paraId="5479498A" w14:textId="6A909829" w:rsidR="005D0954" w:rsidRPr="004219AC" w:rsidRDefault="005D0954" w:rsidP="005D775B">
      <w:pPr>
        <w:numPr>
          <w:ilvl w:val="0"/>
          <w:numId w:val="23"/>
        </w:numPr>
        <w:suppressAutoHyphens/>
        <w:overflowPunct w:val="0"/>
        <w:autoSpaceDE w:val="0"/>
        <w:spacing w:after="0" w:line="360" w:lineRule="auto"/>
        <w:jc w:val="both"/>
        <w:textAlignment w:val="baseline"/>
        <w:rPr>
          <w:rFonts w:asciiTheme="majorHAnsi" w:hAnsiTheme="majorHAnsi" w:cs="Arial"/>
          <w:sz w:val="24"/>
          <w:szCs w:val="24"/>
        </w:rPr>
      </w:pPr>
      <w:r w:rsidRPr="004219AC">
        <w:rPr>
          <w:rFonts w:asciiTheme="majorHAnsi" w:hAnsiTheme="majorHAnsi" w:cs="Arial"/>
          <w:sz w:val="24"/>
          <w:szCs w:val="24"/>
        </w:rPr>
        <w:t>uzasadnienie odstępstwa – Brak możliwości technicznych oraz dysproporcjonalne koszty. Z uwagi na niską wiarygodność oceny i związany z tym brak możliwości wskazania przyczyn nieosiągnięcia dobrego stanu brak jest możliwości zaplanowania racjonalnych działań naprawczych. Zaplanowanie i</w:t>
      </w:r>
      <w:r w:rsidR="00567A0E" w:rsidRPr="004219AC">
        <w:rPr>
          <w:rFonts w:asciiTheme="majorHAnsi" w:hAnsiTheme="majorHAnsi" w:cs="Arial"/>
          <w:sz w:val="24"/>
          <w:szCs w:val="24"/>
        </w:rPr>
        <w:t> </w:t>
      </w:r>
      <w:r w:rsidRPr="004219AC">
        <w:rPr>
          <w:rFonts w:asciiTheme="majorHAnsi" w:hAnsiTheme="majorHAnsi" w:cs="Arial"/>
          <w:sz w:val="24"/>
          <w:szCs w:val="24"/>
        </w:rPr>
        <w:t>wdrożenie jakichkolwiek działań będzie generowało nieuzasadnione koszty. W</w:t>
      </w:r>
      <w:r w:rsidR="00567A0E" w:rsidRPr="004219AC">
        <w:rPr>
          <w:rFonts w:asciiTheme="majorHAnsi" w:hAnsiTheme="majorHAnsi" w:cs="Arial"/>
          <w:sz w:val="24"/>
          <w:szCs w:val="24"/>
        </w:rPr>
        <w:t> </w:t>
      </w:r>
      <w:r w:rsidRPr="004219AC">
        <w:rPr>
          <w:rFonts w:asciiTheme="majorHAnsi" w:hAnsiTheme="majorHAnsi" w:cs="Arial"/>
          <w:sz w:val="24"/>
          <w:szCs w:val="24"/>
        </w:rPr>
        <w:t>związku z tym w JCWP zaplanowano działanie mające na celu rozpoznanie rzeczywistego stanu ekologicznego – przeprowadzenie monitoringu badawczego. W przypadku potwierdzenia złego stanu po 2 latach wprowadzone zostanie działanie mające na celu rozpoznanie jego przyczyn. Takie etapowe postępowanie pozwoli na racjonalne zaplanowanie niezbędnych działań i</w:t>
      </w:r>
      <w:r w:rsidR="00567A0E" w:rsidRPr="004219AC">
        <w:rPr>
          <w:rFonts w:asciiTheme="majorHAnsi" w:hAnsiTheme="majorHAnsi" w:cs="Arial"/>
          <w:sz w:val="24"/>
          <w:szCs w:val="24"/>
        </w:rPr>
        <w:t> </w:t>
      </w:r>
      <w:r w:rsidRPr="004219AC">
        <w:rPr>
          <w:rFonts w:asciiTheme="majorHAnsi" w:hAnsiTheme="majorHAnsi" w:cs="Arial"/>
          <w:sz w:val="24"/>
          <w:szCs w:val="24"/>
        </w:rPr>
        <w:t>zapewnienie ich wymaganej skuteczności,</w:t>
      </w:r>
    </w:p>
    <w:p w14:paraId="4C071F7B"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termin osiągniecia celów środowiskowych – 2021 r.,</w:t>
      </w:r>
    </w:p>
    <w:p w14:paraId="484F7E2F" w14:textId="77777777" w:rsidR="005D0954" w:rsidRPr="004219AC" w:rsidRDefault="005D0954" w:rsidP="005D775B">
      <w:pPr>
        <w:numPr>
          <w:ilvl w:val="0"/>
          <w:numId w:val="23"/>
        </w:numPr>
        <w:suppressAutoHyphens/>
        <w:overflowPunct w:val="0"/>
        <w:autoSpaceDE w:val="0"/>
        <w:spacing w:after="0" w:line="360" w:lineRule="auto"/>
        <w:ind w:left="714" w:hanging="357"/>
        <w:jc w:val="both"/>
        <w:textAlignment w:val="baseline"/>
        <w:rPr>
          <w:rFonts w:asciiTheme="majorHAnsi" w:hAnsiTheme="majorHAnsi" w:cs="Arial"/>
          <w:sz w:val="24"/>
          <w:szCs w:val="24"/>
        </w:rPr>
      </w:pPr>
      <w:r w:rsidRPr="004219AC">
        <w:rPr>
          <w:rFonts w:asciiTheme="majorHAnsi" w:hAnsiTheme="majorHAnsi" w:cs="Arial"/>
          <w:sz w:val="24"/>
          <w:szCs w:val="24"/>
        </w:rPr>
        <w:t>cel środowiskowy – dobry stan ekologiczny i dobry stan chemiczny.</w:t>
      </w:r>
    </w:p>
    <w:p w14:paraId="2E41755F" w14:textId="77777777" w:rsidR="005D0954" w:rsidRPr="004219AC" w:rsidRDefault="005D0954" w:rsidP="005D0954">
      <w:pPr>
        <w:tabs>
          <w:tab w:val="left" w:pos="-1440"/>
          <w:tab w:val="left" w:pos="-720"/>
          <w:tab w:val="right" w:pos="9000"/>
        </w:tabs>
        <w:suppressAutoHyphens/>
        <w:spacing w:line="360" w:lineRule="auto"/>
        <w:ind w:right="45"/>
        <w:jc w:val="both"/>
        <w:rPr>
          <w:rFonts w:asciiTheme="majorHAnsi" w:hAnsiTheme="majorHAnsi" w:cs="Arial"/>
          <w:sz w:val="24"/>
          <w:szCs w:val="24"/>
        </w:rPr>
      </w:pPr>
    </w:p>
    <w:p w14:paraId="611DE120" w14:textId="1C33FA67" w:rsidR="005D0954" w:rsidRPr="004219AC" w:rsidRDefault="005D0954" w:rsidP="005D0954">
      <w:pPr>
        <w:tabs>
          <w:tab w:val="left" w:pos="-1440"/>
          <w:tab w:val="left" w:pos="-720"/>
          <w:tab w:val="right" w:pos="9000"/>
        </w:tabs>
        <w:suppressAutoHyphens/>
        <w:spacing w:line="360" w:lineRule="auto"/>
        <w:ind w:right="45"/>
        <w:jc w:val="both"/>
        <w:rPr>
          <w:rFonts w:asciiTheme="majorHAnsi" w:hAnsiTheme="majorHAnsi" w:cs="Arial"/>
          <w:sz w:val="24"/>
          <w:szCs w:val="24"/>
        </w:rPr>
      </w:pPr>
      <w:r w:rsidRPr="004219AC">
        <w:rPr>
          <w:rFonts w:asciiTheme="majorHAnsi" w:hAnsiTheme="majorHAnsi" w:cs="Arial"/>
          <w:sz w:val="24"/>
          <w:szCs w:val="24"/>
        </w:rPr>
        <w:t>Zgodnie z mapą zagrożenia powodziowego i mapą ryzyka powodziowego w granicach Gminy Jarczów nie występują obszary szczególnego zagrożenia powodzią, w</w:t>
      </w:r>
      <w:r w:rsidR="00567A0E" w:rsidRPr="004219AC">
        <w:rPr>
          <w:rFonts w:asciiTheme="majorHAnsi" w:hAnsiTheme="majorHAnsi" w:cs="Arial"/>
          <w:sz w:val="24"/>
          <w:szCs w:val="24"/>
        </w:rPr>
        <w:t> </w:t>
      </w:r>
      <w:r w:rsidRPr="004219AC">
        <w:rPr>
          <w:rFonts w:asciiTheme="majorHAnsi" w:hAnsiTheme="majorHAnsi" w:cs="Arial"/>
          <w:sz w:val="24"/>
          <w:szCs w:val="24"/>
        </w:rPr>
        <w:t xml:space="preserve">rozumieniu ustawy z dnia 20 lipca 2017 r. </w:t>
      </w:r>
      <w:r w:rsidRPr="004219AC">
        <w:rPr>
          <w:rFonts w:asciiTheme="majorHAnsi" w:hAnsiTheme="majorHAnsi" w:cs="Arial"/>
          <w:i/>
          <w:sz w:val="24"/>
          <w:szCs w:val="24"/>
        </w:rPr>
        <w:t>Prawo wodne</w:t>
      </w:r>
      <w:r w:rsidRPr="004219AC">
        <w:rPr>
          <w:rFonts w:asciiTheme="majorHAnsi" w:hAnsiTheme="majorHAnsi" w:cs="Arial"/>
          <w:sz w:val="24"/>
          <w:szCs w:val="24"/>
        </w:rPr>
        <w:t>.</w:t>
      </w:r>
    </w:p>
    <w:p w14:paraId="5252616A" w14:textId="77777777" w:rsidR="005D0954" w:rsidRPr="004219AC" w:rsidRDefault="005D0954" w:rsidP="005D0954">
      <w:pPr>
        <w:spacing w:before="240" w:line="360" w:lineRule="auto"/>
        <w:jc w:val="both"/>
        <w:rPr>
          <w:rFonts w:asciiTheme="majorHAnsi" w:hAnsiTheme="majorHAnsi" w:cs="Arial"/>
          <w:sz w:val="24"/>
          <w:szCs w:val="24"/>
        </w:rPr>
      </w:pPr>
      <w:r w:rsidRPr="004219AC">
        <w:rPr>
          <w:rFonts w:asciiTheme="majorHAnsi" w:hAnsiTheme="majorHAnsi" w:cs="Arial"/>
          <w:sz w:val="24"/>
          <w:szCs w:val="24"/>
        </w:rPr>
        <w:lastRenderedPageBreak/>
        <w:t>Zgodnie z podziałem na Jednolite Części Wód podziemnych (</w:t>
      </w:r>
      <w:proofErr w:type="spellStart"/>
      <w:r w:rsidRPr="004219AC">
        <w:rPr>
          <w:rFonts w:asciiTheme="majorHAnsi" w:hAnsiTheme="majorHAnsi" w:cs="Arial"/>
          <w:sz w:val="24"/>
          <w:szCs w:val="24"/>
        </w:rPr>
        <w:t>JCWPd</w:t>
      </w:r>
      <w:proofErr w:type="spellEnd"/>
      <w:r w:rsidRPr="004219AC">
        <w:rPr>
          <w:rFonts w:asciiTheme="majorHAnsi" w:hAnsiTheme="majorHAnsi" w:cs="Arial"/>
          <w:sz w:val="24"/>
          <w:szCs w:val="24"/>
        </w:rPr>
        <w:t xml:space="preserve">) teren Gminy Jarczów położony jest w obrębie jednostki nr 121 – PLGW2000121, która charakteryzuje się znaczną nadwyżką zasobów wód podziemnych w odniesieniu do wielkości poboru wynoszącego mniej niż 2% wielkości zasobów. Na obszarze </w:t>
      </w:r>
      <w:proofErr w:type="spellStart"/>
      <w:r w:rsidRPr="004219AC">
        <w:rPr>
          <w:rFonts w:asciiTheme="majorHAnsi" w:hAnsiTheme="majorHAnsi" w:cs="Arial"/>
          <w:sz w:val="24"/>
          <w:szCs w:val="24"/>
        </w:rPr>
        <w:t>JCWPd</w:t>
      </w:r>
      <w:proofErr w:type="spellEnd"/>
      <w:r w:rsidRPr="004219AC">
        <w:rPr>
          <w:rFonts w:asciiTheme="majorHAnsi" w:hAnsiTheme="majorHAnsi" w:cs="Arial"/>
          <w:sz w:val="24"/>
          <w:szCs w:val="24"/>
        </w:rPr>
        <w:t xml:space="preserve"> nie występują zanieczyszczenia wód podziemnych. Są to wody dobrej jakości, wymagające na ogół prostego uzdatniania.</w:t>
      </w:r>
    </w:p>
    <w:p w14:paraId="3425A661" w14:textId="77777777" w:rsidR="005D0954" w:rsidRPr="004219AC" w:rsidRDefault="005D0954" w:rsidP="00567A0E">
      <w:pPr>
        <w:spacing w:after="0" w:line="360" w:lineRule="auto"/>
        <w:jc w:val="both"/>
        <w:rPr>
          <w:rFonts w:asciiTheme="majorHAnsi" w:hAnsiTheme="majorHAnsi" w:cs="Arial"/>
          <w:sz w:val="24"/>
          <w:szCs w:val="24"/>
          <w:shd w:val="clear" w:color="auto" w:fill="FFFFFF"/>
        </w:rPr>
      </w:pPr>
      <w:r w:rsidRPr="004219AC">
        <w:rPr>
          <w:rFonts w:asciiTheme="majorHAnsi" w:hAnsiTheme="majorHAnsi" w:cs="Arial"/>
          <w:sz w:val="24"/>
          <w:szCs w:val="24"/>
          <w:shd w:val="clear" w:color="auto" w:fill="FFFFFF"/>
        </w:rPr>
        <w:t xml:space="preserve">Zgodnie z informacjami zawartymi w </w:t>
      </w:r>
      <w:r w:rsidRPr="004219AC">
        <w:rPr>
          <w:rFonts w:asciiTheme="majorHAnsi" w:hAnsiTheme="majorHAnsi" w:cs="Arial"/>
          <w:i/>
          <w:sz w:val="24"/>
          <w:szCs w:val="24"/>
          <w:shd w:val="clear" w:color="auto" w:fill="FFFFFF"/>
        </w:rPr>
        <w:t>,,Planie gospodarowania wodami na obszarze dorzecza Wisły”</w:t>
      </w:r>
      <w:r w:rsidRPr="004219AC">
        <w:rPr>
          <w:rFonts w:asciiTheme="majorHAnsi" w:hAnsiTheme="majorHAnsi" w:cs="Arial"/>
          <w:sz w:val="24"/>
          <w:szCs w:val="24"/>
          <w:shd w:val="clear" w:color="auto" w:fill="FFFFFF"/>
        </w:rPr>
        <w:t xml:space="preserve"> PLGW2000121:</w:t>
      </w:r>
    </w:p>
    <w:p w14:paraId="236C97FA" w14:textId="77777777" w:rsidR="005D0954" w:rsidRPr="004219AC" w:rsidRDefault="005D0954" w:rsidP="005D775B">
      <w:pPr>
        <w:numPr>
          <w:ilvl w:val="0"/>
          <w:numId w:val="26"/>
        </w:numPr>
        <w:suppressAutoHyphens/>
        <w:overflowPunct w:val="0"/>
        <w:autoSpaceDE w:val="0"/>
        <w:spacing w:after="0" w:line="360" w:lineRule="auto"/>
        <w:jc w:val="both"/>
        <w:textAlignment w:val="baseline"/>
        <w:rPr>
          <w:rFonts w:asciiTheme="majorHAnsi" w:eastAsia="Calibri" w:hAnsiTheme="majorHAnsi" w:cs="Arial"/>
          <w:sz w:val="24"/>
          <w:szCs w:val="24"/>
        </w:rPr>
      </w:pPr>
      <w:r w:rsidRPr="004219AC">
        <w:rPr>
          <w:rFonts w:asciiTheme="majorHAnsi" w:eastAsia="Calibri" w:hAnsiTheme="majorHAnsi" w:cs="Arial"/>
          <w:sz w:val="24"/>
          <w:szCs w:val="24"/>
        </w:rPr>
        <w:t>stan chemiczny – dobry,</w:t>
      </w:r>
    </w:p>
    <w:p w14:paraId="180F2944" w14:textId="77777777" w:rsidR="005D0954" w:rsidRPr="004219AC" w:rsidRDefault="005D0954" w:rsidP="005D775B">
      <w:pPr>
        <w:numPr>
          <w:ilvl w:val="0"/>
          <w:numId w:val="26"/>
        </w:numPr>
        <w:suppressAutoHyphens/>
        <w:overflowPunct w:val="0"/>
        <w:autoSpaceDE w:val="0"/>
        <w:spacing w:after="0" w:line="360" w:lineRule="auto"/>
        <w:jc w:val="both"/>
        <w:textAlignment w:val="baseline"/>
        <w:rPr>
          <w:rFonts w:asciiTheme="majorHAnsi" w:eastAsia="Calibri" w:hAnsiTheme="majorHAnsi" w:cs="Arial"/>
          <w:sz w:val="24"/>
          <w:szCs w:val="24"/>
        </w:rPr>
      </w:pPr>
      <w:r w:rsidRPr="004219AC">
        <w:rPr>
          <w:rFonts w:asciiTheme="majorHAnsi" w:eastAsia="Calibri" w:hAnsiTheme="majorHAnsi" w:cs="Arial"/>
          <w:sz w:val="24"/>
          <w:szCs w:val="24"/>
        </w:rPr>
        <w:t>stan ilościowy – dobry,</w:t>
      </w:r>
    </w:p>
    <w:p w14:paraId="18AEC835" w14:textId="77777777" w:rsidR="005D0954" w:rsidRPr="004219AC" w:rsidRDefault="005D0954" w:rsidP="005D775B">
      <w:pPr>
        <w:numPr>
          <w:ilvl w:val="0"/>
          <w:numId w:val="26"/>
        </w:numPr>
        <w:suppressAutoHyphens/>
        <w:overflowPunct w:val="0"/>
        <w:autoSpaceDE w:val="0"/>
        <w:spacing w:after="0" w:line="360" w:lineRule="auto"/>
        <w:jc w:val="both"/>
        <w:textAlignment w:val="baseline"/>
        <w:rPr>
          <w:rFonts w:asciiTheme="majorHAnsi" w:eastAsia="Calibri" w:hAnsiTheme="majorHAnsi" w:cs="Arial"/>
          <w:sz w:val="24"/>
          <w:szCs w:val="24"/>
        </w:rPr>
      </w:pPr>
      <w:r w:rsidRPr="004219AC">
        <w:rPr>
          <w:rFonts w:asciiTheme="majorHAnsi" w:eastAsia="Calibri" w:hAnsiTheme="majorHAnsi" w:cs="Arial"/>
          <w:sz w:val="24"/>
          <w:szCs w:val="24"/>
        </w:rPr>
        <w:t>stan ogólny – dobry,</w:t>
      </w:r>
    </w:p>
    <w:p w14:paraId="04435D11" w14:textId="77777777" w:rsidR="005D0954" w:rsidRPr="004219AC" w:rsidRDefault="005D0954" w:rsidP="005D775B">
      <w:pPr>
        <w:numPr>
          <w:ilvl w:val="0"/>
          <w:numId w:val="26"/>
        </w:numPr>
        <w:suppressAutoHyphens/>
        <w:overflowPunct w:val="0"/>
        <w:autoSpaceDE w:val="0"/>
        <w:spacing w:after="0" w:line="360" w:lineRule="auto"/>
        <w:jc w:val="both"/>
        <w:textAlignment w:val="baseline"/>
        <w:rPr>
          <w:rFonts w:asciiTheme="majorHAnsi" w:eastAsia="Calibri" w:hAnsiTheme="majorHAnsi" w:cs="Arial"/>
          <w:sz w:val="24"/>
          <w:szCs w:val="24"/>
        </w:rPr>
      </w:pPr>
      <w:r w:rsidRPr="004219AC">
        <w:rPr>
          <w:rFonts w:asciiTheme="majorHAnsi" w:eastAsia="Calibri" w:hAnsiTheme="majorHAnsi" w:cs="Arial"/>
          <w:sz w:val="24"/>
          <w:szCs w:val="24"/>
        </w:rPr>
        <w:t>ocena ryzyka nieosiągnięcia celów – niezagrożona,</w:t>
      </w:r>
    </w:p>
    <w:p w14:paraId="2756176A" w14:textId="77777777" w:rsidR="005D0954" w:rsidRPr="004219AC" w:rsidRDefault="005D0954" w:rsidP="005D775B">
      <w:pPr>
        <w:numPr>
          <w:ilvl w:val="0"/>
          <w:numId w:val="26"/>
        </w:numPr>
        <w:suppressAutoHyphens/>
        <w:overflowPunct w:val="0"/>
        <w:autoSpaceDE w:val="0"/>
        <w:spacing w:after="0" w:line="360" w:lineRule="auto"/>
        <w:jc w:val="both"/>
        <w:textAlignment w:val="baseline"/>
        <w:rPr>
          <w:rFonts w:asciiTheme="majorHAnsi" w:eastAsia="Calibri" w:hAnsiTheme="majorHAnsi" w:cs="Arial"/>
          <w:sz w:val="24"/>
          <w:szCs w:val="24"/>
        </w:rPr>
      </w:pPr>
      <w:r w:rsidRPr="004219AC">
        <w:rPr>
          <w:rFonts w:asciiTheme="majorHAnsi" w:eastAsia="Calibri" w:hAnsiTheme="majorHAnsi" w:cs="Arial"/>
          <w:sz w:val="24"/>
          <w:szCs w:val="24"/>
        </w:rPr>
        <w:t>obszary chronione wymienione w zał. IV RDW:</w:t>
      </w:r>
    </w:p>
    <w:p w14:paraId="2CCD06DD" w14:textId="77777777" w:rsidR="005D0954" w:rsidRPr="004219AC" w:rsidRDefault="005D0954" w:rsidP="005D0954">
      <w:pPr>
        <w:spacing w:line="360" w:lineRule="auto"/>
        <w:ind w:left="720"/>
        <w:contextualSpacing/>
        <w:jc w:val="both"/>
        <w:rPr>
          <w:rFonts w:asciiTheme="majorHAnsi" w:eastAsia="Calibri" w:hAnsiTheme="majorHAnsi" w:cs="Arial"/>
          <w:sz w:val="24"/>
          <w:szCs w:val="24"/>
        </w:rPr>
      </w:pPr>
      <w:r w:rsidRPr="004219AC">
        <w:rPr>
          <w:rFonts w:asciiTheme="majorHAnsi" w:eastAsia="Calibri" w:hAnsiTheme="majorHAnsi" w:cs="Arial"/>
          <w:sz w:val="24"/>
          <w:szCs w:val="24"/>
        </w:rPr>
        <w:t>– obszary wyznaczone na mocy art. 7 do poboru wody przeznaczonej do spożycia przez ludzi,</w:t>
      </w:r>
    </w:p>
    <w:p w14:paraId="508D1F74" w14:textId="77777777" w:rsidR="005D0954" w:rsidRPr="004219AC" w:rsidRDefault="005D0954" w:rsidP="005D0954">
      <w:pPr>
        <w:spacing w:line="360" w:lineRule="auto"/>
        <w:ind w:left="720"/>
        <w:contextualSpacing/>
        <w:jc w:val="both"/>
        <w:rPr>
          <w:rFonts w:asciiTheme="majorHAnsi" w:eastAsia="Calibri" w:hAnsiTheme="majorHAnsi" w:cs="Arial"/>
          <w:sz w:val="24"/>
          <w:szCs w:val="24"/>
        </w:rPr>
      </w:pPr>
      <w:r w:rsidRPr="004219AC">
        <w:rPr>
          <w:rFonts w:asciiTheme="majorHAnsi" w:eastAsia="Calibri" w:hAnsiTheme="majorHAnsi" w:cs="Arial"/>
          <w:sz w:val="24"/>
          <w:szCs w:val="24"/>
        </w:rPr>
        <w:t xml:space="preserve">– obszary przeznaczone do ochrony siedlisk lub gatunków gdzie utrzymanie lub poprawa stanu jest ważnym czynnikiem w ich ochronie (Rezerwaty: Siedliszcze, Liski I, Popówka, </w:t>
      </w:r>
      <w:proofErr w:type="spellStart"/>
      <w:r w:rsidRPr="004219AC">
        <w:rPr>
          <w:rFonts w:asciiTheme="majorHAnsi" w:eastAsia="Calibri" w:hAnsiTheme="majorHAnsi" w:cs="Arial"/>
          <w:sz w:val="24"/>
          <w:szCs w:val="24"/>
        </w:rPr>
        <w:t>Jalinka</w:t>
      </w:r>
      <w:proofErr w:type="spellEnd"/>
      <w:r w:rsidRPr="004219AC">
        <w:rPr>
          <w:rFonts w:asciiTheme="majorHAnsi" w:eastAsia="Calibri" w:hAnsiTheme="majorHAnsi" w:cs="Arial"/>
          <w:sz w:val="24"/>
          <w:szCs w:val="24"/>
        </w:rPr>
        <w:t xml:space="preserve">, Las Lipowy w Uroczysku Bukowiec, Łabunie, Machnowska Góra, Piekiełko Koło Tomaszowa Lubelskiego, Przecinka, Skarpa </w:t>
      </w:r>
      <w:proofErr w:type="spellStart"/>
      <w:r w:rsidRPr="004219AC">
        <w:rPr>
          <w:rFonts w:asciiTheme="majorHAnsi" w:eastAsia="Calibri" w:hAnsiTheme="majorHAnsi" w:cs="Arial"/>
          <w:sz w:val="24"/>
          <w:szCs w:val="24"/>
        </w:rPr>
        <w:t>Dobużańska</w:t>
      </w:r>
      <w:proofErr w:type="spellEnd"/>
      <w:r w:rsidRPr="004219AC">
        <w:rPr>
          <w:rFonts w:asciiTheme="majorHAnsi" w:eastAsia="Calibri" w:hAnsiTheme="majorHAnsi" w:cs="Arial"/>
          <w:sz w:val="24"/>
          <w:szCs w:val="24"/>
        </w:rPr>
        <w:t xml:space="preserve">, Suśle Wzgórza, Zarośle, </w:t>
      </w:r>
      <w:proofErr w:type="spellStart"/>
      <w:r w:rsidRPr="004219AC">
        <w:rPr>
          <w:rFonts w:asciiTheme="majorHAnsi" w:eastAsia="Calibri" w:hAnsiTheme="majorHAnsi" w:cs="Arial"/>
          <w:sz w:val="24"/>
          <w:szCs w:val="24"/>
        </w:rPr>
        <w:t>Minokąt</w:t>
      </w:r>
      <w:proofErr w:type="spellEnd"/>
      <w:r w:rsidRPr="004219AC">
        <w:rPr>
          <w:rFonts w:asciiTheme="majorHAnsi" w:eastAsia="Calibri" w:hAnsiTheme="majorHAnsi" w:cs="Arial"/>
          <w:sz w:val="24"/>
          <w:szCs w:val="24"/>
        </w:rPr>
        <w:t xml:space="preserve">, </w:t>
      </w:r>
      <w:proofErr w:type="spellStart"/>
      <w:r w:rsidRPr="004219AC">
        <w:rPr>
          <w:rFonts w:asciiTheme="majorHAnsi" w:eastAsia="Calibri" w:hAnsiTheme="majorHAnsi" w:cs="Arial"/>
          <w:sz w:val="24"/>
          <w:szCs w:val="24"/>
        </w:rPr>
        <w:t>Sołokija</w:t>
      </w:r>
      <w:proofErr w:type="spellEnd"/>
      <w:r w:rsidRPr="004219AC">
        <w:rPr>
          <w:rFonts w:asciiTheme="majorHAnsi" w:eastAsia="Calibri" w:hAnsiTheme="majorHAnsi" w:cs="Arial"/>
          <w:sz w:val="24"/>
          <w:szCs w:val="24"/>
        </w:rPr>
        <w:t xml:space="preserve">. Sieć Natura 2000 - specjalne obszary ochrony siedlisk: PLH060016 Popówka, PLH060039 Dobużek, PLH060019 Suśle Wzgórza, PLH060028 Zarośle, PLH060042 Dolina </w:t>
      </w:r>
      <w:proofErr w:type="spellStart"/>
      <w:r w:rsidRPr="004219AC">
        <w:rPr>
          <w:rFonts w:asciiTheme="majorHAnsi" w:eastAsia="Calibri" w:hAnsiTheme="majorHAnsi" w:cs="Arial"/>
          <w:sz w:val="24"/>
          <w:szCs w:val="24"/>
        </w:rPr>
        <w:t>Szyszły</w:t>
      </w:r>
      <w:proofErr w:type="spellEnd"/>
      <w:r w:rsidRPr="004219AC">
        <w:rPr>
          <w:rFonts w:asciiTheme="majorHAnsi" w:eastAsia="Calibri" w:hAnsiTheme="majorHAnsi" w:cs="Arial"/>
          <w:sz w:val="24"/>
          <w:szCs w:val="24"/>
        </w:rPr>
        <w:t xml:space="preserve">, PLH060025 Dolina </w:t>
      </w:r>
      <w:proofErr w:type="spellStart"/>
      <w:r w:rsidRPr="004219AC">
        <w:rPr>
          <w:rFonts w:asciiTheme="majorHAnsi" w:eastAsia="Calibri" w:hAnsiTheme="majorHAnsi" w:cs="Arial"/>
          <w:sz w:val="24"/>
          <w:szCs w:val="24"/>
        </w:rPr>
        <w:t>Sieniochy</w:t>
      </w:r>
      <w:proofErr w:type="spellEnd"/>
      <w:r w:rsidRPr="004219AC">
        <w:rPr>
          <w:rFonts w:asciiTheme="majorHAnsi" w:eastAsia="Calibri" w:hAnsiTheme="majorHAnsi" w:cs="Arial"/>
          <w:sz w:val="24"/>
          <w:szCs w:val="24"/>
        </w:rPr>
        <w:t xml:space="preserve">, PLH060035 </w:t>
      </w:r>
      <w:proofErr w:type="spellStart"/>
      <w:r w:rsidRPr="004219AC">
        <w:rPr>
          <w:rFonts w:asciiTheme="majorHAnsi" w:eastAsia="Calibri" w:hAnsiTheme="majorHAnsi" w:cs="Arial"/>
          <w:sz w:val="24"/>
          <w:szCs w:val="24"/>
        </w:rPr>
        <w:t>Zachodniowołyńska</w:t>
      </w:r>
      <w:proofErr w:type="spellEnd"/>
      <w:r w:rsidRPr="004219AC">
        <w:rPr>
          <w:rFonts w:asciiTheme="majorHAnsi" w:eastAsia="Calibri" w:hAnsiTheme="majorHAnsi" w:cs="Arial"/>
          <w:sz w:val="24"/>
          <w:szCs w:val="24"/>
        </w:rPr>
        <w:t xml:space="preserve"> Dolina Bugu, PLH060014 Pastwiska nad Huczwą, PLH060029 Żurawce, PLH060032 Poleska Dolina Bugu, PLH060086 Dolina Górnej </w:t>
      </w:r>
      <w:proofErr w:type="spellStart"/>
      <w:r w:rsidRPr="004219AC">
        <w:rPr>
          <w:rFonts w:asciiTheme="majorHAnsi" w:eastAsia="Calibri" w:hAnsiTheme="majorHAnsi" w:cs="Arial"/>
          <w:sz w:val="24"/>
          <w:szCs w:val="24"/>
        </w:rPr>
        <w:t>Siniochy</w:t>
      </w:r>
      <w:proofErr w:type="spellEnd"/>
      <w:r w:rsidRPr="004219AC">
        <w:rPr>
          <w:rFonts w:asciiTheme="majorHAnsi" w:eastAsia="Calibri" w:hAnsiTheme="majorHAnsi" w:cs="Arial"/>
          <w:sz w:val="24"/>
          <w:szCs w:val="24"/>
        </w:rPr>
        <w:t xml:space="preserve">, PLH060104 Lasy </w:t>
      </w:r>
      <w:proofErr w:type="spellStart"/>
      <w:r w:rsidRPr="004219AC">
        <w:rPr>
          <w:rFonts w:asciiTheme="majorHAnsi" w:eastAsia="Calibri" w:hAnsiTheme="majorHAnsi" w:cs="Arial"/>
          <w:sz w:val="24"/>
          <w:szCs w:val="24"/>
        </w:rPr>
        <w:t>Mirczańskie</w:t>
      </w:r>
      <w:proofErr w:type="spellEnd"/>
      <w:r w:rsidRPr="004219AC">
        <w:rPr>
          <w:rFonts w:asciiTheme="majorHAnsi" w:eastAsia="Calibri" w:hAnsiTheme="majorHAnsi" w:cs="Arial"/>
          <w:sz w:val="24"/>
          <w:szCs w:val="24"/>
        </w:rPr>
        <w:t xml:space="preserve">, PLH060088 Kazimierówka, PLH060080 Łabunie, PLH060085 Bródek, PLH060073 Posadów, PLH060103 Lasy Dołhobyczowskie, PLH060089 </w:t>
      </w:r>
      <w:proofErr w:type="spellStart"/>
      <w:r w:rsidRPr="004219AC">
        <w:rPr>
          <w:rFonts w:asciiTheme="majorHAnsi" w:eastAsia="Calibri" w:hAnsiTheme="majorHAnsi" w:cs="Arial"/>
          <w:sz w:val="24"/>
          <w:szCs w:val="24"/>
        </w:rPr>
        <w:t>Minokąt</w:t>
      </w:r>
      <w:proofErr w:type="spellEnd"/>
      <w:r w:rsidRPr="004219AC">
        <w:rPr>
          <w:rFonts w:asciiTheme="majorHAnsi" w:eastAsia="Calibri" w:hAnsiTheme="majorHAnsi" w:cs="Arial"/>
          <w:sz w:val="24"/>
          <w:szCs w:val="24"/>
        </w:rPr>
        <w:t xml:space="preserve">, PLH060099 Uroczyska Lasów Strzeleckich, PLH180017 Horyniec, PLH060084 Adelina, PLH060070 Borowa Góra, PLH060074 Putnowice, PLH060100 Tarnoszyn, PLH060093 Uroczyska Roztocza Wschodniego. Sieć Natura 2000 - obszary specjalnej ochrony ptaków: PLB060012 Roztocze, PLB060017 Zlewnia </w:t>
      </w:r>
      <w:r w:rsidRPr="004219AC">
        <w:rPr>
          <w:rFonts w:asciiTheme="majorHAnsi" w:eastAsia="Calibri" w:hAnsiTheme="majorHAnsi" w:cs="Arial"/>
          <w:sz w:val="24"/>
          <w:szCs w:val="24"/>
        </w:rPr>
        <w:lastRenderedPageBreak/>
        <w:t xml:space="preserve">Górnej Huczwy, PLB060021 Dolina </w:t>
      </w:r>
      <w:proofErr w:type="spellStart"/>
      <w:r w:rsidRPr="004219AC">
        <w:rPr>
          <w:rFonts w:asciiTheme="majorHAnsi" w:eastAsia="Calibri" w:hAnsiTheme="majorHAnsi" w:cs="Arial"/>
          <w:sz w:val="24"/>
          <w:szCs w:val="24"/>
        </w:rPr>
        <w:t>Sołokiji</w:t>
      </w:r>
      <w:proofErr w:type="spellEnd"/>
      <w:r w:rsidRPr="004219AC">
        <w:rPr>
          <w:rFonts w:asciiTheme="majorHAnsi" w:eastAsia="Calibri" w:hAnsiTheme="majorHAnsi" w:cs="Arial"/>
          <w:sz w:val="24"/>
          <w:szCs w:val="24"/>
        </w:rPr>
        <w:t xml:space="preserve">, PLB060018 Dolina </w:t>
      </w:r>
      <w:proofErr w:type="spellStart"/>
      <w:r w:rsidRPr="004219AC">
        <w:rPr>
          <w:rFonts w:asciiTheme="majorHAnsi" w:eastAsia="Calibri" w:hAnsiTheme="majorHAnsi" w:cs="Arial"/>
          <w:sz w:val="24"/>
          <w:szCs w:val="24"/>
        </w:rPr>
        <w:t>Szyszły</w:t>
      </w:r>
      <w:proofErr w:type="spellEnd"/>
      <w:r w:rsidRPr="004219AC">
        <w:rPr>
          <w:rFonts w:asciiTheme="majorHAnsi" w:eastAsia="Calibri" w:hAnsiTheme="majorHAnsi" w:cs="Arial"/>
          <w:sz w:val="24"/>
          <w:szCs w:val="24"/>
        </w:rPr>
        <w:t>, PLB060003 Dolina Środkowego Bugu, PLB060007 Lasy Strzeleckie, PLB060011 Ostoja Tyszowiecka),</w:t>
      </w:r>
    </w:p>
    <w:p w14:paraId="50FC96CE" w14:textId="77777777" w:rsidR="005D0954" w:rsidRPr="004219AC" w:rsidRDefault="005D0954" w:rsidP="005D775B">
      <w:pPr>
        <w:numPr>
          <w:ilvl w:val="0"/>
          <w:numId w:val="26"/>
        </w:numPr>
        <w:suppressAutoHyphens/>
        <w:overflowPunct w:val="0"/>
        <w:autoSpaceDE w:val="0"/>
        <w:spacing w:after="0" w:line="360" w:lineRule="auto"/>
        <w:ind w:left="714" w:hanging="357"/>
        <w:jc w:val="both"/>
        <w:textAlignment w:val="baseline"/>
        <w:rPr>
          <w:rFonts w:asciiTheme="majorHAnsi" w:eastAsia="Calibri" w:hAnsiTheme="majorHAnsi" w:cs="Arial"/>
          <w:sz w:val="24"/>
          <w:szCs w:val="24"/>
        </w:rPr>
      </w:pPr>
      <w:r w:rsidRPr="004219AC">
        <w:rPr>
          <w:rFonts w:asciiTheme="majorHAnsi" w:eastAsia="Calibri" w:hAnsiTheme="majorHAnsi" w:cs="Arial"/>
          <w:sz w:val="24"/>
          <w:szCs w:val="24"/>
        </w:rPr>
        <w:t>typ odstępstwa – brak,</w:t>
      </w:r>
    </w:p>
    <w:p w14:paraId="05324BBC" w14:textId="77777777" w:rsidR="005D0954" w:rsidRPr="004219AC" w:rsidRDefault="005D0954" w:rsidP="005D775B">
      <w:pPr>
        <w:numPr>
          <w:ilvl w:val="0"/>
          <w:numId w:val="26"/>
        </w:numPr>
        <w:suppressAutoHyphens/>
        <w:overflowPunct w:val="0"/>
        <w:autoSpaceDE w:val="0"/>
        <w:spacing w:after="0" w:line="360" w:lineRule="auto"/>
        <w:jc w:val="both"/>
        <w:textAlignment w:val="baseline"/>
        <w:rPr>
          <w:rFonts w:asciiTheme="majorHAnsi" w:eastAsia="Calibri" w:hAnsiTheme="majorHAnsi" w:cs="Arial"/>
          <w:sz w:val="24"/>
          <w:szCs w:val="24"/>
        </w:rPr>
      </w:pPr>
      <w:r w:rsidRPr="004219AC">
        <w:rPr>
          <w:rFonts w:asciiTheme="majorHAnsi" w:eastAsia="Calibri" w:hAnsiTheme="majorHAnsi" w:cs="Arial"/>
          <w:sz w:val="24"/>
          <w:szCs w:val="24"/>
        </w:rPr>
        <w:t>uzasadnienie odstępstwa – nie dotyczy,</w:t>
      </w:r>
    </w:p>
    <w:p w14:paraId="7590182D" w14:textId="77777777" w:rsidR="005D0954" w:rsidRPr="004219AC" w:rsidRDefault="005D0954" w:rsidP="005D775B">
      <w:pPr>
        <w:numPr>
          <w:ilvl w:val="0"/>
          <w:numId w:val="26"/>
        </w:numPr>
        <w:suppressAutoHyphens/>
        <w:overflowPunct w:val="0"/>
        <w:autoSpaceDE w:val="0"/>
        <w:spacing w:after="0" w:line="360" w:lineRule="auto"/>
        <w:jc w:val="both"/>
        <w:textAlignment w:val="baseline"/>
        <w:rPr>
          <w:rFonts w:asciiTheme="majorHAnsi" w:eastAsia="Calibri" w:hAnsiTheme="majorHAnsi" w:cs="Arial"/>
          <w:sz w:val="24"/>
          <w:szCs w:val="24"/>
        </w:rPr>
      </w:pPr>
      <w:r w:rsidRPr="004219AC">
        <w:rPr>
          <w:rFonts w:asciiTheme="majorHAnsi" w:eastAsia="Calibri" w:hAnsiTheme="majorHAnsi" w:cs="Arial"/>
          <w:sz w:val="24"/>
          <w:szCs w:val="24"/>
        </w:rPr>
        <w:t>termin osiągniecia celów środowiskowych – 2015 r.,</w:t>
      </w:r>
    </w:p>
    <w:p w14:paraId="33FC6EFC" w14:textId="77777777" w:rsidR="005D0954" w:rsidRPr="004219AC" w:rsidRDefault="005D0954" w:rsidP="005D775B">
      <w:pPr>
        <w:numPr>
          <w:ilvl w:val="0"/>
          <w:numId w:val="26"/>
        </w:numPr>
        <w:suppressAutoHyphens/>
        <w:overflowPunct w:val="0"/>
        <w:autoSpaceDE w:val="0"/>
        <w:spacing w:after="0" w:line="360" w:lineRule="auto"/>
        <w:jc w:val="both"/>
        <w:textAlignment w:val="baseline"/>
        <w:rPr>
          <w:rFonts w:asciiTheme="majorHAnsi" w:eastAsia="Calibri" w:hAnsiTheme="majorHAnsi" w:cs="Arial"/>
          <w:sz w:val="24"/>
          <w:szCs w:val="24"/>
        </w:rPr>
      </w:pPr>
      <w:r w:rsidRPr="004219AC">
        <w:rPr>
          <w:rFonts w:asciiTheme="majorHAnsi" w:eastAsia="Calibri" w:hAnsiTheme="majorHAnsi" w:cs="Arial"/>
          <w:sz w:val="24"/>
          <w:szCs w:val="24"/>
        </w:rPr>
        <w:t>cel środowiskowy – dobry stan chemiczny i dobry stan ilościowy.</w:t>
      </w:r>
    </w:p>
    <w:p w14:paraId="7861E3CD" w14:textId="77777777" w:rsidR="005D0954" w:rsidRPr="00CE17DE" w:rsidRDefault="005D0954" w:rsidP="00D7328E">
      <w:pPr>
        <w:spacing w:before="240" w:line="360" w:lineRule="auto"/>
        <w:ind w:firstLine="709"/>
        <w:jc w:val="both"/>
        <w:rPr>
          <w:rFonts w:asciiTheme="majorHAnsi" w:hAnsiTheme="majorHAnsi" w:cs="Arial"/>
          <w:sz w:val="24"/>
          <w:szCs w:val="24"/>
        </w:rPr>
      </w:pPr>
      <w:r w:rsidRPr="004219AC">
        <w:rPr>
          <w:rFonts w:asciiTheme="majorHAnsi" w:hAnsiTheme="majorHAnsi" w:cs="Arial"/>
          <w:sz w:val="24"/>
          <w:szCs w:val="24"/>
        </w:rPr>
        <w:t>Teren Gminy Jarczów położony jest w granicach Głównego Zbiornika Wód Podziemnych (GZWP) Nr 407 Niecka Lubelska (Chełm-Zamość). GZWP Nr 407 to zbiornik pozbawiony izolacji od zanieczyszczeń z powierzchni terenu, wykazujący objawy antropogenicznego przekształcenia chemizmu wód podziemnych, stanowiący podstawowe źródło zbiorowego zaopatrzenia w wodę miejscowej ludności, wykazujący znaczny stopień zagospodarowania zasobów wód podziemnych. GZWP Nr 407 wymaga szczególnej ochrony przed zanieczyszczeniem wód podziemnych.</w:t>
      </w:r>
      <w:r w:rsidRPr="00CE17DE">
        <w:rPr>
          <w:rFonts w:asciiTheme="majorHAnsi" w:hAnsiTheme="majorHAnsi" w:cs="Arial"/>
          <w:sz w:val="24"/>
          <w:szCs w:val="24"/>
        </w:rPr>
        <w:t xml:space="preserve"> </w:t>
      </w:r>
    </w:p>
    <w:p w14:paraId="5892E33A" w14:textId="27A2F5AB" w:rsidR="00764D74" w:rsidRDefault="00764D74" w:rsidP="00D7328E">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Pr>
          <w:rFonts w:asciiTheme="majorHAnsi" w:eastAsia="Calibri" w:hAnsiTheme="majorHAnsi" w:cs="Calibri"/>
          <w:sz w:val="24"/>
          <w:szCs w:val="24"/>
        </w:rPr>
        <w:t>Przez obszar G</w:t>
      </w:r>
      <w:r w:rsidRPr="00764D74">
        <w:rPr>
          <w:rFonts w:asciiTheme="majorHAnsi" w:eastAsia="Calibri" w:hAnsiTheme="majorHAnsi" w:cs="Calibri"/>
          <w:sz w:val="24"/>
          <w:szCs w:val="24"/>
        </w:rPr>
        <w:t>miny przebiega korytarz ekologiczny ,,Doliny Huczwy i lasów Grzędy Sokalskiej", łączący Krasnobrodzki Park Krajobrazowy z Tyszowieckim Obszarem Chronionego Krajobrazu, w skład którego wchodzi Las Bukowiec. Zgodnie z</w:t>
      </w:r>
      <w:r w:rsidR="00D7328E">
        <w:rPr>
          <w:rFonts w:asciiTheme="majorHAnsi" w:eastAsia="Calibri" w:hAnsiTheme="majorHAnsi" w:cs="Calibri"/>
          <w:sz w:val="24"/>
          <w:szCs w:val="24"/>
        </w:rPr>
        <w:t> </w:t>
      </w:r>
      <w:r w:rsidRPr="00764D74">
        <w:rPr>
          <w:rFonts w:asciiTheme="majorHAnsi" w:eastAsia="Calibri" w:hAnsiTheme="majorHAnsi" w:cs="Calibri"/>
          <w:sz w:val="24"/>
          <w:szCs w:val="24"/>
        </w:rPr>
        <w:t>zapisami studium uwarunkowań i kierunków zagospodarowania przestrzennego korytarz objęty jest ochroną z wymogiem zachowania i kształtowan</w:t>
      </w:r>
      <w:r w:rsidR="00F1756A">
        <w:rPr>
          <w:rFonts w:asciiTheme="majorHAnsi" w:eastAsia="Calibri" w:hAnsiTheme="majorHAnsi" w:cs="Calibri"/>
          <w:sz w:val="24"/>
          <w:szCs w:val="24"/>
        </w:rPr>
        <w:t>ia jego drożności ekologiczno-</w:t>
      </w:r>
      <w:r w:rsidRPr="00764D74">
        <w:rPr>
          <w:rFonts w:asciiTheme="majorHAnsi" w:eastAsia="Calibri" w:hAnsiTheme="majorHAnsi" w:cs="Calibri"/>
          <w:sz w:val="24"/>
          <w:szCs w:val="24"/>
        </w:rPr>
        <w:t>przestrzennej.</w:t>
      </w:r>
    </w:p>
    <w:p w14:paraId="5471BEBD" w14:textId="08016F78" w:rsidR="005D0954" w:rsidRPr="004219AC" w:rsidRDefault="005D0954" w:rsidP="005D0954">
      <w:pPr>
        <w:pStyle w:val="Listapunktowana"/>
        <w:spacing w:before="0"/>
        <w:rPr>
          <w:rFonts w:asciiTheme="majorHAnsi" w:hAnsiTheme="majorHAnsi"/>
          <w:sz w:val="24"/>
          <w:szCs w:val="24"/>
        </w:rPr>
      </w:pPr>
      <w:r w:rsidRPr="004219AC">
        <w:rPr>
          <w:rFonts w:asciiTheme="majorHAnsi" w:hAnsiTheme="majorHAnsi"/>
          <w:sz w:val="24"/>
          <w:szCs w:val="24"/>
        </w:rPr>
        <w:t xml:space="preserve">Formy ochrony przyrody ustanowione na mocy ustawy z dnia 16 kwietnia 2004 r. </w:t>
      </w:r>
      <w:r w:rsidRPr="004219AC">
        <w:rPr>
          <w:rFonts w:asciiTheme="majorHAnsi" w:hAnsiTheme="majorHAnsi"/>
          <w:i/>
          <w:sz w:val="24"/>
          <w:szCs w:val="24"/>
        </w:rPr>
        <w:t>o</w:t>
      </w:r>
      <w:r w:rsidR="00D7328E" w:rsidRPr="004219AC">
        <w:rPr>
          <w:rFonts w:asciiTheme="majorHAnsi" w:hAnsiTheme="majorHAnsi"/>
          <w:i/>
          <w:sz w:val="24"/>
          <w:szCs w:val="24"/>
        </w:rPr>
        <w:t> </w:t>
      </w:r>
      <w:r w:rsidRPr="004219AC">
        <w:rPr>
          <w:rFonts w:asciiTheme="majorHAnsi" w:hAnsiTheme="majorHAnsi"/>
          <w:i/>
          <w:sz w:val="24"/>
          <w:szCs w:val="24"/>
        </w:rPr>
        <w:t>ochronie przyrody</w:t>
      </w:r>
      <w:r w:rsidRPr="004219AC">
        <w:rPr>
          <w:rFonts w:asciiTheme="majorHAnsi" w:hAnsiTheme="majorHAnsi"/>
          <w:sz w:val="24"/>
          <w:szCs w:val="24"/>
        </w:rPr>
        <w:t xml:space="preserve">, usytuowane w granicach Gminy Jarczów to: </w:t>
      </w:r>
    </w:p>
    <w:p w14:paraId="2AAF436F" w14:textId="77777777" w:rsidR="005D0954" w:rsidRPr="004219AC" w:rsidRDefault="005D0954" w:rsidP="005D775B">
      <w:pPr>
        <w:pStyle w:val="Listapunktowana"/>
        <w:numPr>
          <w:ilvl w:val="0"/>
          <w:numId w:val="28"/>
        </w:numPr>
        <w:spacing w:before="0"/>
        <w:ind w:left="426"/>
        <w:rPr>
          <w:rFonts w:asciiTheme="majorHAnsi" w:hAnsiTheme="majorHAnsi"/>
          <w:sz w:val="24"/>
          <w:szCs w:val="24"/>
        </w:rPr>
      </w:pPr>
      <w:r w:rsidRPr="004219AC">
        <w:rPr>
          <w:rFonts w:asciiTheme="majorHAnsi" w:hAnsiTheme="majorHAnsi"/>
          <w:sz w:val="24"/>
          <w:szCs w:val="24"/>
        </w:rPr>
        <w:t xml:space="preserve">Rezerwat przyrody: Las Lipowy w Uroczysku Bukowiec;  </w:t>
      </w:r>
    </w:p>
    <w:p w14:paraId="20BACCF2" w14:textId="77777777" w:rsidR="005D0954" w:rsidRPr="004219AC" w:rsidRDefault="005D0954" w:rsidP="005D775B">
      <w:pPr>
        <w:pStyle w:val="Listapunktowana"/>
        <w:numPr>
          <w:ilvl w:val="0"/>
          <w:numId w:val="28"/>
        </w:numPr>
        <w:spacing w:before="0"/>
        <w:ind w:left="426"/>
        <w:rPr>
          <w:rFonts w:asciiTheme="majorHAnsi" w:hAnsiTheme="majorHAnsi"/>
          <w:sz w:val="24"/>
          <w:szCs w:val="24"/>
        </w:rPr>
      </w:pPr>
      <w:r w:rsidRPr="004219AC">
        <w:rPr>
          <w:rFonts w:asciiTheme="majorHAnsi" w:hAnsiTheme="majorHAnsi"/>
          <w:sz w:val="24"/>
          <w:szCs w:val="24"/>
        </w:rPr>
        <w:t>Natura 2000 obszar mający znaczenie dla Wspólnoty:</w:t>
      </w:r>
    </w:p>
    <w:p w14:paraId="39552EAA" w14:textId="368A7AA9" w:rsidR="005D0954" w:rsidRPr="004219AC" w:rsidRDefault="005D0954" w:rsidP="005D775B">
      <w:pPr>
        <w:pStyle w:val="Listapunktowana"/>
        <w:numPr>
          <w:ilvl w:val="0"/>
          <w:numId w:val="27"/>
        </w:numPr>
        <w:spacing w:before="0"/>
        <w:ind w:left="851"/>
        <w:rPr>
          <w:rFonts w:asciiTheme="majorHAnsi" w:hAnsiTheme="majorHAnsi"/>
          <w:sz w:val="24"/>
          <w:szCs w:val="24"/>
        </w:rPr>
      </w:pPr>
      <w:r w:rsidRPr="004219AC">
        <w:rPr>
          <w:rFonts w:asciiTheme="majorHAnsi" w:hAnsiTheme="majorHAnsi"/>
          <w:sz w:val="24"/>
          <w:szCs w:val="24"/>
        </w:rPr>
        <w:t xml:space="preserve">Łąki nad </w:t>
      </w:r>
      <w:proofErr w:type="spellStart"/>
      <w:r w:rsidRPr="004219AC">
        <w:rPr>
          <w:rFonts w:asciiTheme="majorHAnsi" w:hAnsiTheme="majorHAnsi"/>
          <w:sz w:val="24"/>
          <w:szCs w:val="24"/>
        </w:rPr>
        <w:t>Szyszłą</w:t>
      </w:r>
      <w:proofErr w:type="spellEnd"/>
      <w:r w:rsidRPr="004219AC">
        <w:rPr>
          <w:rFonts w:asciiTheme="majorHAnsi" w:hAnsiTheme="majorHAnsi"/>
          <w:sz w:val="24"/>
          <w:szCs w:val="24"/>
        </w:rPr>
        <w:t xml:space="preserve"> PLH060042,</w:t>
      </w:r>
    </w:p>
    <w:p w14:paraId="13EC05EE" w14:textId="6ECCCE39" w:rsidR="005D0954" w:rsidRPr="004219AC" w:rsidRDefault="005D0954" w:rsidP="005D775B">
      <w:pPr>
        <w:pStyle w:val="Listapunktowana"/>
        <w:numPr>
          <w:ilvl w:val="0"/>
          <w:numId w:val="27"/>
        </w:numPr>
        <w:spacing w:before="0"/>
        <w:ind w:left="851"/>
        <w:rPr>
          <w:rFonts w:asciiTheme="majorHAnsi" w:hAnsiTheme="majorHAnsi"/>
          <w:sz w:val="24"/>
          <w:szCs w:val="24"/>
        </w:rPr>
      </w:pPr>
      <w:r w:rsidRPr="004219AC">
        <w:rPr>
          <w:rFonts w:asciiTheme="majorHAnsi" w:hAnsiTheme="majorHAnsi"/>
          <w:sz w:val="24"/>
          <w:szCs w:val="24"/>
        </w:rPr>
        <w:t>Żurawce PLH060029,</w:t>
      </w:r>
    </w:p>
    <w:p w14:paraId="60AC2A97" w14:textId="77777777" w:rsidR="005D0954" w:rsidRPr="004219AC" w:rsidRDefault="005D0954" w:rsidP="005D775B">
      <w:pPr>
        <w:pStyle w:val="Listapunktowana"/>
        <w:numPr>
          <w:ilvl w:val="0"/>
          <w:numId w:val="28"/>
        </w:numPr>
        <w:spacing w:before="0"/>
        <w:ind w:left="426"/>
        <w:rPr>
          <w:rFonts w:asciiTheme="majorHAnsi" w:hAnsiTheme="majorHAnsi"/>
          <w:sz w:val="24"/>
          <w:szCs w:val="24"/>
        </w:rPr>
      </w:pPr>
      <w:r w:rsidRPr="004219AC">
        <w:rPr>
          <w:rFonts w:asciiTheme="majorHAnsi" w:hAnsiTheme="majorHAnsi"/>
          <w:sz w:val="24"/>
          <w:szCs w:val="24"/>
        </w:rPr>
        <w:t>Natura 2000 obszar specjalnej ochrony ptaków:</w:t>
      </w:r>
    </w:p>
    <w:p w14:paraId="47EAC65C" w14:textId="58EF1771" w:rsidR="005D0954" w:rsidRPr="004219AC" w:rsidRDefault="005D0954" w:rsidP="005D775B">
      <w:pPr>
        <w:pStyle w:val="Listapunktowana"/>
        <w:numPr>
          <w:ilvl w:val="0"/>
          <w:numId w:val="27"/>
        </w:numPr>
        <w:spacing w:before="0"/>
        <w:ind w:left="851"/>
        <w:rPr>
          <w:rFonts w:asciiTheme="majorHAnsi" w:hAnsiTheme="majorHAnsi"/>
          <w:sz w:val="24"/>
          <w:szCs w:val="24"/>
        </w:rPr>
      </w:pPr>
      <w:r w:rsidRPr="004219AC">
        <w:rPr>
          <w:rFonts w:asciiTheme="majorHAnsi" w:hAnsiTheme="majorHAnsi"/>
          <w:sz w:val="24"/>
          <w:szCs w:val="24"/>
        </w:rPr>
        <w:t xml:space="preserve">Dolina </w:t>
      </w:r>
      <w:proofErr w:type="spellStart"/>
      <w:r w:rsidRPr="004219AC">
        <w:rPr>
          <w:rFonts w:asciiTheme="majorHAnsi" w:hAnsiTheme="majorHAnsi"/>
          <w:sz w:val="24"/>
          <w:szCs w:val="24"/>
        </w:rPr>
        <w:t>Szyszły</w:t>
      </w:r>
      <w:proofErr w:type="spellEnd"/>
      <w:r w:rsidRPr="004219AC">
        <w:rPr>
          <w:rFonts w:asciiTheme="majorHAnsi" w:hAnsiTheme="majorHAnsi"/>
          <w:sz w:val="24"/>
          <w:szCs w:val="24"/>
        </w:rPr>
        <w:t xml:space="preserve"> PLB060018,</w:t>
      </w:r>
    </w:p>
    <w:p w14:paraId="14C899A8" w14:textId="573D3B0E" w:rsidR="005D0954" w:rsidRPr="004219AC" w:rsidRDefault="005D0954" w:rsidP="005D775B">
      <w:pPr>
        <w:pStyle w:val="Listapunktowana"/>
        <w:numPr>
          <w:ilvl w:val="0"/>
          <w:numId w:val="27"/>
        </w:numPr>
        <w:spacing w:before="0"/>
        <w:ind w:left="851"/>
        <w:rPr>
          <w:rFonts w:asciiTheme="majorHAnsi" w:hAnsiTheme="majorHAnsi"/>
          <w:sz w:val="24"/>
          <w:szCs w:val="24"/>
        </w:rPr>
      </w:pPr>
      <w:r w:rsidRPr="004219AC">
        <w:rPr>
          <w:rFonts w:asciiTheme="majorHAnsi" w:hAnsiTheme="majorHAnsi"/>
          <w:sz w:val="24"/>
          <w:szCs w:val="24"/>
        </w:rPr>
        <w:t xml:space="preserve">Dolina </w:t>
      </w:r>
      <w:proofErr w:type="spellStart"/>
      <w:r w:rsidRPr="004219AC">
        <w:rPr>
          <w:rFonts w:asciiTheme="majorHAnsi" w:hAnsiTheme="majorHAnsi"/>
          <w:sz w:val="24"/>
          <w:szCs w:val="24"/>
        </w:rPr>
        <w:t>Sołokiji</w:t>
      </w:r>
      <w:proofErr w:type="spellEnd"/>
      <w:r w:rsidRPr="004219AC">
        <w:rPr>
          <w:rFonts w:asciiTheme="majorHAnsi" w:hAnsiTheme="majorHAnsi"/>
          <w:sz w:val="24"/>
          <w:szCs w:val="24"/>
        </w:rPr>
        <w:t xml:space="preserve"> PLB060021,</w:t>
      </w:r>
    </w:p>
    <w:p w14:paraId="6EBB7A86" w14:textId="528C98B0" w:rsidR="005D0954" w:rsidRPr="004219AC" w:rsidRDefault="005D0954" w:rsidP="005D775B">
      <w:pPr>
        <w:pStyle w:val="Listapunktowana"/>
        <w:numPr>
          <w:ilvl w:val="0"/>
          <w:numId w:val="27"/>
        </w:numPr>
        <w:spacing w:before="0"/>
        <w:ind w:left="851"/>
        <w:rPr>
          <w:rFonts w:asciiTheme="majorHAnsi" w:hAnsiTheme="majorHAnsi"/>
          <w:sz w:val="24"/>
          <w:szCs w:val="24"/>
        </w:rPr>
      </w:pPr>
      <w:r w:rsidRPr="004219AC">
        <w:rPr>
          <w:rFonts w:asciiTheme="majorHAnsi" w:hAnsiTheme="majorHAnsi"/>
          <w:sz w:val="24"/>
          <w:szCs w:val="24"/>
        </w:rPr>
        <w:t>Zlewnia Górnej Huczwy PLB060017,</w:t>
      </w:r>
    </w:p>
    <w:p w14:paraId="2958653C" w14:textId="77777777" w:rsidR="005D0954" w:rsidRPr="004219AC" w:rsidRDefault="005D0954" w:rsidP="005D775B">
      <w:pPr>
        <w:pStyle w:val="Listapunktowana"/>
        <w:numPr>
          <w:ilvl w:val="0"/>
          <w:numId w:val="28"/>
        </w:numPr>
        <w:spacing w:before="0"/>
        <w:ind w:left="426"/>
        <w:rPr>
          <w:rFonts w:asciiTheme="majorHAnsi" w:hAnsiTheme="majorHAnsi"/>
          <w:sz w:val="24"/>
          <w:szCs w:val="24"/>
        </w:rPr>
      </w:pPr>
      <w:r w:rsidRPr="004219AC">
        <w:rPr>
          <w:rFonts w:asciiTheme="majorHAnsi" w:hAnsiTheme="majorHAnsi"/>
          <w:sz w:val="24"/>
          <w:szCs w:val="24"/>
        </w:rPr>
        <w:lastRenderedPageBreak/>
        <w:t>Pomniki przyrody:</w:t>
      </w:r>
    </w:p>
    <w:p w14:paraId="3F3080B2" w14:textId="77777777" w:rsidR="005D0954" w:rsidRPr="004219AC" w:rsidRDefault="005D0954" w:rsidP="005D775B">
      <w:pPr>
        <w:pStyle w:val="Listapunktowana"/>
        <w:numPr>
          <w:ilvl w:val="0"/>
          <w:numId w:val="27"/>
        </w:numPr>
        <w:spacing w:before="0"/>
        <w:ind w:left="851"/>
        <w:rPr>
          <w:rFonts w:asciiTheme="majorHAnsi" w:hAnsiTheme="majorHAnsi"/>
          <w:sz w:val="24"/>
          <w:szCs w:val="24"/>
        </w:rPr>
      </w:pPr>
      <w:r w:rsidRPr="004219AC">
        <w:rPr>
          <w:rFonts w:asciiTheme="majorHAnsi" w:hAnsiTheme="majorHAnsi"/>
          <w:sz w:val="24"/>
          <w:szCs w:val="24"/>
        </w:rPr>
        <w:t>Aleja lipowa w m. Chodywańce;</w:t>
      </w:r>
    </w:p>
    <w:p w14:paraId="42C5F498" w14:textId="4E7EBC58" w:rsidR="005D0954" w:rsidRPr="004219AC" w:rsidRDefault="005D0954" w:rsidP="005D775B">
      <w:pPr>
        <w:pStyle w:val="Listapunktowana"/>
        <w:numPr>
          <w:ilvl w:val="0"/>
          <w:numId w:val="27"/>
        </w:numPr>
        <w:spacing w:before="0"/>
        <w:ind w:left="851"/>
        <w:rPr>
          <w:rFonts w:asciiTheme="majorHAnsi" w:hAnsiTheme="majorHAnsi"/>
          <w:sz w:val="24"/>
          <w:szCs w:val="24"/>
        </w:rPr>
      </w:pPr>
      <w:r w:rsidRPr="004219AC">
        <w:rPr>
          <w:rFonts w:asciiTheme="majorHAnsi" w:hAnsiTheme="majorHAnsi"/>
          <w:sz w:val="24"/>
          <w:szCs w:val="24"/>
        </w:rPr>
        <w:t>Dąb szypułkowy w m. Kol. Gródek,</w:t>
      </w:r>
    </w:p>
    <w:p w14:paraId="3F455372" w14:textId="77777777" w:rsidR="005D0954" w:rsidRPr="004219AC" w:rsidRDefault="005D0954" w:rsidP="005D775B">
      <w:pPr>
        <w:pStyle w:val="Listapunktowana"/>
        <w:numPr>
          <w:ilvl w:val="0"/>
          <w:numId w:val="28"/>
        </w:numPr>
        <w:spacing w:before="0"/>
        <w:ind w:left="426"/>
        <w:rPr>
          <w:rFonts w:asciiTheme="majorHAnsi" w:hAnsiTheme="majorHAnsi"/>
          <w:sz w:val="24"/>
          <w:szCs w:val="24"/>
        </w:rPr>
      </w:pPr>
      <w:r w:rsidRPr="004219AC">
        <w:rPr>
          <w:rFonts w:asciiTheme="majorHAnsi" w:hAnsiTheme="majorHAnsi"/>
          <w:sz w:val="24"/>
          <w:szCs w:val="24"/>
        </w:rPr>
        <w:t>Użytki ekologiczne: "Korhynie".</w:t>
      </w:r>
    </w:p>
    <w:p w14:paraId="6F0C66E4" w14:textId="77777777" w:rsidR="005D0954" w:rsidRPr="004219AC" w:rsidRDefault="005D0954" w:rsidP="00764D74">
      <w:pPr>
        <w:pBdr>
          <w:top w:val="nil"/>
          <w:left w:val="nil"/>
          <w:bottom w:val="nil"/>
          <w:right w:val="nil"/>
          <w:between w:val="nil"/>
        </w:pBdr>
        <w:spacing w:after="0" w:line="360" w:lineRule="auto"/>
        <w:jc w:val="both"/>
        <w:rPr>
          <w:rFonts w:asciiTheme="majorHAnsi" w:eastAsia="Calibri" w:hAnsiTheme="majorHAnsi" w:cs="Calibri"/>
          <w:sz w:val="24"/>
          <w:szCs w:val="24"/>
        </w:rPr>
      </w:pPr>
    </w:p>
    <w:p w14:paraId="505CAFA2" w14:textId="77777777" w:rsidR="00D7328E" w:rsidRPr="004219AC" w:rsidRDefault="00D7328E" w:rsidP="00D7328E">
      <w:pPr>
        <w:spacing w:after="0" w:line="360" w:lineRule="auto"/>
        <w:jc w:val="both"/>
        <w:rPr>
          <w:rFonts w:asciiTheme="majorHAnsi" w:hAnsiTheme="majorHAnsi" w:cs="Arial"/>
          <w:b/>
          <w:sz w:val="24"/>
          <w:szCs w:val="24"/>
        </w:rPr>
      </w:pPr>
      <w:r w:rsidRPr="004219AC">
        <w:rPr>
          <w:rFonts w:asciiTheme="majorHAnsi" w:hAnsiTheme="majorHAnsi" w:cs="Arial"/>
          <w:b/>
          <w:sz w:val="24"/>
          <w:szCs w:val="24"/>
        </w:rPr>
        <w:t xml:space="preserve">Przedmioty ochrony obszaru mającego znaczenie dla Wspólnoty Łąki nad </w:t>
      </w:r>
      <w:proofErr w:type="spellStart"/>
      <w:r w:rsidRPr="004219AC">
        <w:rPr>
          <w:rFonts w:asciiTheme="majorHAnsi" w:hAnsiTheme="majorHAnsi" w:cs="Arial"/>
          <w:b/>
          <w:sz w:val="24"/>
          <w:szCs w:val="24"/>
        </w:rPr>
        <w:t>Szyszłą</w:t>
      </w:r>
      <w:proofErr w:type="spellEnd"/>
      <w:r w:rsidRPr="004219AC">
        <w:rPr>
          <w:rFonts w:asciiTheme="majorHAnsi" w:hAnsiTheme="majorHAnsi" w:cs="Arial"/>
          <w:b/>
          <w:sz w:val="24"/>
          <w:szCs w:val="24"/>
        </w:rPr>
        <w:t xml:space="preserve"> PLH060042:</w:t>
      </w:r>
    </w:p>
    <w:p w14:paraId="0ECABFC2" w14:textId="77777777" w:rsidR="00D7328E" w:rsidRPr="004219AC" w:rsidRDefault="00D7328E" w:rsidP="005D775B">
      <w:pPr>
        <w:pStyle w:val="Akapitzlist"/>
        <w:numPr>
          <w:ilvl w:val="0"/>
          <w:numId w:val="29"/>
        </w:numPr>
        <w:spacing w:line="360" w:lineRule="auto"/>
        <w:jc w:val="both"/>
        <w:rPr>
          <w:rFonts w:asciiTheme="majorHAnsi" w:eastAsia="ArialMT" w:hAnsiTheme="majorHAnsi" w:cs="Arial"/>
          <w:sz w:val="24"/>
          <w:szCs w:val="24"/>
        </w:rPr>
      </w:pPr>
      <w:proofErr w:type="spellStart"/>
      <w:r w:rsidRPr="004219AC">
        <w:rPr>
          <w:rFonts w:asciiTheme="majorHAnsi" w:eastAsia="ArialMT" w:hAnsiTheme="majorHAnsi" w:cs="Arial"/>
          <w:sz w:val="24"/>
          <w:szCs w:val="24"/>
        </w:rPr>
        <w:t>twardowodne</w:t>
      </w:r>
      <w:proofErr w:type="spellEnd"/>
      <w:r w:rsidRPr="004219AC">
        <w:rPr>
          <w:rFonts w:asciiTheme="majorHAnsi" w:eastAsia="ArialMT" w:hAnsiTheme="majorHAnsi" w:cs="Arial"/>
          <w:sz w:val="24"/>
          <w:szCs w:val="24"/>
        </w:rPr>
        <w:t xml:space="preserve"> </w:t>
      </w:r>
      <w:proofErr w:type="spellStart"/>
      <w:r w:rsidRPr="004219AC">
        <w:rPr>
          <w:rFonts w:asciiTheme="majorHAnsi" w:eastAsia="ArialMT" w:hAnsiTheme="majorHAnsi" w:cs="Arial"/>
          <w:sz w:val="24"/>
          <w:szCs w:val="24"/>
        </w:rPr>
        <w:t>oligo</w:t>
      </w:r>
      <w:proofErr w:type="spellEnd"/>
      <w:r w:rsidRPr="004219AC">
        <w:rPr>
          <w:rFonts w:asciiTheme="majorHAnsi" w:eastAsia="ArialMT" w:hAnsiTheme="majorHAnsi" w:cs="Arial"/>
          <w:sz w:val="24"/>
          <w:szCs w:val="24"/>
        </w:rPr>
        <w:t xml:space="preserve">– i mezotroficzne zbiorniki z podwodnymi łąkami ramienic </w:t>
      </w:r>
      <w:proofErr w:type="spellStart"/>
      <w:r w:rsidRPr="004219AC">
        <w:rPr>
          <w:rFonts w:asciiTheme="majorHAnsi" w:eastAsia="ArialMT" w:hAnsiTheme="majorHAnsi" w:cs="Arial"/>
          <w:i/>
          <w:iCs/>
          <w:sz w:val="24"/>
          <w:szCs w:val="24"/>
        </w:rPr>
        <w:t>Charetea</w:t>
      </w:r>
      <w:proofErr w:type="spellEnd"/>
      <w:r w:rsidRPr="004219AC">
        <w:rPr>
          <w:rFonts w:asciiTheme="majorHAnsi" w:eastAsia="ArialMT" w:hAnsiTheme="majorHAnsi" w:cs="Arial"/>
          <w:sz w:val="24"/>
          <w:szCs w:val="24"/>
        </w:rPr>
        <w:t xml:space="preserve">, </w:t>
      </w:r>
    </w:p>
    <w:p w14:paraId="132B2A27" w14:textId="77777777" w:rsidR="00D7328E" w:rsidRPr="004219AC" w:rsidRDefault="00D7328E" w:rsidP="005D775B">
      <w:pPr>
        <w:pStyle w:val="Akapitzlist"/>
        <w:numPr>
          <w:ilvl w:val="0"/>
          <w:numId w:val="29"/>
        </w:numPr>
        <w:spacing w:line="360" w:lineRule="auto"/>
        <w:jc w:val="both"/>
        <w:rPr>
          <w:rFonts w:asciiTheme="majorHAnsi" w:eastAsia="ArialMT" w:hAnsiTheme="majorHAnsi" w:cs="Arial"/>
          <w:sz w:val="24"/>
          <w:szCs w:val="24"/>
        </w:rPr>
      </w:pPr>
      <w:r w:rsidRPr="004219AC">
        <w:rPr>
          <w:rFonts w:asciiTheme="majorHAnsi" w:eastAsia="ArialMT" w:hAnsiTheme="majorHAnsi" w:cs="Arial"/>
          <w:sz w:val="24"/>
          <w:szCs w:val="24"/>
        </w:rPr>
        <w:t>naturalne, dystroficzne zbiorniki wodne,</w:t>
      </w:r>
    </w:p>
    <w:p w14:paraId="79FCE83D" w14:textId="77777777" w:rsidR="00D7328E" w:rsidRPr="004219AC" w:rsidRDefault="00D7328E" w:rsidP="005D775B">
      <w:pPr>
        <w:pStyle w:val="Akapitzlist"/>
        <w:numPr>
          <w:ilvl w:val="0"/>
          <w:numId w:val="29"/>
        </w:numPr>
        <w:spacing w:line="360" w:lineRule="auto"/>
        <w:jc w:val="both"/>
        <w:rPr>
          <w:rFonts w:asciiTheme="majorHAnsi" w:eastAsia="ArialMT" w:hAnsiTheme="majorHAnsi" w:cs="Arial"/>
          <w:sz w:val="24"/>
          <w:szCs w:val="24"/>
        </w:rPr>
      </w:pPr>
      <w:r w:rsidRPr="004219AC">
        <w:rPr>
          <w:rFonts w:asciiTheme="majorHAnsi" w:eastAsia="ArialMT" w:hAnsiTheme="majorHAnsi" w:cs="Arial"/>
          <w:sz w:val="24"/>
          <w:szCs w:val="24"/>
        </w:rPr>
        <w:t xml:space="preserve"> nizinne i podgórskie rzeki ze zbiorowiskami </w:t>
      </w:r>
      <w:proofErr w:type="spellStart"/>
      <w:r w:rsidRPr="004219AC">
        <w:rPr>
          <w:rFonts w:asciiTheme="majorHAnsi" w:eastAsia="ArialMT" w:hAnsiTheme="majorHAnsi" w:cs="Arial"/>
          <w:sz w:val="24"/>
          <w:szCs w:val="24"/>
        </w:rPr>
        <w:t>włosieniczników</w:t>
      </w:r>
      <w:proofErr w:type="spellEnd"/>
      <w:r w:rsidRPr="004219AC">
        <w:rPr>
          <w:rFonts w:asciiTheme="majorHAnsi" w:eastAsia="ArialMT" w:hAnsiTheme="majorHAnsi" w:cs="Arial"/>
          <w:sz w:val="24"/>
          <w:szCs w:val="24"/>
        </w:rPr>
        <w:t xml:space="preserve"> </w:t>
      </w:r>
      <w:proofErr w:type="spellStart"/>
      <w:r w:rsidRPr="004219AC">
        <w:rPr>
          <w:rFonts w:asciiTheme="majorHAnsi" w:eastAsia="ArialMT" w:hAnsiTheme="majorHAnsi" w:cs="Arial"/>
          <w:i/>
          <w:sz w:val="24"/>
          <w:szCs w:val="24"/>
        </w:rPr>
        <w:t>Ranunculion</w:t>
      </w:r>
      <w:proofErr w:type="spellEnd"/>
      <w:r w:rsidRPr="004219AC">
        <w:rPr>
          <w:rFonts w:asciiTheme="majorHAnsi" w:eastAsia="ArialMT" w:hAnsiTheme="majorHAnsi" w:cs="Arial"/>
          <w:i/>
          <w:sz w:val="24"/>
          <w:szCs w:val="24"/>
        </w:rPr>
        <w:t xml:space="preserve"> </w:t>
      </w:r>
      <w:proofErr w:type="spellStart"/>
      <w:r w:rsidRPr="004219AC">
        <w:rPr>
          <w:rFonts w:asciiTheme="majorHAnsi" w:eastAsia="ArialMT" w:hAnsiTheme="majorHAnsi" w:cs="Arial"/>
          <w:i/>
          <w:sz w:val="24"/>
          <w:szCs w:val="24"/>
        </w:rPr>
        <w:t>fluitantis</w:t>
      </w:r>
      <w:proofErr w:type="spellEnd"/>
      <w:r w:rsidRPr="004219AC">
        <w:rPr>
          <w:rFonts w:asciiTheme="majorHAnsi" w:eastAsia="ArialMT" w:hAnsiTheme="majorHAnsi" w:cs="Arial"/>
          <w:sz w:val="24"/>
          <w:szCs w:val="24"/>
        </w:rPr>
        <w:t>,</w:t>
      </w:r>
    </w:p>
    <w:p w14:paraId="766676B3" w14:textId="77777777" w:rsidR="00D7328E" w:rsidRPr="004219AC" w:rsidRDefault="00D7328E" w:rsidP="005D775B">
      <w:pPr>
        <w:pStyle w:val="Akapitzlist"/>
        <w:numPr>
          <w:ilvl w:val="0"/>
          <w:numId w:val="29"/>
        </w:numPr>
        <w:spacing w:line="360" w:lineRule="auto"/>
        <w:jc w:val="both"/>
        <w:rPr>
          <w:rFonts w:asciiTheme="majorHAnsi" w:eastAsia="ArialMT" w:hAnsiTheme="majorHAnsi" w:cs="Arial"/>
          <w:sz w:val="24"/>
          <w:szCs w:val="24"/>
        </w:rPr>
      </w:pPr>
      <w:proofErr w:type="spellStart"/>
      <w:r w:rsidRPr="004219AC">
        <w:rPr>
          <w:rFonts w:asciiTheme="majorHAnsi" w:eastAsia="ArialMT" w:hAnsiTheme="majorHAnsi" w:cs="Arial"/>
          <w:sz w:val="24"/>
          <w:szCs w:val="24"/>
        </w:rPr>
        <w:t>zmiennowilgotne</w:t>
      </w:r>
      <w:proofErr w:type="spellEnd"/>
      <w:r w:rsidRPr="004219AC">
        <w:rPr>
          <w:rFonts w:asciiTheme="majorHAnsi" w:eastAsia="ArialMT" w:hAnsiTheme="majorHAnsi" w:cs="Arial"/>
          <w:sz w:val="24"/>
          <w:szCs w:val="24"/>
        </w:rPr>
        <w:t xml:space="preserve"> łąki </w:t>
      </w:r>
      <w:proofErr w:type="spellStart"/>
      <w:r w:rsidRPr="004219AC">
        <w:rPr>
          <w:rFonts w:asciiTheme="majorHAnsi" w:eastAsia="ArialMT" w:hAnsiTheme="majorHAnsi" w:cs="Arial"/>
          <w:sz w:val="24"/>
          <w:szCs w:val="24"/>
        </w:rPr>
        <w:t>trzęślicowe</w:t>
      </w:r>
      <w:proofErr w:type="spellEnd"/>
      <w:r w:rsidRPr="004219AC">
        <w:rPr>
          <w:rFonts w:asciiTheme="majorHAnsi" w:eastAsia="ArialMT" w:hAnsiTheme="majorHAnsi" w:cs="Arial"/>
          <w:sz w:val="24"/>
          <w:szCs w:val="24"/>
        </w:rPr>
        <w:t xml:space="preserve"> </w:t>
      </w:r>
      <w:proofErr w:type="spellStart"/>
      <w:r w:rsidRPr="004219AC">
        <w:rPr>
          <w:rFonts w:asciiTheme="majorHAnsi" w:eastAsia="ArialMT" w:hAnsiTheme="majorHAnsi" w:cs="Arial"/>
          <w:i/>
          <w:sz w:val="24"/>
          <w:szCs w:val="24"/>
        </w:rPr>
        <w:t>Molinion</w:t>
      </w:r>
      <w:proofErr w:type="spellEnd"/>
      <w:r w:rsidRPr="004219AC">
        <w:rPr>
          <w:rFonts w:asciiTheme="majorHAnsi" w:eastAsia="ArialMT" w:hAnsiTheme="majorHAnsi" w:cs="Arial"/>
          <w:sz w:val="24"/>
          <w:szCs w:val="24"/>
        </w:rPr>
        <w:t xml:space="preserve"> (6410), </w:t>
      </w:r>
    </w:p>
    <w:p w14:paraId="53E4ABAF" w14:textId="77777777" w:rsidR="00D7328E" w:rsidRPr="004219AC" w:rsidRDefault="00D7328E" w:rsidP="005D775B">
      <w:pPr>
        <w:pStyle w:val="Akapitzlist"/>
        <w:numPr>
          <w:ilvl w:val="0"/>
          <w:numId w:val="29"/>
        </w:numPr>
        <w:spacing w:line="360" w:lineRule="auto"/>
        <w:jc w:val="both"/>
        <w:rPr>
          <w:rFonts w:asciiTheme="majorHAnsi" w:eastAsia="ArialMT" w:hAnsiTheme="majorHAnsi" w:cs="Arial"/>
          <w:sz w:val="24"/>
          <w:szCs w:val="24"/>
        </w:rPr>
      </w:pPr>
      <w:r w:rsidRPr="004219AC">
        <w:rPr>
          <w:rFonts w:asciiTheme="majorHAnsi" w:eastAsia="ArialMT" w:hAnsiTheme="majorHAnsi" w:cs="Arial"/>
          <w:sz w:val="24"/>
          <w:szCs w:val="24"/>
        </w:rPr>
        <w:t xml:space="preserve">niżowe i górskie świeże łąki użytkowane ekstensywnie </w:t>
      </w:r>
      <w:proofErr w:type="spellStart"/>
      <w:r w:rsidRPr="004219AC">
        <w:rPr>
          <w:rFonts w:asciiTheme="majorHAnsi" w:eastAsia="ArialMT" w:hAnsiTheme="majorHAnsi" w:cs="Arial"/>
          <w:i/>
          <w:sz w:val="24"/>
          <w:szCs w:val="24"/>
        </w:rPr>
        <w:t>Arrhenatherion</w:t>
      </w:r>
      <w:proofErr w:type="spellEnd"/>
      <w:r w:rsidRPr="004219AC">
        <w:rPr>
          <w:rFonts w:asciiTheme="majorHAnsi" w:eastAsia="ArialMT" w:hAnsiTheme="majorHAnsi" w:cs="Arial"/>
          <w:i/>
          <w:sz w:val="24"/>
          <w:szCs w:val="24"/>
        </w:rPr>
        <w:t xml:space="preserve"> </w:t>
      </w:r>
      <w:proofErr w:type="spellStart"/>
      <w:r w:rsidRPr="004219AC">
        <w:rPr>
          <w:rFonts w:asciiTheme="majorHAnsi" w:eastAsia="ArialMT" w:hAnsiTheme="majorHAnsi" w:cs="Arial"/>
          <w:i/>
          <w:sz w:val="24"/>
          <w:szCs w:val="24"/>
        </w:rPr>
        <w:t>elatioris</w:t>
      </w:r>
      <w:proofErr w:type="spellEnd"/>
      <w:r w:rsidRPr="004219AC">
        <w:rPr>
          <w:rFonts w:asciiTheme="majorHAnsi" w:eastAsia="ArialMT" w:hAnsiTheme="majorHAnsi" w:cs="Arial"/>
          <w:sz w:val="24"/>
          <w:szCs w:val="24"/>
        </w:rPr>
        <w:t xml:space="preserve">, </w:t>
      </w:r>
    </w:p>
    <w:p w14:paraId="069B3FC1" w14:textId="77777777" w:rsidR="00D7328E" w:rsidRPr="004219AC" w:rsidRDefault="00D7328E" w:rsidP="005D775B">
      <w:pPr>
        <w:pStyle w:val="Akapitzlist"/>
        <w:numPr>
          <w:ilvl w:val="0"/>
          <w:numId w:val="29"/>
        </w:numPr>
        <w:spacing w:line="360" w:lineRule="auto"/>
        <w:jc w:val="both"/>
        <w:rPr>
          <w:rFonts w:asciiTheme="majorHAnsi" w:eastAsia="ArialMT" w:hAnsiTheme="majorHAnsi" w:cs="Arial"/>
          <w:sz w:val="24"/>
          <w:szCs w:val="24"/>
        </w:rPr>
      </w:pPr>
      <w:r w:rsidRPr="004219AC">
        <w:rPr>
          <w:rFonts w:asciiTheme="majorHAnsi" w:eastAsia="ArialMT" w:hAnsiTheme="majorHAnsi" w:cs="Arial"/>
          <w:sz w:val="24"/>
          <w:szCs w:val="24"/>
        </w:rPr>
        <w:t xml:space="preserve">torfowiska </w:t>
      </w:r>
      <w:proofErr w:type="spellStart"/>
      <w:r w:rsidRPr="004219AC">
        <w:rPr>
          <w:rFonts w:asciiTheme="majorHAnsi" w:eastAsia="ArialMT" w:hAnsiTheme="majorHAnsi" w:cs="Arial"/>
          <w:sz w:val="24"/>
          <w:szCs w:val="24"/>
        </w:rPr>
        <w:t>nakredowe</w:t>
      </w:r>
      <w:proofErr w:type="spellEnd"/>
      <w:r w:rsidRPr="004219AC">
        <w:rPr>
          <w:rFonts w:asciiTheme="majorHAnsi" w:eastAsia="ArialMT" w:hAnsiTheme="majorHAnsi" w:cs="Arial"/>
          <w:sz w:val="24"/>
          <w:szCs w:val="24"/>
        </w:rPr>
        <w:t xml:space="preserve"> </w:t>
      </w:r>
      <w:proofErr w:type="spellStart"/>
      <w:r w:rsidRPr="004219AC">
        <w:rPr>
          <w:rFonts w:asciiTheme="majorHAnsi" w:eastAsia="ArialMT" w:hAnsiTheme="majorHAnsi" w:cs="Arial"/>
          <w:i/>
          <w:sz w:val="24"/>
          <w:szCs w:val="24"/>
        </w:rPr>
        <w:t>Cladietum</w:t>
      </w:r>
      <w:proofErr w:type="spellEnd"/>
      <w:r w:rsidRPr="004219AC">
        <w:rPr>
          <w:rFonts w:asciiTheme="majorHAnsi" w:eastAsia="ArialMT" w:hAnsiTheme="majorHAnsi" w:cs="Arial"/>
          <w:i/>
          <w:sz w:val="24"/>
          <w:szCs w:val="24"/>
        </w:rPr>
        <w:t xml:space="preserve"> </w:t>
      </w:r>
      <w:proofErr w:type="spellStart"/>
      <w:r w:rsidRPr="004219AC">
        <w:rPr>
          <w:rFonts w:asciiTheme="majorHAnsi" w:eastAsia="ArialMT" w:hAnsiTheme="majorHAnsi" w:cs="Arial"/>
          <w:i/>
          <w:sz w:val="24"/>
          <w:szCs w:val="24"/>
        </w:rPr>
        <w:t>marisci</w:t>
      </w:r>
      <w:proofErr w:type="spellEnd"/>
      <w:r w:rsidRPr="004219AC">
        <w:rPr>
          <w:rFonts w:asciiTheme="majorHAnsi" w:eastAsia="ArialMT" w:hAnsiTheme="majorHAnsi" w:cs="Arial"/>
          <w:sz w:val="24"/>
          <w:szCs w:val="24"/>
        </w:rPr>
        <w:t xml:space="preserve">, </w:t>
      </w:r>
      <w:proofErr w:type="spellStart"/>
      <w:r w:rsidRPr="004219AC">
        <w:rPr>
          <w:rFonts w:asciiTheme="majorHAnsi" w:eastAsia="ArialMT" w:hAnsiTheme="majorHAnsi" w:cs="Arial"/>
          <w:i/>
          <w:sz w:val="24"/>
          <w:szCs w:val="24"/>
        </w:rPr>
        <w:t>Caricetum</w:t>
      </w:r>
      <w:proofErr w:type="spellEnd"/>
      <w:r w:rsidRPr="004219AC">
        <w:rPr>
          <w:rFonts w:asciiTheme="majorHAnsi" w:eastAsia="ArialMT" w:hAnsiTheme="majorHAnsi" w:cs="Arial"/>
          <w:i/>
          <w:sz w:val="24"/>
          <w:szCs w:val="24"/>
        </w:rPr>
        <w:t xml:space="preserve"> </w:t>
      </w:r>
      <w:proofErr w:type="spellStart"/>
      <w:r w:rsidRPr="004219AC">
        <w:rPr>
          <w:rFonts w:asciiTheme="majorHAnsi" w:eastAsia="ArialMT" w:hAnsiTheme="majorHAnsi" w:cs="Arial"/>
          <w:i/>
          <w:sz w:val="24"/>
          <w:szCs w:val="24"/>
        </w:rPr>
        <w:t>buxbaumii</w:t>
      </w:r>
      <w:proofErr w:type="spellEnd"/>
      <w:r w:rsidRPr="004219AC">
        <w:rPr>
          <w:rFonts w:asciiTheme="majorHAnsi" w:eastAsia="ArialMT" w:hAnsiTheme="majorHAnsi" w:cs="Arial"/>
          <w:sz w:val="24"/>
          <w:szCs w:val="24"/>
        </w:rPr>
        <w:t xml:space="preserve">, </w:t>
      </w:r>
      <w:proofErr w:type="spellStart"/>
      <w:r w:rsidRPr="004219AC">
        <w:rPr>
          <w:rFonts w:asciiTheme="majorHAnsi" w:eastAsia="ArialMT" w:hAnsiTheme="majorHAnsi" w:cs="Arial"/>
          <w:i/>
          <w:sz w:val="24"/>
          <w:szCs w:val="24"/>
        </w:rPr>
        <w:t>Schoenetum</w:t>
      </w:r>
      <w:proofErr w:type="spellEnd"/>
      <w:r w:rsidRPr="004219AC">
        <w:rPr>
          <w:rFonts w:asciiTheme="majorHAnsi" w:eastAsia="ArialMT" w:hAnsiTheme="majorHAnsi" w:cs="Arial"/>
          <w:i/>
          <w:sz w:val="24"/>
          <w:szCs w:val="24"/>
        </w:rPr>
        <w:t xml:space="preserve"> </w:t>
      </w:r>
      <w:proofErr w:type="spellStart"/>
      <w:r w:rsidRPr="004219AC">
        <w:rPr>
          <w:rFonts w:asciiTheme="majorHAnsi" w:eastAsia="ArialMT" w:hAnsiTheme="majorHAnsi" w:cs="Arial"/>
          <w:i/>
          <w:sz w:val="24"/>
          <w:szCs w:val="24"/>
        </w:rPr>
        <w:t>nigricantis</w:t>
      </w:r>
      <w:proofErr w:type="spellEnd"/>
      <w:r w:rsidRPr="004219AC">
        <w:rPr>
          <w:rFonts w:asciiTheme="majorHAnsi" w:eastAsia="ArialMT" w:hAnsiTheme="majorHAnsi" w:cs="Arial"/>
          <w:sz w:val="24"/>
          <w:szCs w:val="24"/>
        </w:rPr>
        <w:t>,</w:t>
      </w:r>
    </w:p>
    <w:p w14:paraId="0CE9872A" w14:textId="77777777" w:rsidR="00D7328E" w:rsidRPr="004219AC" w:rsidRDefault="00D7328E" w:rsidP="005D775B">
      <w:pPr>
        <w:pStyle w:val="Akapitzlist"/>
        <w:numPr>
          <w:ilvl w:val="0"/>
          <w:numId w:val="29"/>
        </w:numPr>
        <w:spacing w:line="360" w:lineRule="auto"/>
        <w:jc w:val="both"/>
        <w:rPr>
          <w:rFonts w:asciiTheme="majorHAnsi" w:eastAsia="ArialMT" w:hAnsiTheme="majorHAnsi" w:cs="Arial"/>
          <w:sz w:val="24"/>
          <w:szCs w:val="24"/>
        </w:rPr>
      </w:pPr>
      <w:r w:rsidRPr="004219AC">
        <w:rPr>
          <w:rFonts w:asciiTheme="majorHAnsi" w:eastAsia="ArialMT" w:hAnsiTheme="majorHAnsi" w:cs="Arial"/>
          <w:sz w:val="24"/>
          <w:szCs w:val="24"/>
        </w:rPr>
        <w:t>górskie i nizinne torfowiska zasadowe o charakterze młak, turzycowisk i mechowisk,</w:t>
      </w:r>
    </w:p>
    <w:p w14:paraId="75F304A3" w14:textId="77777777" w:rsidR="00D7328E" w:rsidRPr="004219AC" w:rsidRDefault="00D7328E" w:rsidP="005D775B">
      <w:pPr>
        <w:pStyle w:val="Akapitzlist"/>
        <w:numPr>
          <w:ilvl w:val="0"/>
          <w:numId w:val="29"/>
        </w:numPr>
        <w:spacing w:line="360" w:lineRule="auto"/>
        <w:jc w:val="both"/>
        <w:rPr>
          <w:rStyle w:val="Uwydatnienie"/>
          <w:rFonts w:asciiTheme="majorHAnsi" w:eastAsia="ArialMT" w:hAnsiTheme="majorHAnsi" w:cs="Arial"/>
          <w:i w:val="0"/>
          <w:iCs w:val="0"/>
          <w:sz w:val="24"/>
          <w:szCs w:val="24"/>
        </w:rPr>
      </w:pPr>
      <w:proofErr w:type="spellStart"/>
      <w:r w:rsidRPr="004219AC">
        <w:rPr>
          <w:rFonts w:asciiTheme="majorHAnsi" w:eastAsia="ArialMT" w:hAnsiTheme="majorHAnsi" w:cs="Arial"/>
          <w:i/>
          <w:sz w:val="24"/>
          <w:szCs w:val="24"/>
        </w:rPr>
        <w:t>starodub</w:t>
      </w:r>
      <w:proofErr w:type="spellEnd"/>
      <w:r w:rsidRPr="004219AC">
        <w:rPr>
          <w:rFonts w:asciiTheme="majorHAnsi" w:eastAsia="ArialMT" w:hAnsiTheme="majorHAnsi" w:cs="Arial"/>
          <w:i/>
          <w:sz w:val="24"/>
          <w:szCs w:val="24"/>
        </w:rPr>
        <w:t xml:space="preserve"> łąkowy </w:t>
      </w:r>
      <w:proofErr w:type="spellStart"/>
      <w:r w:rsidRPr="004219AC">
        <w:rPr>
          <w:rStyle w:val="Uwydatnienie"/>
          <w:rFonts w:asciiTheme="majorHAnsi" w:eastAsia="ArialMT" w:hAnsiTheme="majorHAnsi" w:cs="Arial"/>
          <w:sz w:val="24"/>
          <w:szCs w:val="24"/>
        </w:rPr>
        <w:t>Angelica</w:t>
      </w:r>
      <w:proofErr w:type="spellEnd"/>
      <w:r w:rsidRPr="004219AC">
        <w:rPr>
          <w:rStyle w:val="Uwydatnienie"/>
          <w:rFonts w:asciiTheme="majorHAnsi" w:eastAsia="ArialMT" w:hAnsiTheme="majorHAnsi" w:cs="Arial"/>
          <w:sz w:val="24"/>
          <w:szCs w:val="24"/>
        </w:rPr>
        <w:t xml:space="preserve"> </w:t>
      </w:r>
      <w:proofErr w:type="spellStart"/>
      <w:r w:rsidRPr="004219AC">
        <w:rPr>
          <w:rStyle w:val="Uwydatnienie"/>
          <w:rFonts w:asciiTheme="majorHAnsi" w:eastAsia="ArialMT" w:hAnsiTheme="majorHAnsi" w:cs="Arial"/>
          <w:sz w:val="24"/>
          <w:szCs w:val="24"/>
        </w:rPr>
        <w:t>palustris</w:t>
      </w:r>
      <w:proofErr w:type="spellEnd"/>
      <w:r w:rsidRPr="004219AC">
        <w:rPr>
          <w:rStyle w:val="Uwydatnienie"/>
          <w:rFonts w:asciiTheme="majorHAnsi" w:eastAsia="ArialMT" w:hAnsiTheme="majorHAnsi" w:cs="Arial"/>
          <w:sz w:val="24"/>
          <w:szCs w:val="24"/>
        </w:rPr>
        <w:t xml:space="preserve">, </w:t>
      </w:r>
    </w:p>
    <w:p w14:paraId="0705CBC4" w14:textId="77777777" w:rsidR="00D7328E" w:rsidRPr="004219AC" w:rsidRDefault="00D7328E" w:rsidP="005D775B">
      <w:pPr>
        <w:pStyle w:val="Akapitzlist"/>
        <w:numPr>
          <w:ilvl w:val="0"/>
          <w:numId w:val="29"/>
        </w:numPr>
        <w:spacing w:line="360" w:lineRule="auto"/>
        <w:jc w:val="both"/>
        <w:rPr>
          <w:rStyle w:val="Uwydatnienie"/>
          <w:rFonts w:asciiTheme="majorHAnsi" w:eastAsia="ArialMT" w:hAnsiTheme="majorHAnsi" w:cs="Arial"/>
          <w:i w:val="0"/>
          <w:iCs w:val="0"/>
          <w:sz w:val="24"/>
          <w:szCs w:val="24"/>
        </w:rPr>
      </w:pPr>
      <w:r w:rsidRPr="004219AC">
        <w:rPr>
          <w:rStyle w:val="Uwydatnienie"/>
          <w:rFonts w:asciiTheme="majorHAnsi" w:eastAsia="ArialMT" w:hAnsiTheme="majorHAnsi" w:cs="Arial"/>
          <w:sz w:val="24"/>
          <w:szCs w:val="24"/>
        </w:rPr>
        <w:t xml:space="preserve">lipiennik </w:t>
      </w:r>
      <w:proofErr w:type="spellStart"/>
      <w:r w:rsidRPr="004219AC">
        <w:rPr>
          <w:rStyle w:val="Uwydatnienie"/>
          <w:rFonts w:asciiTheme="majorHAnsi" w:eastAsia="ArialMT" w:hAnsiTheme="majorHAnsi" w:cs="Arial"/>
          <w:sz w:val="24"/>
          <w:szCs w:val="24"/>
        </w:rPr>
        <w:t>Loesela</w:t>
      </w:r>
      <w:proofErr w:type="spellEnd"/>
      <w:r w:rsidRPr="004219AC">
        <w:rPr>
          <w:rStyle w:val="Uwydatnienie"/>
          <w:rFonts w:asciiTheme="majorHAnsi" w:eastAsia="ArialMT" w:hAnsiTheme="majorHAnsi" w:cs="Arial"/>
          <w:sz w:val="24"/>
          <w:szCs w:val="24"/>
        </w:rPr>
        <w:t xml:space="preserve"> </w:t>
      </w:r>
      <w:proofErr w:type="spellStart"/>
      <w:r w:rsidRPr="004219AC">
        <w:rPr>
          <w:rStyle w:val="Uwydatnienie"/>
          <w:rFonts w:asciiTheme="majorHAnsi" w:eastAsia="ArialMT" w:hAnsiTheme="majorHAnsi" w:cs="Arial"/>
          <w:sz w:val="24"/>
          <w:szCs w:val="24"/>
        </w:rPr>
        <w:t>Liparis</w:t>
      </w:r>
      <w:proofErr w:type="spellEnd"/>
      <w:r w:rsidRPr="004219AC">
        <w:rPr>
          <w:rStyle w:val="Uwydatnienie"/>
          <w:rFonts w:asciiTheme="majorHAnsi" w:eastAsia="ArialMT" w:hAnsiTheme="majorHAnsi" w:cs="Arial"/>
          <w:sz w:val="24"/>
          <w:szCs w:val="24"/>
        </w:rPr>
        <w:t xml:space="preserve"> </w:t>
      </w:r>
      <w:proofErr w:type="spellStart"/>
      <w:r w:rsidRPr="004219AC">
        <w:rPr>
          <w:rStyle w:val="Uwydatnienie"/>
          <w:rFonts w:asciiTheme="majorHAnsi" w:eastAsia="ArialMT" w:hAnsiTheme="majorHAnsi" w:cs="Arial"/>
          <w:sz w:val="24"/>
          <w:szCs w:val="24"/>
        </w:rPr>
        <w:t>loeseli</w:t>
      </w:r>
      <w:proofErr w:type="spellEnd"/>
      <w:r w:rsidRPr="004219AC">
        <w:rPr>
          <w:rStyle w:val="Uwydatnienie"/>
          <w:rFonts w:asciiTheme="majorHAnsi" w:eastAsia="ArialMT" w:hAnsiTheme="majorHAnsi" w:cs="Arial"/>
          <w:sz w:val="24"/>
          <w:szCs w:val="24"/>
        </w:rPr>
        <w:t xml:space="preserve">, </w:t>
      </w:r>
    </w:p>
    <w:p w14:paraId="0466DD12" w14:textId="77777777" w:rsidR="00D7328E" w:rsidRPr="004219AC" w:rsidRDefault="00D7328E" w:rsidP="005D775B">
      <w:pPr>
        <w:pStyle w:val="Akapitzlist"/>
        <w:numPr>
          <w:ilvl w:val="0"/>
          <w:numId w:val="29"/>
        </w:numPr>
        <w:spacing w:line="360" w:lineRule="auto"/>
        <w:jc w:val="both"/>
        <w:rPr>
          <w:rStyle w:val="Uwydatnienie"/>
          <w:rFonts w:asciiTheme="majorHAnsi" w:eastAsia="ArialMT" w:hAnsiTheme="majorHAnsi" w:cs="Arial"/>
          <w:i w:val="0"/>
          <w:iCs w:val="0"/>
          <w:sz w:val="24"/>
          <w:szCs w:val="24"/>
        </w:rPr>
      </w:pPr>
      <w:proofErr w:type="spellStart"/>
      <w:r w:rsidRPr="004219AC">
        <w:rPr>
          <w:rStyle w:val="Uwydatnienie"/>
          <w:rFonts w:asciiTheme="majorHAnsi" w:eastAsia="ArialMT" w:hAnsiTheme="majorHAnsi" w:cs="Arial"/>
          <w:sz w:val="24"/>
          <w:szCs w:val="24"/>
          <w:lang w:val="en-US"/>
        </w:rPr>
        <w:t>modraszek</w:t>
      </w:r>
      <w:proofErr w:type="spellEnd"/>
      <w:r w:rsidRPr="004219AC">
        <w:rPr>
          <w:rStyle w:val="Uwydatnienie"/>
          <w:rFonts w:asciiTheme="majorHAnsi" w:eastAsia="ArialMT" w:hAnsiTheme="majorHAnsi" w:cs="Arial"/>
          <w:sz w:val="24"/>
          <w:szCs w:val="24"/>
          <w:lang w:val="en-US"/>
        </w:rPr>
        <w:t xml:space="preserve"> </w:t>
      </w:r>
      <w:proofErr w:type="spellStart"/>
      <w:r w:rsidRPr="004219AC">
        <w:rPr>
          <w:rStyle w:val="Uwydatnienie"/>
          <w:rFonts w:asciiTheme="majorHAnsi" w:eastAsia="ArialMT" w:hAnsiTheme="majorHAnsi" w:cs="Arial"/>
          <w:sz w:val="24"/>
          <w:szCs w:val="24"/>
          <w:lang w:val="en-US"/>
        </w:rPr>
        <w:t>telejus</w:t>
      </w:r>
      <w:proofErr w:type="spellEnd"/>
      <w:r w:rsidRPr="004219AC">
        <w:rPr>
          <w:rStyle w:val="Uwydatnienie"/>
          <w:rFonts w:asciiTheme="majorHAnsi" w:eastAsia="ArialMT" w:hAnsiTheme="majorHAnsi" w:cs="Arial"/>
          <w:sz w:val="24"/>
          <w:szCs w:val="24"/>
          <w:lang w:val="en-US"/>
        </w:rPr>
        <w:t xml:space="preserve"> </w:t>
      </w:r>
      <w:proofErr w:type="spellStart"/>
      <w:r w:rsidRPr="004219AC">
        <w:rPr>
          <w:rStyle w:val="Uwydatnienie"/>
          <w:rFonts w:asciiTheme="majorHAnsi" w:eastAsia="ArialMT" w:hAnsiTheme="majorHAnsi" w:cs="Arial"/>
          <w:sz w:val="24"/>
          <w:szCs w:val="24"/>
          <w:lang w:val="en-US"/>
        </w:rPr>
        <w:t>Maculinea</w:t>
      </w:r>
      <w:proofErr w:type="spellEnd"/>
      <w:r w:rsidRPr="004219AC">
        <w:rPr>
          <w:rStyle w:val="Uwydatnienie"/>
          <w:rFonts w:asciiTheme="majorHAnsi" w:eastAsia="ArialMT" w:hAnsiTheme="majorHAnsi" w:cs="Arial"/>
          <w:sz w:val="24"/>
          <w:szCs w:val="24"/>
          <w:lang w:val="en-US"/>
        </w:rPr>
        <w:t xml:space="preserve"> </w:t>
      </w:r>
      <w:proofErr w:type="spellStart"/>
      <w:r w:rsidRPr="004219AC">
        <w:rPr>
          <w:rFonts w:asciiTheme="majorHAnsi" w:eastAsia="ArialMT" w:hAnsiTheme="majorHAnsi" w:cs="Arial"/>
          <w:iCs/>
          <w:sz w:val="24"/>
          <w:szCs w:val="24"/>
          <w:lang w:val="en-US"/>
        </w:rPr>
        <w:t>teleius</w:t>
      </w:r>
      <w:proofErr w:type="spellEnd"/>
      <w:r w:rsidRPr="004219AC">
        <w:rPr>
          <w:rStyle w:val="Uwydatnienie"/>
          <w:rFonts w:asciiTheme="majorHAnsi" w:eastAsia="ArialMT" w:hAnsiTheme="majorHAnsi" w:cs="Arial"/>
          <w:sz w:val="24"/>
          <w:szCs w:val="24"/>
          <w:lang w:val="en-US"/>
        </w:rPr>
        <w:t>,</w:t>
      </w:r>
    </w:p>
    <w:p w14:paraId="793BBE39" w14:textId="77777777" w:rsidR="00D7328E" w:rsidRPr="004219AC" w:rsidRDefault="00D7328E" w:rsidP="005D775B">
      <w:pPr>
        <w:pStyle w:val="Akapitzlist"/>
        <w:numPr>
          <w:ilvl w:val="0"/>
          <w:numId w:val="29"/>
        </w:numPr>
        <w:spacing w:line="360" w:lineRule="auto"/>
        <w:jc w:val="both"/>
        <w:rPr>
          <w:rFonts w:asciiTheme="majorHAnsi" w:eastAsia="ArialMT" w:hAnsiTheme="majorHAnsi" w:cs="Arial"/>
          <w:sz w:val="24"/>
          <w:szCs w:val="24"/>
        </w:rPr>
      </w:pPr>
      <w:r w:rsidRPr="004219AC">
        <w:rPr>
          <w:rStyle w:val="Uwydatnienie"/>
          <w:rFonts w:asciiTheme="majorHAnsi" w:eastAsia="ArialMT" w:hAnsiTheme="majorHAnsi" w:cs="Arial"/>
          <w:sz w:val="24"/>
          <w:szCs w:val="24"/>
          <w:lang w:val="en-US"/>
        </w:rPr>
        <w:t xml:space="preserve"> </w:t>
      </w:r>
      <w:proofErr w:type="spellStart"/>
      <w:r w:rsidRPr="004219AC">
        <w:rPr>
          <w:rStyle w:val="Uwydatnienie"/>
          <w:rFonts w:asciiTheme="majorHAnsi" w:eastAsia="ArialMT" w:hAnsiTheme="majorHAnsi" w:cs="Arial"/>
          <w:sz w:val="24"/>
          <w:szCs w:val="24"/>
          <w:lang w:val="en-US"/>
        </w:rPr>
        <w:t>modraszek</w:t>
      </w:r>
      <w:proofErr w:type="spellEnd"/>
      <w:r w:rsidRPr="004219AC">
        <w:rPr>
          <w:rStyle w:val="Uwydatnienie"/>
          <w:rFonts w:asciiTheme="majorHAnsi" w:eastAsia="ArialMT" w:hAnsiTheme="majorHAnsi" w:cs="Arial"/>
          <w:sz w:val="24"/>
          <w:szCs w:val="24"/>
          <w:lang w:val="en-US"/>
        </w:rPr>
        <w:t xml:space="preserve"> </w:t>
      </w:r>
      <w:proofErr w:type="spellStart"/>
      <w:r w:rsidRPr="004219AC">
        <w:rPr>
          <w:rStyle w:val="Uwydatnienie"/>
          <w:rFonts w:asciiTheme="majorHAnsi" w:eastAsia="ArialMT" w:hAnsiTheme="majorHAnsi" w:cs="Arial"/>
          <w:sz w:val="24"/>
          <w:szCs w:val="24"/>
          <w:lang w:val="en-US"/>
        </w:rPr>
        <w:t>nautisius</w:t>
      </w:r>
      <w:proofErr w:type="spellEnd"/>
      <w:r w:rsidRPr="004219AC">
        <w:rPr>
          <w:rStyle w:val="Uwydatnienie"/>
          <w:rFonts w:asciiTheme="majorHAnsi" w:eastAsia="ArialMT" w:hAnsiTheme="majorHAnsi" w:cs="Arial"/>
          <w:sz w:val="24"/>
          <w:szCs w:val="24"/>
          <w:lang w:val="en-US"/>
        </w:rPr>
        <w:t xml:space="preserve"> </w:t>
      </w:r>
      <w:proofErr w:type="spellStart"/>
      <w:r w:rsidRPr="004219AC">
        <w:rPr>
          <w:rStyle w:val="Uwydatnienie"/>
          <w:rFonts w:asciiTheme="majorHAnsi" w:eastAsia="ArialMT" w:hAnsiTheme="majorHAnsi" w:cs="Arial"/>
          <w:sz w:val="24"/>
          <w:szCs w:val="24"/>
          <w:lang w:val="en-US"/>
        </w:rPr>
        <w:t>Maculinea</w:t>
      </w:r>
      <w:proofErr w:type="spellEnd"/>
      <w:r w:rsidRPr="004219AC">
        <w:rPr>
          <w:rStyle w:val="Uwydatnienie"/>
          <w:rFonts w:asciiTheme="majorHAnsi" w:eastAsia="ArialMT" w:hAnsiTheme="majorHAnsi" w:cs="Arial"/>
          <w:sz w:val="24"/>
          <w:szCs w:val="24"/>
          <w:lang w:val="en-US"/>
        </w:rPr>
        <w:t xml:space="preserve"> </w:t>
      </w:r>
      <w:proofErr w:type="spellStart"/>
      <w:r w:rsidRPr="004219AC">
        <w:rPr>
          <w:rFonts w:asciiTheme="majorHAnsi" w:eastAsia="ArialMT" w:hAnsiTheme="majorHAnsi" w:cs="Arial"/>
          <w:iCs/>
          <w:sz w:val="24"/>
          <w:szCs w:val="24"/>
          <w:lang w:val="en-US"/>
        </w:rPr>
        <w:t>nausithous</w:t>
      </w:r>
      <w:proofErr w:type="spellEnd"/>
      <w:r w:rsidRPr="004219AC">
        <w:rPr>
          <w:rFonts w:asciiTheme="majorHAnsi" w:eastAsia="ArialMT" w:hAnsiTheme="majorHAnsi" w:cs="Arial"/>
          <w:sz w:val="24"/>
          <w:szCs w:val="24"/>
          <w:lang w:val="en-US"/>
        </w:rPr>
        <w:t xml:space="preserve">. </w:t>
      </w:r>
    </w:p>
    <w:p w14:paraId="03FD83E0" w14:textId="77777777" w:rsidR="00D7328E" w:rsidRPr="004219AC" w:rsidRDefault="00D7328E" w:rsidP="00D7328E">
      <w:pPr>
        <w:spacing w:line="360" w:lineRule="auto"/>
        <w:ind w:firstLine="709"/>
        <w:jc w:val="both"/>
        <w:rPr>
          <w:rStyle w:val="Uwydatnienie"/>
          <w:rFonts w:asciiTheme="majorHAnsi" w:hAnsiTheme="majorHAnsi" w:cs="Arial"/>
          <w:i w:val="0"/>
          <w:sz w:val="24"/>
          <w:szCs w:val="24"/>
        </w:rPr>
      </w:pPr>
      <w:r w:rsidRPr="004219AC">
        <w:rPr>
          <w:rStyle w:val="Uwydatnienie"/>
          <w:rFonts w:asciiTheme="majorHAnsi" w:eastAsia="ArialMT" w:hAnsiTheme="majorHAnsi" w:cs="Arial"/>
          <w:sz w:val="24"/>
          <w:szCs w:val="24"/>
        </w:rPr>
        <w:t xml:space="preserve">W granicach obszaru funkcjonuje Plan Zadań Ochronnych ustanowiony zarządzeniem Regionalnego Dyrektora Ochrony Środowiska w Lublinie z dnia 12 stycznia 2015 r. w sprawie ustanowienia planu zadań ochronnych dla obszaru Natura 2000 Łąki nad </w:t>
      </w:r>
      <w:proofErr w:type="spellStart"/>
      <w:r w:rsidRPr="004219AC">
        <w:rPr>
          <w:rStyle w:val="Uwydatnienie"/>
          <w:rFonts w:asciiTheme="majorHAnsi" w:eastAsia="ArialMT" w:hAnsiTheme="majorHAnsi" w:cs="Arial"/>
          <w:sz w:val="24"/>
          <w:szCs w:val="24"/>
        </w:rPr>
        <w:t>Szyszłą</w:t>
      </w:r>
      <w:proofErr w:type="spellEnd"/>
      <w:r w:rsidRPr="004219AC">
        <w:rPr>
          <w:rStyle w:val="Uwydatnienie"/>
          <w:rFonts w:asciiTheme="majorHAnsi" w:eastAsia="ArialMT" w:hAnsiTheme="majorHAnsi" w:cs="Arial"/>
          <w:sz w:val="24"/>
          <w:szCs w:val="24"/>
        </w:rPr>
        <w:t xml:space="preserve"> PLH06004 2</w:t>
      </w:r>
      <w:r w:rsidRPr="004219AC">
        <w:rPr>
          <w:rStyle w:val="Uwydatnienie"/>
          <w:rFonts w:asciiTheme="majorHAnsi" w:hAnsiTheme="majorHAnsi" w:cs="Arial"/>
          <w:sz w:val="24"/>
          <w:szCs w:val="24"/>
        </w:rPr>
        <w:t>(Dz. Urz. Woj. Lub. z 2015 r. poz. 179).</w:t>
      </w:r>
    </w:p>
    <w:p w14:paraId="2FB8E2E5" w14:textId="77777777" w:rsidR="00D7328E" w:rsidRPr="004219AC" w:rsidRDefault="00D7328E" w:rsidP="00D7328E">
      <w:pPr>
        <w:spacing w:line="360" w:lineRule="auto"/>
        <w:jc w:val="both"/>
        <w:rPr>
          <w:rFonts w:asciiTheme="majorHAnsi" w:hAnsiTheme="majorHAnsi" w:cs="Arial"/>
          <w:i/>
          <w:sz w:val="24"/>
          <w:szCs w:val="24"/>
        </w:rPr>
      </w:pPr>
    </w:p>
    <w:p w14:paraId="62E53FB5" w14:textId="77777777" w:rsidR="00D7328E" w:rsidRPr="004219AC" w:rsidRDefault="00D7328E" w:rsidP="00D7328E">
      <w:pPr>
        <w:spacing w:after="0" w:line="360" w:lineRule="auto"/>
        <w:jc w:val="both"/>
        <w:rPr>
          <w:rFonts w:asciiTheme="majorHAnsi" w:hAnsiTheme="majorHAnsi" w:cs="Arial"/>
          <w:b/>
          <w:sz w:val="24"/>
          <w:szCs w:val="24"/>
        </w:rPr>
      </w:pPr>
      <w:r w:rsidRPr="004219AC">
        <w:rPr>
          <w:rFonts w:asciiTheme="majorHAnsi" w:hAnsiTheme="majorHAnsi" w:cs="Arial"/>
          <w:b/>
          <w:sz w:val="24"/>
          <w:szCs w:val="24"/>
        </w:rPr>
        <w:t>Przedmioty ochrony obszar mającego znaczenie dla Wspólnoty Żurawce PLH060029:</w:t>
      </w:r>
    </w:p>
    <w:p w14:paraId="0FC9FEC3" w14:textId="77777777" w:rsidR="00D7328E" w:rsidRPr="004219AC" w:rsidRDefault="00D7328E" w:rsidP="005D775B">
      <w:pPr>
        <w:pStyle w:val="Akapitzlist"/>
        <w:numPr>
          <w:ilvl w:val="0"/>
          <w:numId w:val="30"/>
        </w:numPr>
        <w:spacing w:line="360" w:lineRule="auto"/>
        <w:ind w:left="426"/>
        <w:jc w:val="both"/>
        <w:rPr>
          <w:rFonts w:asciiTheme="majorHAnsi" w:hAnsiTheme="majorHAnsi"/>
          <w:sz w:val="24"/>
          <w:szCs w:val="24"/>
        </w:rPr>
      </w:pPr>
      <w:r w:rsidRPr="004219AC">
        <w:rPr>
          <w:rFonts w:asciiTheme="majorHAnsi" w:hAnsiTheme="majorHAnsi"/>
          <w:sz w:val="24"/>
          <w:szCs w:val="24"/>
        </w:rPr>
        <w:t xml:space="preserve">zarośla jałowca pospolitego na murawach </w:t>
      </w:r>
      <w:proofErr w:type="spellStart"/>
      <w:r w:rsidRPr="004219AC">
        <w:rPr>
          <w:rFonts w:asciiTheme="majorHAnsi" w:hAnsiTheme="majorHAnsi"/>
          <w:sz w:val="24"/>
          <w:szCs w:val="24"/>
        </w:rPr>
        <w:t>nawapiennych</w:t>
      </w:r>
      <w:proofErr w:type="spellEnd"/>
      <w:r w:rsidRPr="004219AC">
        <w:rPr>
          <w:rFonts w:asciiTheme="majorHAnsi" w:hAnsiTheme="majorHAnsi"/>
          <w:sz w:val="24"/>
          <w:szCs w:val="24"/>
        </w:rPr>
        <w:t>,</w:t>
      </w:r>
    </w:p>
    <w:p w14:paraId="533F49EB" w14:textId="77777777" w:rsidR="00D7328E" w:rsidRPr="004219AC" w:rsidRDefault="00D7328E" w:rsidP="005D775B">
      <w:pPr>
        <w:pStyle w:val="Akapitzlist"/>
        <w:numPr>
          <w:ilvl w:val="0"/>
          <w:numId w:val="30"/>
        </w:numPr>
        <w:spacing w:line="360" w:lineRule="auto"/>
        <w:ind w:left="426"/>
        <w:jc w:val="both"/>
        <w:rPr>
          <w:rFonts w:asciiTheme="majorHAnsi" w:hAnsiTheme="majorHAnsi"/>
          <w:sz w:val="24"/>
          <w:szCs w:val="24"/>
        </w:rPr>
      </w:pPr>
      <w:r w:rsidRPr="004219AC">
        <w:rPr>
          <w:rFonts w:asciiTheme="majorHAnsi" w:hAnsiTheme="majorHAnsi"/>
          <w:sz w:val="24"/>
          <w:szCs w:val="24"/>
        </w:rPr>
        <w:t>murawy kserotermiczne,</w:t>
      </w:r>
    </w:p>
    <w:p w14:paraId="3E03965C" w14:textId="77777777" w:rsidR="00D7328E" w:rsidRPr="004219AC" w:rsidRDefault="00D7328E" w:rsidP="005D775B">
      <w:pPr>
        <w:pStyle w:val="Akapitzlist"/>
        <w:numPr>
          <w:ilvl w:val="0"/>
          <w:numId w:val="30"/>
        </w:numPr>
        <w:spacing w:line="360" w:lineRule="auto"/>
        <w:ind w:left="426"/>
        <w:jc w:val="both"/>
        <w:rPr>
          <w:rFonts w:asciiTheme="majorHAnsi" w:hAnsiTheme="majorHAnsi"/>
          <w:sz w:val="24"/>
          <w:szCs w:val="24"/>
        </w:rPr>
      </w:pPr>
      <w:r w:rsidRPr="004219AC">
        <w:rPr>
          <w:rFonts w:asciiTheme="majorHAnsi" w:hAnsiTheme="majorHAnsi" w:cs="Arial"/>
          <w:sz w:val="24"/>
          <w:szCs w:val="24"/>
        </w:rPr>
        <w:t xml:space="preserve">obuwik pospolity </w:t>
      </w:r>
      <w:proofErr w:type="spellStart"/>
      <w:r w:rsidRPr="004219AC">
        <w:rPr>
          <w:rFonts w:asciiTheme="majorHAnsi" w:hAnsiTheme="majorHAnsi" w:cs="Arial"/>
          <w:i/>
          <w:iCs/>
          <w:sz w:val="24"/>
          <w:szCs w:val="24"/>
        </w:rPr>
        <w:t>Cypripedium</w:t>
      </w:r>
      <w:proofErr w:type="spellEnd"/>
      <w:r w:rsidRPr="004219AC">
        <w:rPr>
          <w:rFonts w:asciiTheme="majorHAnsi" w:hAnsiTheme="majorHAnsi" w:cs="Arial"/>
          <w:i/>
          <w:iCs/>
          <w:sz w:val="24"/>
          <w:szCs w:val="24"/>
        </w:rPr>
        <w:t xml:space="preserve"> </w:t>
      </w:r>
      <w:proofErr w:type="spellStart"/>
      <w:r w:rsidRPr="004219AC">
        <w:rPr>
          <w:rFonts w:asciiTheme="majorHAnsi" w:hAnsiTheme="majorHAnsi" w:cs="Arial"/>
          <w:i/>
          <w:iCs/>
          <w:sz w:val="24"/>
          <w:szCs w:val="24"/>
        </w:rPr>
        <w:t>calceolus</w:t>
      </w:r>
      <w:proofErr w:type="spellEnd"/>
      <w:r w:rsidRPr="004219AC">
        <w:rPr>
          <w:rFonts w:asciiTheme="majorHAnsi" w:hAnsiTheme="majorHAnsi" w:cs="Arial"/>
          <w:sz w:val="24"/>
          <w:szCs w:val="24"/>
        </w:rPr>
        <w:t>,</w:t>
      </w:r>
    </w:p>
    <w:p w14:paraId="2AAC2708" w14:textId="77777777" w:rsidR="00D7328E" w:rsidRPr="004219AC" w:rsidRDefault="00D7328E" w:rsidP="005D775B">
      <w:pPr>
        <w:pStyle w:val="Akapitzlist"/>
        <w:numPr>
          <w:ilvl w:val="0"/>
          <w:numId w:val="30"/>
        </w:numPr>
        <w:spacing w:line="360" w:lineRule="auto"/>
        <w:ind w:left="426"/>
        <w:jc w:val="both"/>
        <w:rPr>
          <w:rFonts w:asciiTheme="majorHAnsi" w:hAnsiTheme="majorHAnsi"/>
          <w:sz w:val="24"/>
          <w:szCs w:val="24"/>
        </w:rPr>
      </w:pPr>
      <w:proofErr w:type="spellStart"/>
      <w:r w:rsidRPr="004219AC">
        <w:rPr>
          <w:rFonts w:asciiTheme="majorHAnsi" w:hAnsiTheme="majorHAnsi" w:cs="Arial"/>
          <w:sz w:val="24"/>
          <w:szCs w:val="24"/>
        </w:rPr>
        <w:lastRenderedPageBreak/>
        <w:t>szlaczkoń</w:t>
      </w:r>
      <w:proofErr w:type="spellEnd"/>
      <w:r w:rsidRPr="004219AC">
        <w:rPr>
          <w:rFonts w:asciiTheme="majorHAnsi" w:hAnsiTheme="majorHAnsi" w:cs="Arial"/>
          <w:sz w:val="24"/>
          <w:szCs w:val="24"/>
        </w:rPr>
        <w:t xml:space="preserve"> szafraniec </w:t>
      </w:r>
      <w:proofErr w:type="spellStart"/>
      <w:r w:rsidRPr="004219AC">
        <w:rPr>
          <w:rFonts w:asciiTheme="majorHAnsi" w:hAnsiTheme="majorHAnsi" w:cs="Arial"/>
          <w:i/>
          <w:iCs/>
          <w:sz w:val="24"/>
          <w:szCs w:val="24"/>
        </w:rPr>
        <w:t>Colias</w:t>
      </w:r>
      <w:proofErr w:type="spellEnd"/>
      <w:r w:rsidRPr="004219AC">
        <w:rPr>
          <w:rFonts w:asciiTheme="majorHAnsi" w:hAnsiTheme="majorHAnsi" w:cs="Arial"/>
          <w:i/>
          <w:iCs/>
          <w:sz w:val="24"/>
          <w:szCs w:val="24"/>
        </w:rPr>
        <w:t xml:space="preserve"> </w:t>
      </w:r>
      <w:proofErr w:type="spellStart"/>
      <w:r w:rsidRPr="004219AC">
        <w:rPr>
          <w:rFonts w:asciiTheme="majorHAnsi" w:hAnsiTheme="majorHAnsi" w:cs="Arial"/>
          <w:i/>
          <w:iCs/>
          <w:sz w:val="24"/>
          <w:szCs w:val="24"/>
        </w:rPr>
        <w:t>myrmidones</w:t>
      </w:r>
      <w:proofErr w:type="spellEnd"/>
      <w:r w:rsidRPr="004219AC">
        <w:rPr>
          <w:rFonts w:asciiTheme="majorHAnsi" w:hAnsiTheme="majorHAnsi" w:cs="Arial"/>
          <w:i/>
          <w:iCs/>
          <w:sz w:val="24"/>
          <w:szCs w:val="24"/>
        </w:rPr>
        <w:t>,</w:t>
      </w:r>
    </w:p>
    <w:p w14:paraId="29622F0E" w14:textId="77777777" w:rsidR="00D7328E" w:rsidRPr="004219AC" w:rsidRDefault="00D7328E" w:rsidP="005D775B">
      <w:pPr>
        <w:pStyle w:val="Akapitzlist"/>
        <w:numPr>
          <w:ilvl w:val="0"/>
          <w:numId w:val="30"/>
        </w:numPr>
        <w:spacing w:line="360" w:lineRule="auto"/>
        <w:ind w:left="426"/>
        <w:jc w:val="both"/>
        <w:rPr>
          <w:rFonts w:asciiTheme="majorHAnsi" w:hAnsiTheme="majorHAnsi"/>
          <w:sz w:val="24"/>
          <w:szCs w:val="24"/>
        </w:rPr>
      </w:pPr>
      <w:r w:rsidRPr="004219AC">
        <w:rPr>
          <w:rFonts w:asciiTheme="majorHAnsi" w:hAnsiTheme="majorHAnsi"/>
          <w:sz w:val="24"/>
          <w:szCs w:val="24"/>
        </w:rPr>
        <w:t xml:space="preserve">Smużka stepowa </w:t>
      </w:r>
      <w:proofErr w:type="spellStart"/>
      <w:r w:rsidRPr="004219AC">
        <w:rPr>
          <w:rFonts w:asciiTheme="majorHAnsi" w:hAnsiTheme="majorHAnsi"/>
          <w:i/>
          <w:iCs/>
          <w:sz w:val="24"/>
          <w:szCs w:val="24"/>
        </w:rPr>
        <w:t>Sicista</w:t>
      </w:r>
      <w:proofErr w:type="spellEnd"/>
      <w:r w:rsidRPr="004219AC">
        <w:rPr>
          <w:rFonts w:asciiTheme="majorHAnsi" w:hAnsiTheme="majorHAnsi"/>
          <w:i/>
          <w:iCs/>
          <w:sz w:val="24"/>
          <w:szCs w:val="24"/>
        </w:rPr>
        <w:t xml:space="preserve"> </w:t>
      </w:r>
      <w:proofErr w:type="spellStart"/>
      <w:r w:rsidRPr="004219AC">
        <w:rPr>
          <w:rFonts w:asciiTheme="majorHAnsi" w:hAnsiTheme="majorHAnsi"/>
          <w:i/>
          <w:iCs/>
          <w:sz w:val="24"/>
          <w:szCs w:val="24"/>
        </w:rPr>
        <w:t>subtilis</w:t>
      </w:r>
      <w:proofErr w:type="spellEnd"/>
      <w:r w:rsidRPr="004219AC">
        <w:rPr>
          <w:rFonts w:asciiTheme="majorHAnsi" w:hAnsiTheme="majorHAnsi"/>
          <w:i/>
          <w:iCs/>
          <w:sz w:val="24"/>
          <w:szCs w:val="24"/>
        </w:rPr>
        <w:t>.</w:t>
      </w:r>
    </w:p>
    <w:p w14:paraId="36B3FB10" w14:textId="77777777" w:rsidR="00D7328E" w:rsidRPr="004219AC" w:rsidRDefault="00D7328E" w:rsidP="00D7328E">
      <w:pPr>
        <w:spacing w:line="360" w:lineRule="auto"/>
        <w:jc w:val="both"/>
        <w:rPr>
          <w:rFonts w:asciiTheme="majorHAnsi" w:hAnsiTheme="majorHAnsi" w:cs="Arial"/>
          <w:sz w:val="24"/>
          <w:szCs w:val="24"/>
        </w:rPr>
      </w:pPr>
      <w:r w:rsidRPr="004219AC">
        <w:rPr>
          <w:rFonts w:asciiTheme="majorHAnsi" w:eastAsia="ArialMT" w:hAnsiTheme="majorHAnsi" w:cs="Arial"/>
          <w:sz w:val="24"/>
          <w:szCs w:val="24"/>
        </w:rPr>
        <w:t xml:space="preserve">Dla tego obszaru Natura 2000 został opracowany plan zadań ochronnych i ogłoszony zarządzeniem Regionalnego Dyrektora Ochrony Środowiska w Lublinie z dnia 3 grudnia 2015 r. </w:t>
      </w:r>
      <w:r w:rsidRPr="004219AC">
        <w:rPr>
          <w:rFonts w:asciiTheme="majorHAnsi" w:eastAsia="ArialMT" w:hAnsiTheme="majorHAnsi" w:cs="Arial"/>
          <w:i/>
          <w:sz w:val="24"/>
          <w:szCs w:val="24"/>
        </w:rPr>
        <w:t xml:space="preserve">w sprawie ustanowienia planu zadań ochronnych dla obszaru Natura 2000 Żurawce PLH060029 </w:t>
      </w:r>
      <w:r w:rsidRPr="004219AC">
        <w:rPr>
          <w:rFonts w:asciiTheme="majorHAnsi" w:eastAsia="ArialMT" w:hAnsiTheme="majorHAnsi" w:cs="Arial"/>
          <w:sz w:val="24"/>
          <w:szCs w:val="24"/>
        </w:rPr>
        <w:t>(Dz. Urz. Woj. Lub. z 2014 r., poz. 4162).</w:t>
      </w:r>
    </w:p>
    <w:p w14:paraId="487E32CF" w14:textId="77777777" w:rsidR="00D7328E" w:rsidRPr="004219AC" w:rsidRDefault="00D7328E" w:rsidP="00D7328E">
      <w:pPr>
        <w:spacing w:after="0" w:line="360" w:lineRule="auto"/>
        <w:jc w:val="both"/>
        <w:rPr>
          <w:rFonts w:asciiTheme="majorHAnsi" w:eastAsia="ArialMT" w:hAnsiTheme="majorHAnsi" w:cs="Arial"/>
          <w:b/>
          <w:sz w:val="24"/>
          <w:szCs w:val="24"/>
        </w:rPr>
      </w:pPr>
      <w:r w:rsidRPr="004219AC">
        <w:rPr>
          <w:rFonts w:asciiTheme="majorHAnsi" w:eastAsia="ArialMT" w:hAnsiTheme="majorHAnsi" w:cs="Arial"/>
          <w:b/>
          <w:sz w:val="24"/>
          <w:szCs w:val="24"/>
        </w:rPr>
        <w:t xml:space="preserve">Przedmioty ochrony obszaru specjalnej ochrony ptaków Dolina </w:t>
      </w:r>
      <w:proofErr w:type="spellStart"/>
      <w:r w:rsidRPr="004219AC">
        <w:rPr>
          <w:rFonts w:asciiTheme="majorHAnsi" w:eastAsia="ArialMT" w:hAnsiTheme="majorHAnsi" w:cs="Arial"/>
          <w:b/>
          <w:sz w:val="24"/>
          <w:szCs w:val="24"/>
        </w:rPr>
        <w:t>Szyszły</w:t>
      </w:r>
      <w:proofErr w:type="spellEnd"/>
      <w:r w:rsidRPr="004219AC">
        <w:rPr>
          <w:rFonts w:asciiTheme="majorHAnsi" w:eastAsia="ArialMT" w:hAnsiTheme="majorHAnsi" w:cs="Arial"/>
          <w:b/>
          <w:sz w:val="24"/>
          <w:szCs w:val="24"/>
        </w:rPr>
        <w:t xml:space="preserve"> PLB060018:</w:t>
      </w:r>
    </w:p>
    <w:p w14:paraId="2C7013D4" w14:textId="77777777" w:rsidR="00D7328E" w:rsidRPr="004219AC" w:rsidRDefault="00D7328E" w:rsidP="005D775B">
      <w:pPr>
        <w:pStyle w:val="Akapitzlist"/>
        <w:numPr>
          <w:ilvl w:val="0"/>
          <w:numId w:val="31"/>
        </w:numPr>
        <w:spacing w:line="360" w:lineRule="auto"/>
        <w:ind w:left="426"/>
        <w:jc w:val="both"/>
        <w:rPr>
          <w:rFonts w:asciiTheme="majorHAnsi" w:eastAsia="ArialMT" w:hAnsiTheme="majorHAnsi" w:cs="Arial"/>
          <w:sz w:val="24"/>
          <w:szCs w:val="24"/>
          <w:lang w:val="en-US"/>
        </w:rPr>
      </w:pPr>
      <w:proofErr w:type="spellStart"/>
      <w:r w:rsidRPr="004219AC">
        <w:rPr>
          <w:rFonts w:asciiTheme="majorHAnsi" w:eastAsia="ArialMT" w:hAnsiTheme="majorHAnsi" w:cs="Arial"/>
          <w:sz w:val="24"/>
          <w:szCs w:val="24"/>
          <w:lang w:val="en-US"/>
        </w:rPr>
        <w:t>derkacz</w:t>
      </w:r>
      <w:proofErr w:type="spellEnd"/>
      <w:r w:rsidRPr="004219AC">
        <w:rPr>
          <w:rFonts w:asciiTheme="majorHAnsi" w:eastAsia="ArialMT" w:hAnsiTheme="majorHAnsi" w:cs="Arial"/>
          <w:sz w:val="24"/>
          <w:szCs w:val="24"/>
          <w:lang w:val="en-US"/>
        </w:rPr>
        <w:t xml:space="preserve"> C</w:t>
      </w:r>
      <w:r w:rsidRPr="004219AC">
        <w:rPr>
          <w:rFonts w:asciiTheme="majorHAnsi" w:eastAsia="ArialMT" w:hAnsiTheme="majorHAnsi" w:cs="Arial"/>
          <w:i/>
          <w:iCs/>
          <w:sz w:val="24"/>
          <w:szCs w:val="24"/>
          <w:lang w:val="en-US"/>
        </w:rPr>
        <w:t xml:space="preserve">rex </w:t>
      </w:r>
      <w:proofErr w:type="spellStart"/>
      <w:r w:rsidRPr="004219AC">
        <w:rPr>
          <w:rFonts w:asciiTheme="majorHAnsi" w:eastAsia="ArialMT" w:hAnsiTheme="majorHAnsi" w:cs="Arial"/>
          <w:i/>
          <w:iCs/>
          <w:sz w:val="24"/>
          <w:szCs w:val="24"/>
          <w:lang w:val="en-US"/>
        </w:rPr>
        <w:t>crex</w:t>
      </w:r>
      <w:proofErr w:type="spellEnd"/>
      <w:r w:rsidRPr="004219AC">
        <w:rPr>
          <w:rFonts w:asciiTheme="majorHAnsi" w:eastAsia="ArialMT" w:hAnsiTheme="majorHAnsi" w:cs="Arial"/>
          <w:sz w:val="24"/>
          <w:szCs w:val="24"/>
          <w:lang w:val="en-US"/>
        </w:rPr>
        <w:t>,</w:t>
      </w:r>
    </w:p>
    <w:p w14:paraId="62B583AE" w14:textId="77777777" w:rsidR="00D7328E" w:rsidRPr="004219AC" w:rsidRDefault="00D7328E" w:rsidP="005D775B">
      <w:pPr>
        <w:pStyle w:val="Akapitzlist"/>
        <w:numPr>
          <w:ilvl w:val="0"/>
          <w:numId w:val="31"/>
        </w:numPr>
        <w:spacing w:line="360" w:lineRule="auto"/>
        <w:ind w:left="426"/>
        <w:jc w:val="both"/>
        <w:rPr>
          <w:rFonts w:asciiTheme="majorHAnsi" w:eastAsia="ArialMT" w:hAnsiTheme="majorHAnsi" w:cs="Arial"/>
          <w:sz w:val="24"/>
          <w:szCs w:val="24"/>
          <w:lang w:val="en-US"/>
        </w:rPr>
      </w:pPr>
      <w:proofErr w:type="spellStart"/>
      <w:r w:rsidRPr="004219AC">
        <w:rPr>
          <w:rFonts w:asciiTheme="majorHAnsi" w:eastAsia="ArialMT" w:hAnsiTheme="majorHAnsi" w:cs="Arial"/>
          <w:sz w:val="24"/>
          <w:szCs w:val="24"/>
          <w:lang w:val="en-US"/>
        </w:rPr>
        <w:t>dubelt</w:t>
      </w:r>
      <w:proofErr w:type="spellEnd"/>
      <w:r w:rsidRPr="004219AC">
        <w:rPr>
          <w:rFonts w:asciiTheme="majorHAnsi" w:eastAsia="ArialMT" w:hAnsiTheme="majorHAnsi" w:cs="Arial"/>
          <w:sz w:val="24"/>
          <w:szCs w:val="24"/>
          <w:lang w:val="en-US"/>
        </w:rPr>
        <w:t xml:space="preserve"> </w:t>
      </w:r>
      <w:proofErr w:type="spellStart"/>
      <w:r w:rsidRPr="004219AC">
        <w:rPr>
          <w:rFonts w:asciiTheme="majorHAnsi" w:eastAsia="ArialMT" w:hAnsiTheme="majorHAnsi" w:cs="Arial"/>
          <w:i/>
          <w:iCs/>
          <w:sz w:val="24"/>
          <w:szCs w:val="24"/>
          <w:lang w:val="en-US"/>
        </w:rPr>
        <w:t>Gallinago</w:t>
      </w:r>
      <w:proofErr w:type="spellEnd"/>
      <w:r w:rsidRPr="004219AC">
        <w:rPr>
          <w:rFonts w:asciiTheme="majorHAnsi" w:eastAsia="ArialMT" w:hAnsiTheme="majorHAnsi" w:cs="Arial"/>
          <w:i/>
          <w:iCs/>
          <w:sz w:val="24"/>
          <w:szCs w:val="24"/>
          <w:lang w:val="en-US"/>
        </w:rPr>
        <w:t xml:space="preserve"> media.</w:t>
      </w:r>
    </w:p>
    <w:p w14:paraId="019855FF" w14:textId="5317CEF0" w:rsidR="00D7328E" w:rsidRPr="004219AC" w:rsidRDefault="00D7328E" w:rsidP="00D7328E">
      <w:pPr>
        <w:spacing w:line="360" w:lineRule="auto"/>
        <w:jc w:val="both"/>
        <w:rPr>
          <w:rFonts w:asciiTheme="majorHAnsi" w:hAnsiTheme="majorHAnsi" w:cs="Arial"/>
          <w:iCs/>
          <w:sz w:val="24"/>
          <w:szCs w:val="24"/>
        </w:rPr>
      </w:pPr>
      <w:r w:rsidRPr="004219AC">
        <w:rPr>
          <w:rStyle w:val="Uwydatnienie"/>
          <w:rFonts w:asciiTheme="majorHAnsi" w:eastAsia="ArialMT" w:hAnsiTheme="majorHAnsi" w:cs="Arial"/>
          <w:sz w:val="24"/>
          <w:szCs w:val="24"/>
        </w:rPr>
        <w:t xml:space="preserve">W granicach obszaru funkcjonuje Plan Zadań Ochronnych ustanowiony zarządzeniem Regionalnego Dyrektora Ochrony Środowiska w Lublinie z dnia 18 czerwca 2014 r. w sprawie ustanowienia planu zadań ochronnych dla obszaru Natura 2000 Dolina </w:t>
      </w:r>
      <w:proofErr w:type="spellStart"/>
      <w:r w:rsidRPr="004219AC">
        <w:rPr>
          <w:rStyle w:val="Uwydatnienie"/>
          <w:rFonts w:asciiTheme="majorHAnsi" w:eastAsia="ArialMT" w:hAnsiTheme="majorHAnsi" w:cs="Arial"/>
          <w:sz w:val="24"/>
          <w:szCs w:val="24"/>
        </w:rPr>
        <w:t>Szyszły</w:t>
      </w:r>
      <w:proofErr w:type="spellEnd"/>
      <w:r w:rsidRPr="004219AC">
        <w:rPr>
          <w:rStyle w:val="Uwydatnienie"/>
          <w:rFonts w:asciiTheme="majorHAnsi" w:eastAsia="ArialMT" w:hAnsiTheme="majorHAnsi" w:cs="Arial"/>
          <w:sz w:val="24"/>
          <w:szCs w:val="24"/>
        </w:rPr>
        <w:t xml:space="preserve"> PLH0600018 </w:t>
      </w:r>
      <w:r w:rsidRPr="004219AC">
        <w:rPr>
          <w:rStyle w:val="Uwydatnienie"/>
          <w:rFonts w:asciiTheme="majorHAnsi" w:hAnsiTheme="majorHAnsi" w:cs="Arial"/>
          <w:sz w:val="24"/>
          <w:szCs w:val="24"/>
        </w:rPr>
        <w:t>(Dz. Urz. Woj. Lub. z 2014 r. poz. 2326).</w:t>
      </w:r>
    </w:p>
    <w:p w14:paraId="4C27DAFF" w14:textId="77777777" w:rsidR="00D7328E" w:rsidRPr="004219AC" w:rsidRDefault="00D7328E" w:rsidP="00D7328E">
      <w:pPr>
        <w:spacing w:after="0" w:line="360" w:lineRule="auto"/>
        <w:jc w:val="both"/>
        <w:rPr>
          <w:rFonts w:asciiTheme="majorHAnsi" w:hAnsiTheme="majorHAnsi" w:cs="Arial"/>
          <w:b/>
          <w:sz w:val="24"/>
          <w:szCs w:val="24"/>
        </w:rPr>
      </w:pPr>
      <w:r w:rsidRPr="004219AC">
        <w:rPr>
          <w:rFonts w:asciiTheme="majorHAnsi" w:hAnsiTheme="majorHAnsi" w:cs="Arial"/>
          <w:b/>
          <w:sz w:val="24"/>
          <w:szCs w:val="24"/>
        </w:rPr>
        <w:t xml:space="preserve">Przedmioty ochrony obszaru specjalnej ochrony ptaków Dolina </w:t>
      </w:r>
      <w:proofErr w:type="spellStart"/>
      <w:r w:rsidRPr="004219AC">
        <w:rPr>
          <w:rFonts w:asciiTheme="majorHAnsi" w:hAnsiTheme="majorHAnsi" w:cs="Arial"/>
          <w:b/>
          <w:sz w:val="24"/>
          <w:szCs w:val="24"/>
        </w:rPr>
        <w:t>Sołokiji</w:t>
      </w:r>
      <w:proofErr w:type="spellEnd"/>
      <w:r w:rsidRPr="004219AC">
        <w:rPr>
          <w:rFonts w:asciiTheme="majorHAnsi" w:hAnsiTheme="majorHAnsi" w:cs="Arial"/>
          <w:b/>
          <w:sz w:val="24"/>
          <w:szCs w:val="24"/>
        </w:rPr>
        <w:t xml:space="preserve"> PLB060021:</w:t>
      </w:r>
    </w:p>
    <w:p w14:paraId="30094DCB" w14:textId="77777777" w:rsidR="00D7328E" w:rsidRPr="004219AC" w:rsidRDefault="00D7328E" w:rsidP="005D775B">
      <w:pPr>
        <w:pStyle w:val="Akapitzlist"/>
        <w:numPr>
          <w:ilvl w:val="0"/>
          <w:numId w:val="33"/>
        </w:numPr>
        <w:spacing w:line="360" w:lineRule="auto"/>
        <w:ind w:left="426"/>
        <w:jc w:val="both"/>
        <w:rPr>
          <w:rFonts w:asciiTheme="majorHAnsi" w:hAnsiTheme="majorHAnsi" w:cs="Arial"/>
          <w:i/>
          <w:iCs/>
          <w:sz w:val="24"/>
          <w:szCs w:val="24"/>
        </w:rPr>
      </w:pPr>
      <w:r w:rsidRPr="004219AC">
        <w:rPr>
          <w:rFonts w:asciiTheme="majorHAnsi" w:hAnsiTheme="majorHAnsi" w:cs="Arial"/>
          <w:sz w:val="24"/>
          <w:szCs w:val="24"/>
        </w:rPr>
        <w:t xml:space="preserve">rybitwa białowąsa </w:t>
      </w:r>
      <w:proofErr w:type="spellStart"/>
      <w:r w:rsidRPr="004219AC">
        <w:rPr>
          <w:rFonts w:asciiTheme="majorHAnsi" w:hAnsiTheme="majorHAnsi" w:cs="Arial"/>
          <w:i/>
          <w:sz w:val="24"/>
          <w:szCs w:val="24"/>
        </w:rPr>
        <w:t>Chlidonias</w:t>
      </w:r>
      <w:proofErr w:type="spellEnd"/>
      <w:r w:rsidRPr="004219AC">
        <w:rPr>
          <w:rFonts w:asciiTheme="majorHAnsi" w:hAnsiTheme="majorHAnsi" w:cs="Arial"/>
          <w:i/>
          <w:sz w:val="24"/>
          <w:szCs w:val="24"/>
        </w:rPr>
        <w:t xml:space="preserve"> </w:t>
      </w:r>
      <w:proofErr w:type="spellStart"/>
      <w:r w:rsidRPr="004219AC">
        <w:rPr>
          <w:rFonts w:asciiTheme="majorHAnsi" w:hAnsiTheme="majorHAnsi" w:cs="Arial"/>
          <w:i/>
          <w:sz w:val="24"/>
          <w:szCs w:val="24"/>
        </w:rPr>
        <w:t>hybridus</w:t>
      </w:r>
      <w:proofErr w:type="spellEnd"/>
      <w:r w:rsidRPr="004219AC">
        <w:rPr>
          <w:rFonts w:asciiTheme="majorHAnsi" w:hAnsiTheme="majorHAnsi" w:cs="Arial"/>
          <w:i/>
          <w:sz w:val="24"/>
          <w:szCs w:val="24"/>
        </w:rPr>
        <w:t xml:space="preserve">, </w:t>
      </w:r>
    </w:p>
    <w:p w14:paraId="6FFA2BED" w14:textId="77777777" w:rsidR="00D7328E" w:rsidRPr="004219AC" w:rsidRDefault="00D7328E" w:rsidP="005D775B">
      <w:pPr>
        <w:pStyle w:val="Akapitzlist"/>
        <w:numPr>
          <w:ilvl w:val="0"/>
          <w:numId w:val="33"/>
        </w:numPr>
        <w:spacing w:line="360" w:lineRule="auto"/>
        <w:ind w:left="426"/>
        <w:jc w:val="both"/>
        <w:rPr>
          <w:rStyle w:val="Uwydatnienie"/>
          <w:rFonts w:asciiTheme="majorHAnsi" w:hAnsiTheme="majorHAnsi" w:cs="Arial"/>
          <w:sz w:val="24"/>
          <w:szCs w:val="24"/>
        </w:rPr>
      </w:pPr>
      <w:r w:rsidRPr="004219AC">
        <w:rPr>
          <w:rStyle w:val="Uwydatnienie"/>
          <w:rFonts w:asciiTheme="majorHAnsi" w:hAnsiTheme="majorHAnsi" w:cs="Arial"/>
          <w:sz w:val="24"/>
          <w:szCs w:val="24"/>
        </w:rPr>
        <w:t xml:space="preserve">derkacz </w:t>
      </w:r>
      <w:proofErr w:type="spellStart"/>
      <w:r w:rsidRPr="004219AC">
        <w:rPr>
          <w:rStyle w:val="Uwydatnienie"/>
          <w:rFonts w:asciiTheme="majorHAnsi" w:hAnsiTheme="majorHAnsi" w:cs="Arial"/>
          <w:sz w:val="24"/>
          <w:szCs w:val="24"/>
        </w:rPr>
        <w:t>Crex</w:t>
      </w:r>
      <w:proofErr w:type="spellEnd"/>
      <w:r w:rsidRPr="004219AC">
        <w:rPr>
          <w:rStyle w:val="Uwydatnienie"/>
          <w:rFonts w:asciiTheme="majorHAnsi" w:hAnsiTheme="majorHAnsi" w:cs="Arial"/>
          <w:sz w:val="24"/>
          <w:szCs w:val="24"/>
        </w:rPr>
        <w:t xml:space="preserve"> </w:t>
      </w:r>
      <w:proofErr w:type="spellStart"/>
      <w:r w:rsidRPr="004219AC">
        <w:rPr>
          <w:rStyle w:val="Uwydatnienie"/>
          <w:rFonts w:asciiTheme="majorHAnsi" w:hAnsiTheme="majorHAnsi" w:cs="Arial"/>
          <w:sz w:val="24"/>
          <w:szCs w:val="24"/>
        </w:rPr>
        <w:t>crex</w:t>
      </w:r>
      <w:proofErr w:type="spellEnd"/>
      <w:r w:rsidRPr="004219AC">
        <w:rPr>
          <w:rStyle w:val="Uwydatnienie"/>
          <w:rFonts w:asciiTheme="majorHAnsi" w:hAnsiTheme="majorHAnsi" w:cs="Arial"/>
          <w:sz w:val="24"/>
          <w:szCs w:val="24"/>
        </w:rPr>
        <w:t xml:space="preserve">, </w:t>
      </w:r>
    </w:p>
    <w:p w14:paraId="6B74125D" w14:textId="77777777" w:rsidR="00D7328E" w:rsidRPr="004219AC" w:rsidRDefault="00D7328E" w:rsidP="005D775B">
      <w:pPr>
        <w:pStyle w:val="Akapitzlist"/>
        <w:numPr>
          <w:ilvl w:val="0"/>
          <w:numId w:val="33"/>
        </w:numPr>
        <w:spacing w:line="360" w:lineRule="auto"/>
        <w:ind w:left="426"/>
        <w:jc w:val="both"/>
        <w:rPr>
          <w:rStyle w:val="Uwydatnienie"/>
          <w:rFonts w:asciiTheme="majorHAnsi" w:hAnsiTheme="majorHAnsi" w:cs="Arial"/>
          <w:sz w:val="24"/>
          <w:szCs w:val="24"/>
        </w:rPr>
      </w:pPr>
      <w:r w:rsidRPr="004219AC">
        <w:rPr>
          <w:rStyle w:val="Uwydatnienie"/>
          <w:rFonts w:asciiTheme="majorHAnsi" w:hAnsiTheme="majorHAnsi" w:cs="Arial"/>
          <w:sz w:val="24"/>
          <w:szCs w:val="24"/>
        </w:rPr>
        <w:t xml:space="preserve">dzięcioł białoszyi </w:t>
      </w:r>
      <w:proofErr w:type="spellStart"/>
      <w:r w:rsidRPr="004219AC">
        <w:rPr>
          <w:rStyle w:val="Uwydatnienie"/>
          <w:rFonts w:asciiTheme="majorHAnsi" w:hAnsiTheme="majorHAnsi" w:cs="Arial"/>
          <w:sz w:val="24"/>
          <w:szCs w:val="24"/>
        </w:rPr>
        <w:t>Dendrocopos</w:t>
      </w:r>
      <w:proofErr w:type="spellEnd"/>
      <w:r w:rsidRPr="004219AC">
        <w:rPr>
          <w:rStyle w:val="Uwydatnienie"/>
          <w:rFonts w:asciiTheme="majorHAnsi" w:hAnsiTheme="majorHAnsi" w:cs="Arial"/>
          <w:sz w:val="24"/>
          <w:szCs w:val="24"/>
        </w:rPr>
        <w:t xml:space="preserve"> </w:t>
      </w:r>
      <w:proofErr w:type="spellStart"/>
      <w:r w:rsidRPr="004219AC">
        <w:rPr>
          <w:rStyle w:val="Uwydatnienie"/>
          <w:rFonts w:asciiTheme="majorHAnsi" w:hAnsiTheme="majorHAnsi" w:cs="Arial"/>
          <w:sz w:val="24"/>
          <w:szCs w:val="24"/>
        </w:rPr>
        <w:t>syriacus</w:t>
      </w:r>
      <w:proofErr w:type="spellEnd"/>
      <w:r w:rsidRPr="004219AC">
        <w:rPr>
          <w:rStyle w:val="Uwydatnienie"/>
          <w:rFonts w:asciiTheme="majorHAnsi" w:hAnsiTheme="majorHAnsi" w:cs="Arial"/>
          <w:sz w:val="24"/>
          <w:szCs w:val="24"/>
        </w:rPr>
        <w:t xml:space="preserve">. </w:t>
      </w:r>
    </w:p>
    <w:p w14:paraId="5EF16FF2" w14:textId="77777777" w:rsidR="00D7328E" w:rsidRPr="004219AC" w:rsidRDefault="00D7328E" w:rsidP="00D7328E">
      <w:pPr>
        <w:spacing w:line="360" w:lineRule="auto"/>
        <w:jc w:val="both"/>
        <w:rPr>
          <w:rStyle w:val="Uwydatnienie"/>
          <w:rFonts w:asciiTheme="majorHAnsi" w:hAnsiTheme="majorHAnsi" w:cs="Arial"/>
          <w:i w:val="0"/>
          <w:sz w:val="24"/>
          <w:szCs w:val="24"/>
        </w:rPr>
      </w:pPr>
      <w:r w:rsidRPr="004219AC">
        <w:rPr>
          <w:rStyle w:val="Uwydatnienie"/>
          <w:rFonts w:asciiTheme="majorHAnsi" w:hAnsiTheme="majorHAnsi" w:cs="Arial"/>
          <w:sz w:val="24"/>
          <w:szCs w:val="24"/>
        </w:rPr>
        <w:t xml:space="preserve">W granicach obszaru funkcjonuje Plan Zadań Ochronnych ustanowiony zarządzeniem Regionalnego Dyrektora Ochrony Środowiska w Lublinie z dnia 23 czerwca 2014 r. w sprawie ustanowienia planu zadań ochronnych dla obszaru Natura 2000 Dolina </w:t>
      </w:r>
      <w:proofErr w:type="spellStart"/>
      <w:r w:rsidRPr="004219AC">
        <w:rPr>
          <w:rStyle w:val="Uwydatnienie"/>
          <w:rFonts w:asciiTheme="majorHAnsi" w:hAnsiTheme="majorHAnsi" w:cs="Arial"/>
          <w:sz w:val="24"/>
          <w:szCs w:val="24"/>
        </w:rPr>
        <w:t>Sołokiji</w:t>
      </w:r>
      <w:proofErr w:type="spellEnd"/>
      <w:r w:rsidRPr="004219AC">
        <w:rPr>
          <w:rStyle w:val="Uwydatnienie"/>
          <w:rFonts w:asciiTheme="majorHAnsi" w:hAnsiTheme="majorHAnsi" w:cs="Arial"/>
          <w:sz w:val="24"/>
          <w:szCs w:val="24"/>
        </w:rPr>
        <w:t xml:space="preserve"> PLH0600021 (Dz. Urz. Woj. Lub. z 2014 r. poz. 2335).</w:t>
      </w:r>
    </w:p>
    <w:p w14:paraId="6F6081FC" w14:textId="77777777" w:rsidR="00D7328E" w:rsidRPr="004219AC" w:rsidRDefault="00D7328E" w:rsidP="00D7328E">
      <w:pPr>
        <w:spacing w:line="360" w:lineRule="auto"/>
        <w:jc w:val="both"/>
        <w:rPr>
          <w:rFonts w:asciiTheme="majorHAnsi" w:hAnsiTheme="majorHAnsi" w:cs="Arial"/>
          <w:sz w:val="24"/>
          <w:szCs w:val="24"/>
        </w:rPr>
      </w:pPr>
    </w:p>
    <w:p w14:paraId="6467900A" w14:textId="77777777" w:rsidR="00D7328E" w:rsidRPr="004219AC" w:rsidRDefault="00D7328E" w:rsidP="00D7328E">
      <w:pPr>
        <w:spacing w:after="0" w:line="360" w:lineRule="auto"/>
        <w:jc w:val="both"/>
        <w:rPr>
          <w:rFonts w:asciiTheme="majorHAnsi" w:hAnsiTheme="majorHAnsi" w:cs="Arial"/>
          <w:sz w:val="24"/>
          <w:szCs w:val="24"/>
        </w:rPr>
      </w:pPr>
      <w:r w:rsidRPr="004219AC">
        <w:rPr>
          <w:rFonts w:asciiTheme="majorHAnsi" w:hAnsiTheme="majorHAnsi" w:cs="Arial"/>
          <w:b/>
          <w:bCs/>
          <w:sz w:val="24"/>
          <w:szCs w:val="24"/>
        </w:rPr>
        <w:t>Przedmioty ochrony obszaru specjalnej ochrony ptaków Zlewnia Górnej Huczwy PLB060017:</w:t>
      </w:r>
    </w:p>
    <w:p w14:paraId="740DB442" w14:textId="77777777" w:rsidR="00D7328E" w:rsidRPr="004219AC" w:rsidRDefault="00D7328E" w:rsidP="005D775B">
      <w:pPr>
        <w:pStyle w:val="Akapitzlist"/>
        <w:numPr>
          <w:ilvl w:val="0"/>
          <w:numId w:val="34"/>
        </w:numPr>
        <w:spacing w:line="360" w:lineRule="auto"/>
        <w:ind w:left="426"/>
        <w:jc w:val="both"/>
        <w:rPr>
          <w:rFonts w:asciiTheme="majorHAnsi" w:eastAsia="ArialMT" w:hAnsiTheme="majorHAnsi" w:cs="Arial"/>
          <w:sz w:val="24"/>
          <w:szCs w:val="24"/>
        </w:rPr>
      </w:pPr>
      <w:r w:rsidRPr="004219AC">
        <w:rPr>
          <w:rFonts w:asciiTheme="majorHAnsi" w:eastAsia="ArialMT" w:hAnsiTheme="majorHAnsi" w:cs="Arial"/>
          <w:sz w:val="24"/>
          <w:szCs w:val="24"/>
        </w:rPr>
        <w:t xml:space="preserve">rokitniczka </w:t>
      </w:r>
      <w:proofErr w:type="spellStart"/>
      <w:r w:rsidRPr="004219AC">
        <w:rPr>
          <w:rFonts w:asciiTheme="majorHAnsi" w:eastAsia="ArialMT" w:hAnsiTheme="majorHAnsi" w:cs="Arial"/>
          <w:i/>
          <w:sz w:val="24"/>
          <w:szCs w:val="24"/>
        </w:rPr>
        <w:t>Acrocephalus</w:t>
      </w:r>
      <w:proofErr w:type="spellEnd"/>
      <w:r w:rsidRPr="004219AC">
        <w:rPr>
          <w:rFonts w:asciiTheme="majorHAnsi" w:eastAsia="ArialMT" w:hAnsiTheme="majorHAnsi" w:cs="Arial"/>
          <w:i/>
          <w:sz w:val="24"/>
          <w:szCs w:val="24"/>
        </w:rPr>
        <w:t xml:space="preserve"> </w:t>
      </w:r>
      <w:proofErr w:type="spellStart"/>
      <w:r w:rsidRPr="004219AC">
        <w:rPr>
          <w:rFonts w:asciiTheme="majorHAnsi" w:eastAsia="ArialMT" w:hAnsiTheme="majorHAnsi" w:cs="Arial"/>
          <w:i/>
          <w:sz w:val="24"/>
          <w:szCs w:val="24"/>
        </w:rPr>
        <w:t>schoenobaenus</w:t>
      </w:r>
      <w:proofErr w:type="spellEnd"/>
      <w:r w:rsidRPr="004219AC">
        <w:rPr>
          <w:rFonts w:asciiTheme="majorHAnsi" w:eastAsia="ArialMT" w:hAnsiTheme="majorHAnsi" w:cs="Arial"/>
          <w:sz w:val="24"/>
          <w:szCs w:val="24"/>
        </w:rPr>
        <w:t xml:space="preserve">, </w:t>
      </w:r>
    </w:p>
    <w:p w14:paraId="4CC94601" w14:textId="77777777" w:rsidR="00D7328E" w:rsidRPr="004219AC" w:rsidRDefault="00D7328E" w:rsidP="005D775B">
      <w:pPr>
        <w:pStyle w:val="Akapitzlist"/>
        <w:numPr>
          <w:ilvl w:val="0"/>
          <w:numId w:val="34"/>
        </w:numPr>
        <w:spacing w:line="360" w:lineRule="auto"/>
        <w:ind w:left="426"/>
        <w:jc w:val="both"/>
        <w:rPr>
          <w:rFonts w:asciiTheme="majorHAnsi" w:eastAsia="ArialMT" w:hAnsiTheme="majorHAnsi" w:cs="Arial"/>
          <w:sz w:val="24"/>
          <w:szCs w:val="24"/>
        </w:rPr>
      </w:pPr>
      <w:r w:rsidRPr="004219AC">
        <w:rPr>
          <w:rFonts w:asciiTheme="majorHAnsi" w:eastAsia="ArialMT" w:hAnsiTheme="majorHAnsi" w:cs="Arial"/>
          <w:sz w:val="24"/>
          <w:szCs w:val="24"/>
        </w:rPr>
        <w:t xml:space="preserve">derkacz </w:t>
      </w:r>
      <w:proofErr w:type="spellStart"/>
      <w:r w:rsidRPr="004219AC">
        <w:rPr>
          <w:rFonts w:asciiTheme="majorHAnsi" w:eastAsia="ArialMT" w:hAnsiTheme="majorHAnsi" w:cs="Arial"/>
          <w:i/>
          <w:sz w:val="24"/>
          <w:szCs w:val="24"/>
        </w:rPr>
        <w:t>Crex</w:t>
      </w:r>
      <w:proofErr w:type="spellEnd"/>
      <w:r w:rsidRPr="004219AC">
        <w:rPr>
          <w:rFonts w:asciiTheme="majorHAnsi" w:eastAsia="ArialMT" w:hAnsiTheme="majorHAnsi" w:cs="Arial"/>
          <w:i/>
          <w:sz w:val="24"/>
          <w:szCs w:val="24"/>
        </w:rPr>
        <w:t xml:space="preserve"> </w:t>
      </w:r>
      <w:proofErr w:type="spellStart"/>
      <w:r w:rsidRPr="004219AC">
        <w:rPr>
          <w:rFonts w:asciiTheme="majorHAnsi" w:eastAsia="ArialMT" w:hAnsiTheme="majorHAnsi" w:cs="Arial"/>
          <w:i/>
          <w:sz w:val="24"/>
          <w:szCs w:val="24"/>
        </w:rPr>
        <w:t>crex</w:t>
      </w:r>
      <w:proofErr w:type="spellEnd"/>
      <w:r w:rsidRPr="004219AC">
        <w:rPr>
          <w:rFonts w:asciiTheme="majorHAnsi" w:eastAsia="ArialMT" w:hAnsiTheme="majorHAnsi" w:cs="Arial"/>
          <w:sz w:val="24"/>
          <w:szCs w:val="24"/>
        </w:rPr>
        <w:t xml:space="preserve">, </w:t>
      </w:r>
    </w:p>
    <w:p w14:paraId="608F8248" w14:textId="77777777" w:rsidR="00D7328E" w:rsidRPr="004219AC" w:rsidRDefault="00D7328E" w:rsidP="005D775B">
      <w:pPr>
        <w:pStyle w:val="Akapitzlist"/>
        <w:numPr>
          <w:ilvl w:val="0"/>
          <w:numId w:val="34"/>
        </w:numPr>
        <w:spacing w:line="360" w:lineRule="auto"/>
        <w:ind w:left="426"/>
        <w:jc w:val="both"/>
        <w:rPr>
          <w:rFonts w:asciiTheme="majorHAnsi" w:eastAsia="ArialMT" w:hAnsiTheme="majorHAnsi" w:cs="Arial"/>
          <w:sz w:val="24"/>
          <w:szCs w:val="24"/>
        </w:rPr>
      </w:pPr>
      <w:r w:rsidRPr="004219AC">
        <w:rPr>
          <w:rFonts w:asciiTheme="majorHAnsi" w:eastAsia="ArialMT" w:hAnsiTheme="majorHAnsi" w:cs="Arial"/>
          <w:sz w:val="24"/>
          <w:szCs w:val="24"/>
        </w:rPr>
        <w:lastRenderedPageBreak/>
        <w:t xml:space="preserve">dzięcioł białoszyi </w:t>
      </w:r>
      <w:proofErr w:type="spellStart"/>
      <w:r w:rsidRPr="004219AC">
        <w:rPr>
          <w:rFonts w:asciiTheme="majorHAnsi" w:eastAsia="ArialMT" w:hAnsiTheme="majorHAnsi" w:cs="Arial"/>
          <w:i/>
          <w:sz w:val="24"/>
          <w:szCs w:val="24"/>
        </w:rPr>
        <w:t>Dendrocopos</w:t>
      </w:r>
      <w:proofErr w:type="spellEnd"/>
      <w:r w:rsidRPr="004219AC">
        <w:rPr>
          <w:rFonts w:asciiTheme="majorHAnsi" w:eastAsia="ArialMT" w:hAnsiTheme="majorHAnsi" w:cs="Arial"/>
          <w:i/>
          <w:sz w:val="24"/>
          <w:szCs w:val="24"/>
        </w:rPr>
        <w:t xml:space="preserve"> </w:t>
      </w:r>
      <w:proofErr w:type="spellStart"/>
      <w:r w:rsidRPr="004219AC">
        <w:rPr>
          <w:rFonts w:asciiTheme="majorHAnsi" w:eastAsia="ArialMT" w:hAnsiTheme="majorHAnsi" w:cs="Arial"/>
          <w:i/>
          <w:sz w:val="24"/>
          <w:szCs w:val="24"/>
        </w:rPr>
        <w:t>syriacus</w:t>
      </w:r>
      <w:proofErr w:type="spellEnd"/>
      <w:r w:rsidRPr="004219AC">
        <w:rPr>
          <w:rFonts w:asciiTheme="majorHAnsi" w:eastAsia="ArialMT" w:hAnsiTheme="majorHAnsi" w:cs="Arial"/>
          <w:sz w:val="24"/>
          <w:szCs w:val="24"/>
        </w:rPr>
        <w:t xml:space="preserve">, </w:t>
      </w:r>
    </w:p>
    <w:p w14:paraId="7C85EFE6" w14:textId="77777777" w:rsidR="00D7328E" w:rsidRPr="004219AC" w:rsidRDefault="00D7328E" w:rsidP="005D775B">
      <w:pPr>
        <w:pStyle w:val="Akapitzlist"/>
        <w:numPr>
          <w:ilvl w:val="0"/>
          <w:numId w:val="34"/>
        </w:numPr>
        <w:spacing w:line="360" w:lineRule="auto"/>
        <w:ind w:left="426"/>
        <w:jc w:val="both"/>
        <w:rPr>
          <w:rFonts w:asciiTheme="majorHAnsi" w:eastAsia="ArialMT" w:hAnsiTheme="majorHAnsi" w:cs="Arial"/>
          <w:sz w:val="24"/>
          <w:szCs w:val="24"/>
        </w:rPr>
      </w:pPr>
      <w:r w:rsidRPr="004219AC">
        <w:rPr>
          <w:rFonts w:asciiTheme="majorHAnsi" w:eastAsia="ArialMT" w:hAnsiTheme="majorHAnsi" w:cs="Arial"/>
          <w:sz w:val="24"/>
          <w:szCs w:val="24"/>
        </w:rPr>
        <w:t xml:space="preserve">muchołówka białoszyja </w:t>
      </w:r>
      <w:proofErr w:type="spellStart"/>
      <w:r w:rsidRPr="004219AC">
        <w:rPr>
          <w:rStyle w:val="Uwydatnienie"/>
          <w:rFonts w:asciiTheme="majorHAnsi" w:eastAsia="ArialMT" w:hAnsiTheme="majorHAnsi" w:cs="Arial"/>
          <w:sz w:val="24"/>
          <w:szCs w:val="24"/>
        </w:rPr>
        <w:t>Ficedula</w:t>
      </w:r>
      <w:proofErr w:type="spellEnd"/>
      <w:r w:rsidRPr="004219AC">
        <w:rPr>
          <w:rStyle w:val="Uwydatnienie"/>
          <w:rFonts w:asciiTheme="majorHAnsi" w:eastAsia="ArialMT" w:hAnsiTheme="majorHAnsi" w:cs="Arial"/>
          <w:sz w:val="24"/>
          <w:szCs w:val="24"/>
        </w:rPr>
        <w:t xml:space="preserve"> </w:t>
      </w:r>
      <w:proofErr w:type="spellStart"/>
      <w:r w:rsidRPr="004219AC">
        <w:rPr>
          <w:rStyle w:val="Uwydatnienie"/>
          <w:rFonts w:asciiTheme="majorHAnsi" w:eastAsia="ArialMT" w:hAnsiTheme="majorHAnsi" w:cs="Arial"/>
          <w:sz w:val="24"/>
          <w:szCs w:val="24"/>
        </w:rPr>
        <w:t>albicollis</w:t>
      </w:r>
      <w:proofErr w:type="spellEnd"/>
      <w:r w:rsidRPr="004219AC">
        <w:rPr>
          <w:rStyle w:val="Uwydatnienie"/>
          <w:rFonts w:asciiTheme="majorHAnsi" w:eastAsia="ArialMT" w:hAnsiTheme="majorHAnsi" w:cs="Arial"/>
          <w:sz w:val="24"/>
          <w:szCs w:val="24"/>
        </w:rPr>
        <w:t>,</w:t>
      </w:r>
      <w:r w:rsidRPr="004219AC">
        <w:rPr>
          <w:rFonts w:asciiTheme="majorHAnsi" w:eastAsia="ArialMT" w:hAnsiTheme="majorHAnsi" w:cs="Arial"/>
          <w:sz w:val="24"/>
          <w:szCs w:val="24"/>
        </w:rPr>
        <w:t xml:space="preserve"> </w:t>
      </w:r>
    </w:p>
    <w:p w14:paraId="39515267" w14:textId="77777777" w:rsidR="00D7328E" w:rsidRPr="004219AC" w:rsidRDefault="00D7328E" w:rsidP="005D775B">
      <w:pPr>
        <w:pStyle w:val="Akapitzlist"/>
        <w:numPr>
          <w:ilvl w:val="0"/>
          <w:numId w:val="34"/>
        </w:numPr>
        <w:spacing w:line="360" w:lineRule="auto"/>
        <w:ind w:left="426"/>
        <w:jc w:val="both"/>
        <w:rPr>
          <w:rFonts w:asciiTheme="majorHAnsi" w:eastAsia="ArialMT" w:hAnsiTheme="majorHAnsi" w:cs="Arial"/>
          <w:sz w:val="24"/>
          <w:szCs w:val="24"/>
        </w:rPr>
      </w:pPr>
      <w:r w:rsidRPr="004219AC">
        <w:rPr>
          <w:rFonts w:asciiTheme="majorHAnsi" w:eastAsia="ArialMT" w:hAnsiTheme="majorHAnsi" w:cs="Arial"/>
          <w:sz w:val="24"/>
          <w:szCs w:val="24"/>
        </w:rPr>
        <w:t xml:space="preserve">dubelt </w:t>
      </w:r>
      <w:proofErr w:type="spellStart"/>
      <w:r w:rsidRPr="004219AC">
        <w:rPr>
          <w:rStyle w:val="Uwydatnienie"/>
          <w:rFonts w:asciiTheme="majorHAnsi" w:eastAsia="ArialMT" w:hAnsiTheme="majorHAnsi" w:cs="Arial"/>
          <w:sz w:val="24"/>
          <w:szCs w:val="24"/>
        </w:rPr>
        <w:t>Gallinago</w:t>
      </w:r>
      <w:proofErr w:type="spellEnd"/>
      <w:r w:rsidRPr="004219AC">
        <w:rPr>
          <w:rStyle w:val="Uwydatnienie"/>
          <w:rFonts w:asciiTheme="majorHAnsi" w:eastAsia="ArialMT" w:hAnsiTheme="majorHAnsi" w:cs="Arial"/>
          <w:sz w:val="24"/>
          <w:szCs w:val="24"/>
        </w:rPr>
        <w:t xml:space="preserve"> media,</w:t>
      </w:r>
      <w:r w:rsidRPr="004219AC">
        <w:rPr>
          <w:rFonts w:asciiTheme="majorHAnsi" w:eastAsia="ArialMT" w:hAnsiTheme="majorHAnsi" w:cs="Arial"/>
          <w:sz w:val="24"/>
          <w:szCs w:val="24"/>
        </w:rPr>
        <w:t xml:space="preserve"> </w:t>
      </w:r>
    </w:p>
    <w:p w14:paraId="7FD2F907" w14:textId="77777777" w:rsidR="00D7328E" w:rsidRPr="004219AC" w:rsidRDefault="00D7328E" w:rsidP="005D775B">
      <w:pPr>
        <w:pStyle w:val="Akapitzlist"/>
        <w:numPr>
          <w:ilvl w:val="0"/>
          <w:numId w:val="34"/>
        </w:numPr>
        <w:spacing w:line="360" w:lineRule="auto"/>
        <w:ind w:left="426"/>
        <w:jc w:val="both"/>
        <w:rPr>
          <w:rFonts w:asciiTheme="majorHAnsi" w:eastAsia="ArialMT" w:hAnsiTheme="majorHAnsi" w:cs="Arial"/>
          <w:sz w:val="24"/>
          <w:szCs w:val="24"/>
        </w:rPr>
      </w:pPr>
      <w:r w:rsidRPr="004219AC">
        <w:rPr>
          <w:rFonts w:asciiTheme="majorHAnsi" w:eastAsia="ArialMT" w:hAnsiTheme="majorHAnsi" w:cs="Arial"/>
          <w:sz w:val="24"/>
          <w:szCs w:val="24"/>
        </w:rPr>
        <w:t xml:space="preserve">żołna </w:t>
      </w:r>
      <w:proofErr w:type="spellStart"/>
      <w:r w:rsidRPr="004219AC">
        <w:rPr>
          <w:rStyle w:val="Uwydatnienie"/>
          <w:rFonts w:asciiTheme="majorHAnsi" w:eastAsia="ArialMT" w:hAnsiTheme="majorHAnsi" w:cs="Arial"/>
          <w:sz w:val="24"/>
          <w:szCs w:val="24"/>
        </w:rPr>
        <w:t>Merops</w:t>
      </w:r>
      <w:proofErr w:type="spellEnd"/>
      <w:r w:rsidRPr="004219AC">
        <w:rPr>
          <w:rStyle w:val="Uwydatnienie"/>
          <w:rFonts w:asciiTheme="majorHAnsi" w:eastAsia="ArialMT" w:hAnsiTheme="majorHAnsi" w:cs="Arial"/>
          <w:sz w:val="24"/>
          <w:szCs w:val="24"/>
        </w:rPr>
        <w:t xml:space="preserve"> </w:t>
      </w:r>
      <w:proofErr w:type="spellStart"/>
      <w:r w:rsidRPr="004219AC">
        <w:rPr>
          <w:rStyle w:val="Uwydatnienie"/>
          <w:rFonts w:asciiTheme="majorHAnsi" w:eastAsia="ArialMT" w:hAnsiTheme="majorHAnsi" w:cs="Arial"/>
          <w:sz w:val="24"/>
          <w:szCs w:val="24"/>
        </w:rPr>
        <w:t>apiaster</w:t>
      </w:r>
      <w:proofErr w:type="spellEnd"/>
      <w:r w:rsidRPr="004219AC">
        <w:rPr>
          <w:rFonts w:asciiTheme="majorHAnsi" w:eastAsia="ArialMT" w:hAnsiTheme="majorHAnsi" w:cs="Arial"/>
          <w:i/>
          <w:sz w:val="24"/>
          <w:szCs w:val="24"/>
        </w:rPr>
        <w:t xml:space="preserve">, </w:t>
      </w:r>
    </w:p>
    <w:p w14:paraId="5BA889E9" w14:textId="77777777" w:rsidR="00D7328E" w:rsidRPr="004219AC" w:rsidRDefault="00D7328E" w:rsidP="005D775B">
      <w:pPr>
        <w:pStyle w:val="Akapitzlist"/>
        <w:numPr>
          <w:ilvl w:val="0"/>
          <w:numId w:val="34"/>
        </w:numPr>
        <w:spacing w:line="360" w:lineRule="auto"/>
        <w:ind w:left="426"/>
        <w:jc w:val="both"/>
        <w:rPr>
          <w:rFonts w:asciiTheme="majorHAnsi" w:eastAsia="ArialMT" w:hAnsiTheme="majorHAnsi" w:cs="Arial"/>
          <w:sz w:val="24"/>
          <w:szCs w:val="24"/>
        </w:rPr>
      </w:pPr>
      <w:r w:rsidRPr="004219AC">
        <w:rPr>
          <w:rFonts w:asciiTheme="majorHAnsi" w:eastAsia="ArialMT" w:hAnsiTheme="majorHAnsi" w:cs="Arial"/>
          <w:i/>
          <w:sz w:val="24"/>
          <w:szCs w:val="24"/>
        </w:rPr>
        <w:t>z</w:t>
      </w:r>
      <w:r w:rsidRPr="004219AC">
        <w:rPr>
          <w:rFonts w:asciiTheme="majorHAnsi" w:eastAsia="ArialMT" w:hAnsiTheme="majorHAnsi" w:cs="Arial"/>
          <w:sz w:val="24"/>
          <w:szCs w:val="24"/>
        </w:rPr>
        <w:t xml:space="preserve">ielonka </w:t>
      </w:r>
      <w:proofErr w:type="spellStart"/>
      <w:r w:rsidRPr="004219AC">
        <w:rPr>
          <w:rStyle w:val="Uwydatnienie"/>
          <w:rFonts w:asciiTheme="majorHAnsi" w:eastAsia="ArialMT" w:hAnsiTheme="majorHAnsi" w:cs="Arial"/>
          <w:sz w:val="24"/>
          <w:szCs w:val="24"/>
        </w:rPr>
        <w:t>Porzana</w:t>
      </w:r>
      <w:proofErr w:type="spellEnd"/>
      <w:r w:rsidRPr="004219AC">
        <w:rPr>
          <w:rStyle w:val="Uwydatnienie"/>
          <w:rFonts w:asciiTheme="majorHAnsi" w:eastAsia="ArialMT" w:hAnsiTheme="majorHAnsi" w:cs="Arial"/>
          <w:sz w:val="24"/>
          <w:szCs w:val="24"/>
        </w:rPr>
        <w:t xml:space="preserve"> </w:t>
      </w:r>
      <w:proofErr w:type="spellStart"/>
      <w:r w:rsidRPr="004219AC">
        <w:rPr>
          <w:rStyle w:val="Uwydatnienie"/>
          <w:rFonts w:asciiTheme="majorHAnsi" w:eastAsia="ArialMT" w:hAnsiTheme="majorHAnsi" w:cs="Arial"/>
          <w:sz w:val="24"/>
          <w:szCs w:val="24"/>
        </w:rPr>
        <w:t>parva</w:t>
      </w:r>
      <w:proofErr w:type="spellEnd"/>
      <w:r w:rsidRPr="004219AC">
        <w:rPr>
          <w:rFonts w:asciiTheme="majorHAnsi" w:eastAsia="ArialMT" w:hAnsiTheme="majorHAnsi" w:cs="Arial"/>
          <w:sz w:val="24"/>
          <w:szCs w:val="24"/>
        </w:rPr>
        <w:t xml:space="preserve">, </w:t>
      </w:r>
    </w:p>
    <w:p w14:paraId="6BBF9FF6" w14:textId="77777777" w:rsidR="00D7328E" w:rsidRPr="004219AC" w:rsidRDefault="00D7328E" w:rsidP="005D775B">
      <w:pPr>
        <w:pStyle w:val="Akapitzlist"/>
        <w:numPr>
          <w:ilvl w:val="0"/>
          <w:numId w:val="34"/>
        </w:numPr>
        <w:spacing w:line="360" w:lineRule="auto"/>
        <w:ind w:left="426"/>
        <w:jc w:val="both"/>
        <w:rPr>
          <w:rFonts w:asciiTheme="majorHAnsi" w:eastAsia="ArialMT" w:hAnsiTheme="majorHAnsi" w:cs="Arial"/>
          <w:sz w:val="24"/>
          <w:szCs w:val="24"/>
        </w:rPr>
      </w:pPr>
      <w:r w:rsidRPr="004219AC">
        <w:rPr>
          <w:rFonts w:asciiTheme="majorHAnsi" w:eastAsia="ArialMT" w:hAnsiTheme="majorHAnsi" w:cs="Arial"/>
          <w:sz w:val="24"/>
          <w:szCs w:val="24"/>
        </w:rPr>
        <w:t xml:space="preserve">kropiatka </w:t>
      </w:r>
      <w:proofErr w:type="spellStart"/>
      <w:r w:rsidRPr="004219AC">
        <w:rPr>
          <w:rStyle w:val="Uwydatnienie"/>
          <w:rFonts w:asciiTheme="majorHAnsi" w:eastAsia="ArialMT" w:hAnsiTheme="majorHAnsi" w:cs="Arial"/>
          <w:sz w:val="24"/>
          <w:szCs w:val="24"/>
        </w:rPr>
        <w:t>Porzana</w:t>
      </w:r>
      <w:proofErr w:type="spellEnd"/>
      <w:r w:rsidRPr="004219AC">
        <w:rPr>
          <w:rStyle w:val="Uwydatnienie"/>
          <w:rFonts w:asciiTheme="majorHAnsi" w:eastAsia="ArialMT" w:hAnsiTheme="majorHAnsi" w:cs="Arial"/>
          <w:sz w:val="24"/>
          <w:szCs w:val="24"/>
        </w:rPr>
        <w:t xml:space="preserve"> </w:t>
      </w:r>
      <w:proofErr w:type="spellStart"/>
      <w:r w:rsidRPr="004219AC">
        <w:rPr>
          <w:rStyle w:val="Uwydatnienie"/>
          <w:rFonts w:asciiTheme="majorHAnsi" w:eastAsia="ArialMT" w:hAnsiTheme="majorHAnsi" w:cs="Arial"/>
          <w:sz w:val="24"/>
          <w:szCs w:val="24"/>
        </w:rPr>
        <w:t>porzana</w:t>
      </w:r>
      <w:proofErr w:type="spellEnd"/>
      <w:r w:rsidRPr="004219AC">
        <w:rPr>
          <w:rStyle w:val="Uwydatnienie"/>
          <w:rFonts w:asciiTheme="majorHAnsi" w:eastAsia="ArialMT" w:hAnsiTheme="majorHAnsi" w:cs="Arial"/>
          <w:sz w:val="24"/>
          <w:szCs w:val="24"/>
        </w:rPr>
        <w:t>.</w:t>
      </w:r>
    </w:p>
    <w:p w14:paraId="527D016E" w14:textId="77777777" w:rsidR="00834E3C" w:rsidRPr="004219AC" w:rsidRDefault="00834E3C" w:rsidP="00834E3C">
      <w:pPr>
        <w:pBdr>
          <w:top w:val="nil"/>
          <w:left w:val="nil"/>
          <w:bottom w:val="nil"/>
          <w:right w:val="nil"/>
          <w:between w:val="nil"/>
        </w:pBdr>
        <w:spacing w:line="360" w:lineRule="auto"/>
        <w:jc w:val="both"/>
        <w:rPr>
          <w:rFonts w:asciiTheme="majorHAnsi" w:eastAsia="Calibri" w:hAnsiTheme="majorHAnsi" w:cs="Calibri"/>
          <w:sz w:val="24"/>
          <w:szCs w:val="24"/>
        </w:rPr>
      </w:pPr>
      <w:r w:rsidRPr="004219AC">
        <w:rPr>
          <w:rFonts w:asciiTheme="majorHAnsi" w:eastAsia="Calibri" w:hAnsiTheme="majorHAnsi" w:cs="Calibri"/>
          <w:sz w:val="24"/>
          <w:szCs w:val="24"/>
        </w:rPr>
        <w:t xml:space="preserve">W obrębie obszaru Natura 2000 Zlewnia Górnej Huczwy znajduje się rezerwat przyrody „Las lipowy w uroczysku Bukowiec” </w:t>
      </w:r>
      <w:r w:rsidRPr="004219AC">
        <w:rPr>
          <w:rFonts w:asciiTheme="majorHAnsi" w:hAnsiTheme="majorHAnsi" w:cs="Arial"/>
          <w:sz w:val="24"/>
          <w:szCs w:val="24"/>
        </w:rPr>
        <w:t xml:space="preserve">to rezerwat leśny utworzony w 1967 r., o powierzchni 12,41 ha. Celem ochrony rezerwatu jest zachowanie ze względów naukowych i dydaktycznych fragmentu lasu lipowego naturalnego pochodzenia. </w:t>
      </w:r>
    </w:p>
    <w:p w14:paraId="11C02296" w14:textId="6A40B28D" w:rsidR="00D7328E" w:rsidRPr="004219AC" w:rsidRDefault="00D7328E" w:rsidP="00D7328E">
      <w:pPr>
        <w:spacing w:line="360" w:lineRule="auto"/>
        <w:jc w:val="both"/>
        <w:rPr>
          <w:rFonts w:asciiTheme="majorHAnsi" w:hAnsiTheme="majorHAnsi" w:cs="Arial"/>
          <w:i/>
          <w:sz w:val="24"/>
          <w:szCs w:val="24"/>
        </w:rPr>
      </w:pPr>
      <w:r w:rsidRPr="004219AC">
        <w:rPr>
          <w:rStyle w:val="Uwydatnienie"/>
          <w:rFonts w:asciiTheme="majorHAnsi" w:hAnsiTheme="majorHAnsi" w:cs="Arial"/>
          <w:sz w:val="24"/>
          <w:szCs w:val="24"/>
        </w:rPr>
        <w:t>W granicach obszaru funkcjonuje Plan Zadań Ochronnych ustanowiony zarządzeniem Regionalnego Dyrektora Ochrony Środowiska w Lublinie z dnia 24 listopada 2014 r. w sprawie ustanowienia planu zadań ochronnych dla obszaru Natura 2000 Zlewnia Górnej Huczwy  PLH060017 (Dz. Urz. Woj. Lub. z 2014 r. poz. 3980).</w:t>
      </w:r>
    </w:p>
    <w:p w14:paraId="12FB8799" w14:textId="77777777" w:rsidR="00D7328E" w:rsidRPr="004219AC" w:rsidRDefault="00D7328E" w:rsidP="00D7328E">
      <w:pPr>
        <w:spacing w:after="0" w:line="360" w:lineRule="auto"/>
        <w:jc w:val="both"/>
        <w:rPr>
          <w:rFonts w:asciiTheme="majorHAnsi" w:hAnsiTheme="majorHAnsi" w:cs="Arial"/>
          <w:sz w:val="24"/>
          <w:szCs w:val="24"/>
        </w:rPr>
      </w:pPr>
      <w:r w:rsidRPr="004219AC">
        <w:rPr>
          <w:rFonts w:asciiTheme="majorHAnsi" w:hAnsiTheme="majorHAnsi" w:cs="Arial"/>
          <w:sz w:val="24"/>
          <w:szCs w:val="24"/>
        </w:rPr>
        <w:t>Na terenie Gminy Jarczów występują następujące pomniki przyrody:</w:t>
      </w:r>
    </w:p>
    <w:p w14:paraId="568DA769" w14:textId="51A7F61C" w:rsidR="00D7328E" w:rsidRPr="004219AC" w:rsidRDefault="00834E3C" w:rsidP="005D775B">
      <w:pPr>
        <w:pStyle w:val="Akapitzlist"/>
        <w:numPr>
          <w:ilvl w:val="0"/>
          <w:numId w:val="32"/>
        </w:numPr>
        <w:spacing w:line="360" w:lineRule="auto"/>
        <w:ind w:left="426"/>
        <w:jc w:val="both"/>
        <w:rPr>
          <w:rFonts w:asciiTheme="majorHAnsi" w:hAnsiTheme="majorHAnsi" w:cs="Arial"/>
          <w:sz w:val="24"/>
          <w:szCs w:val="24"/>
        </w:rPr>
      </w:pPr>
      <w:r w:rsidRPr="004219AC">
        <w:rPr>
          <w:rFonts w:asciiTheme="majorHAnsi" w:hAnsiTheme="majorHAnsi" w:cs="Arial"/>
          <w:sz w:val="24"/>
          <w:szCs w:val="24"/>
        </w:rPr>
        <w:t>Aleja lipowa w miejscowości</w:t>
      </w:r>
      <w:r w:rsidR="00D7328E" w:rsidRPr="004219AC">
        <w:rPr>
          <w:rFonts w:asciiTheme="majorHAnsi" w:hAnsiTheme="majorHAnsi" w:cs="Arial"/>
          <w:sz w:val="24"/>
          <w:szCs w:val="24"/>
        </w:rPr>
        <w:t xml:space="preserve"> Chodywańce drzewa rosną w parku podworskim pomnik uznany w drodze Rozporządzenia Nr 11 Wojewody Lubelskiego z dn. 30 lipca 2009 r. </w:t>
      </w:r>
      <w:r w:rsidR="00D7328E" w:rsidRPr="004219AC">
        <w:rPr>
          <w:rFonts w:asciiTheme="majorHAnsi" w:hAnsiTheme="majorHAnsi" w:cs="Arial"/>
          <w:i/>
          <w:sz w:val="24"/>
          <w:szCs w:val="24"/>
        </w:rPr>
        <w:t>w sprawie ustanowienia pomników przyrody</w:t>
      </w:r>
      <w:r w:rsidR="00D7328E" w:rsidRPr="004219AC">
        <w:rPr>
          <w:rFonts w:asciiTheme="majorHAnsi" w:hAnsiTheme="majorHAnsi" w:cs="Arial"/>
          <w:sz w:val="24"/>
          <w:szCs w:val="24"/>
        </w:rPr>
        <w:t xml:space="preserve"> (</w:t>
      </w:r>
      <w:proofErr w:type="spellStart"/>
      <w:r w:rsidR="00D7328E" w:rsidRPr="004219AC">
        <w:rPr>
          <w:rFonts w:asciiTheme="majorHAnsi" w:hAnsiTheme="majorHAnsi" w:cs="Arial"/>
          <w:sz w:val="24"/>
          <w:szCs w:val="24"/>
        </w:rPr>
        <w:t>Dz</w:t>
      </w:r>
      <w:proofErr w:type="spellEnd"/>
      <w:r w:rsidR="00D7328E" w:rsidRPr="004219AC">
        <w:rPr>
          <w:rFonts w:asciiTheme="majorHAnsi" w:hAnsiTheme="majorHAnsi" w:cs="Arial"/>
          <w:sz w:val="24"/>
          <w:szCs w:val="24"/>
        </w:rPr>
        <w:t xml:space="preserve"> .Urz. Woj. Lub. z 2009 r. Nr 103, poz. 2327, zm. 2010 r. Nr 33, poz. 743) poprzedzone Orzeczeniem Nr 1 Wojewody Zamojskiego z dnia 2 grudnia 1988 r. (Dz. Urz. Woj. </w:t>
      </w:r>
      <w:proofErr w:type="spellStart"/>
      <w:r w:rsidR="00D7328E" w:rsidRPr="004219AC">
        <w:rPr>
          <w:rFonts w:asciiTheme="majorHAnsi" w:hAnsiTheme="majorHAnsi" w:cs="Arial"/>
          <w:sz w:val="24"/>
          <w:szCs w:val="24"/>
        </w:rPr>
        <w:t>Zamoj</w:t>
      </w:r>
      <w:proofErr w:type="spellEnd"/>
      <w:r w:rsidR="00D7328E" w:rsidRPr="004219AC">
        <w:rPr>
          <w:rFonts w:asciiTheme="majorHAnsi" w:hAnsiTheme="majorHAnsi" w:cs="Arial"/>
          <w:sz w:val="24"/>
          <w:szCs w:val="24"/>
        </w:rPr>
        <w:t>. z 1988 r. Nr 16, poz. 152).</w:t>
      </w:r>
    </w:p>
    <w:p w14:paraId="135C5524" w14:textId="339974E0" w:rsidR="00D7328E" w:rsidRPr="004219AC" w:rsidRDefault="00D7328E" w:rsidP="005D775B">
      <w:pPr>
        <w:pStyle w:val="Akapitzlist"/>
        <w:numPr>
          <w:ilvl w:val="0"/>
          <w:numId w:val="32"/>
        </w:numPr>
        <w:spacing w:line="360" w:lineRule="auto"/>
        <w:ind w:left="426"/>
        <w:jc w:val="both"/>
        <w:rPr>
          <w:rFonts w:asciiTheme="majorHAnsi" w:hAnsiTheme="majorHAnsi" w:cs="Arial"/>
          <w:sz w:val="24"/>
          <w:szCs w:val="24"/>
        </w:rPr>
      </w:pPr>
      <w:r w:rsidRPr="004219AC">
        <w:rPr>
          <w:rFonts w:asciiTheme="majorHAnsi" w:eastAsia="Cambria, Cambria" w:hAnsiTheme="majorHAnsi" w:cs="Arial"/>
          <w:sz w:val="24"/>
          <w:szCs w:val="24"/>
        </w:rPr>
        <w:t xml:space="preserve">Dąb szypułkowy pomnik uznany na podstawie orzeczenia Nr 1 Wojewody Zamojskiego z dnia 24 marca 1987 r. </w:t>
      </w:r>
      <w:r w:rsidRPr="004219AC">
        <w:rPr>
          <w:rFonts w:asciiTheme="majorHAnsi" w:eastAsia="Cambria, Cambria" w:hAnsiTheme="majorHAnsi" w:cs="Arial"/>
          <w:i/>
          <w:sz w:val="24"/>
          <w:szCs w:val="24"/>
        </w:rPr>
        <w:t>w sprawie uznania za pomniki przyrody</w:t>
      </w:r>
      <w:r w:rsidRPr="004219AC">
        <w:rPr>
          <w:rFonts w:asciiTheme="majorHAnsi" w:eastAsia="Cambria, Cambria" w:hAnsiTheme="majorHAnsi" w:cs="Arial"/>
          <w:sz w:val="24"/>
          <w:szCs w:val="24"/>
        </w:rPr>
        <w:t xml:space="preserve"> </w:t>
      </w:r>
      <w:r w:rsidR="00834E3C" w:rsidRPr="004219AC">
        <w:rPr>
          <w:rFonts w:asciiTheme="majorHAnsi" w:eastAsia="Cambria, Cambria" w:hAnsiTheme="majorHAnsi" w:cs="Arial"/>
          <w:sz w:val="24"/>
          <w:szCs w:val="24"/>
        </w:rPr>
        <w:br/>
      </w:r>
      <w:r w:rsidRPr="004219AC">
        <w:rPr>
          <w:rFonts w:asciiTheme="majorHAnsi" w:eastAsia="Cambria, Cambria" w:hAnsiTheme="majorHAnsi" w:cs="Arial"/>
          <w:sz w:val="24"/>
          <w:szCs w:val="24"/>
        </w:rPr>
        <w:t xml:space="preserve">(Dz. Urz. Woj. </w:t>
      </w:r>
      <w:proofErr w:type="spellStart"/>
      <w:r w:rsidRPr="004219AC">
        <w:rPr>
          <w:rFonts w:asciiTheme="majorHAnsi" w:eastAsia="Cambria, Cambria" w:hAnsiTheme="majorHAnsi" w:cs="Arial"/>
          <w:sz w:val="24"/>
          <w:szCs w:val="24"/>
        </w:rPr>
        <w:t>Zamoj</w:t>
      </w:r>
      <w:proofErr w:type="spellEnd"/>
      <w:r w:rsidRPr="004219AC">
        <w:rPr>
          <w:rFonts w:asciiTheme="majorHAnsi" w:eastAsia="Cambria, Cambria" w:hAnsiTheme="majorHAnsi" w:cs="Arial"/>
          <w:sz w:val="24"/>
          <w:szCs w:val="24"/>
        </w:rPr>
        <w:t>. Z 1987 r. Nr 6, poz. 37) - wysokość 15 m, w obwodzie 300 cm; zlokalizowany w Kol. Gródek przy drodze z cegielni do lasu w odległości 300 m od ściany lasu.</w:t>
      </w:r>
    </w:p>
    <w:p w14:paraId="3F9EF653" w14:textId="1DF15363" w:rsidR="00D7328E" w:rsidRPr="00834E3C" w:rsidRDefault="00D7328E" w:rsidP="00D7328E">
      <w:pPr>
        <w:spacing w:line="360" w:lineRule="auto"/>
        <w:jc w:val="both"/>
        <w:rPr>
          <w:rFonts w:asciiTheme="majorHAnsi" w:hAnsiTheme="majorHAnsi" w:cs="Arial"/>
          <w:sz w:val="24"/>
          <w:szCs w:val="24"/>
        </w:rPr>
      </w:pPr>
      <w:r w:rsidRPr="004219AC">
        <w:rPr>
          <w:rFonts w:asciiTheme="majorHAnsi" w:hAnsiTheme="majorHAnsi" w:cs="Arial"/>
          <w:sz w:val="24"/>
          <w:szCs w:val="24"/>
        </w:rPr>
        <w:t xml:space="preserve">Na terenie Gminy Jarczów występuje jeden użytek ekologiczny - "Korhynie" obszar będący stanowiskiem roślinności kserotermicznej na lewym zboczu doliny </w:t>
      </w:r>
      <w:proofErr w:type="spellStart"/>
      <w:r w:rsidRPr="004219AC">
        <w:rPr>
          <w:rFonts w:asciiTheme="majorHAnsi" w:hAnsiTheme="majorHAnsi" w:cs="Arial"/>
          <w:sz w:val="24"/>
          <w:szCs w:val="24"/>
        </w:rPr>
        <w:t>Sołoki</w:t>
      </w:r>
      <w:r w:rsidR="00834E3C" w:rsidRPr="004219AC">
        <w:rPr>
          <w:rFonts w:asciiTheme="majorHAnsi" w:hAnsiTheme="majorHAnsi" w:cs="Arial"/>
          <w:sz w:val="24"/>
          <w:szCs w:val="24"/>
        </w:rPr>
        <w:t>ji</w:t>
      </w:r>
      <w:proofErr w:type="spellEnd"/>
      <w:r w:rsidR="00834E3C" w:rsidRPr="004219AC">
        <w:rPr>
          <w:rFonts w:asciiTheme="majorHAnsi" w:hAnsiTheme="majorHAnsi" w:cs="Arial"/>
          <w:sz w:val="24"/>
          <w:szCs w:val="24"/>
        </w:rPr>
        <w:t xml:space="preserve"> w miejscowości Korhynie (częściowo w miejscowości</w:t>
      </w:r>
      <w:r w:rsidRPr="004219AC">
        <w:rPr>
          <w:rFonts w:asciiTheme="majorHAnsi" w:hAnsiTheme="majorHAnsi" w:cs="Arial"/>
          <w:sz w:val="24"/>
          <w:szCs w:val="24"/>
        </w:rPr>
        <w:t xml:space="preserve"> Żurawce gm</w:t>
      </w:r>
      <w:r w:rsidR="00834E3C" w:rsidRPr="004219AC">
        <w:rPr>
          <w:rFonts w:asciiTheme="majorHAnsi" w:hAnsiTheme="majorHAnsi" w:cs="Arial"/>
          <w:sz w:val="24"/>
          <w:szCs w:val="24"/>
        </w:rPr>
        <w:t>ina</w:t>
      </w:r>
      <w:r w:rsidRPr="004219AC">
        <w:rPr>
          <w:rFonts w:asciiTheme="majorHAnsi" w:hAnsiTheme="majorHAnsi" w:cs="Arial"/>
          <w:sz w:val="24"/>
          <w:szCs w:val="24"/>
        </w:rPr>
        <w:t xml:space="preserve"> Lubycza Królewska) uznany w drodze Rozporządzenie Nr 167 Wojewody Lubelskiego z dnia 24 </w:t>
      </w:r>
      <w:r w:rsidRPr="004219AC">
        <w:rPr>
          <w:rFonts w:asciiTheme="majorHAnsi" w:hAnsiTheme="majorHAnsi" w:cs="Arial"/>
          <w:sz w:val="24"/>
          <w:szCs w:val="24"/>
        </w:rPr>
        <w:lastRenderedPageBreak/>
        <w:t xml:space="preserve">lipca 2002 roku </w:t>
      </w:r>
      <w:r w:rsidRPr="004219AC">
        <w:rPr>
          <w:rFonts w:asciiTheme="majorHAnsi" w:hAnsiTheme="majorHAnsi" w:cs="Arial"/>
          <w:i/>
          <w:sz w:val="24"/>
          <w:szCs w:val="24"/>
        </w:rPr>
        <w:t>w sprawie uznania obszarów za użytki ekologiczne na terenie województwa lubelskiego</w:t>
      </w:r>
      <w:r w:rsidRPr="004219AC">
        <w:rPr>
          <w:rFonts w:asciiTheme="majorHAnsi" w:hAnsiTheme="majorHAnsi" w:cs="Arial"/>
          <w:sz w:val="24"/>
          <w:szCs w:val="24"/>
        </w:rPr>
        <w:t xml:space="preserve"> (Dz. Urz. Woj. Lub. Z 2002 r. Nr 80, poz. 1724). Jest to obszar porośnięty roślinnością kserotermiczną o powierzchni 5,74 ha. Użytek znajduje się w</w:t>
      </w:r>
      <w:r w:rsidR="00834E3C" w:rsidRPr="004219AC">
        <w:rPr>
          <w:rFonts w:asciiTheme="majorHAnsi" w:hAnsiTheme="majorHAnsi" w:cs="Arial"/>
          <w:sz w:val="24"/>
          <w:szCs w:val="24"/>
        </w:rPr>
        <w:t> </w:t>
      </w:r>
      <w:r w:rsidRPr="004219AC">
        <w:rPr>
          <w:rFonts w:asciiTheme="majorHAnsi" w:hAnsiTheme="majorHAnsi" w:cs="Arial"/>
          <w:sz w:val="24"/>
          <w:szCs w:val="24"/>
        </w:rPr>
        <w:t>granicach obszaru Natura 2000 Żurawce PLH060029.</w:t>
      </w:r>
    </w:p>
    <w:p w14:paraId="3AE9D23E" w14:textId="283C2033" w:rsidR="00374C27" w:rsidRPr="00374C27" w:rsidRDefault="00374C27" w:rsidP="00374C27">
      <w:pPr>
        <w:spacing w:line="300" w:lineRule="auto"/>
        <w:jc w:val="both"/>
        <w:rPr>
          <w:rFonts w:asciiTheme="majorHAnsi" w:hAnsiTheme="majorHAnsi"/>
          <w:b/>
          <w:bCs/>
          <w:sz w:val="20"/>
          <w:szCs w:val="20"/>
        </w:rPr>
      </w:pPr>
      <w:bookmarkStart w:id="50" w:name="_Toc83760884"/>
      <w:r w:rsidRPr="00611482">
        <w:rPr>
          <w:rFonts w:asciiTheme="majorHAnsi" w:hAnsiTheme="majorHAnsi"/>
          <w:b/>
          <w:bCs/>
          <w:sz w:val="20"/>
          <w:szCs w:val="20"/>
        </w:rPr>
        <w:t xml:space="preserve">Mapa </w:t>
      </w:r>
      <w:r w:rsidRPr="00611482">
        <w:rPr>
          <w:rFonts w:asciiTheme="majorHAnsi" w:hAnsiTheme="majorHAnsi"/>
          <w:b/>
          <w:bCs/>
          <w:sz w:val="20"/>
          <w:szCs w:val="20"/>
        </w:rPr>
        <w:fldChar w:fldCharType="begin"/>
      </w:r>
      <w:r w:rsidRPr="00611482">
        <w:rPr>
          <w:rFonts w:asciiTheme="majorHAnsi" w:hAnsiTheme="majorHAnsi"/>
          <w:b/>
          <w:bCs/>
          <w:sz w:val="20"/>
          <w:szCs w:val="20"/>
        </w:rPr>
        <w:instrText xml:space="preserve"> SEQ Mapa \* ARABIC </w:instrText>
      </w:r>
      <w:r w:rsidRPr="00611482">
        <w:rPr>
          <w:rFonts w:asciiTheme="majorHAnsi" w:hAnsiTheme="majorHAnsi"/>
          <w:b/>
          <w:bCs/>
          <w:sz w:val="20"/>
          <w:szCs w:val="20"/>
        </w:rPr>
        <w:fldChar w:fldCharType="separate"/>
      </w:r>
      <w:r w:rsidR="00584511">
        <w:rPr>
          <w:rFonts w:asciiTheme="majorHAnsi" w:hAnsiTheme="majorHAnsi"/>
          <w:b/>
          <w:bCs/>
          <w:noProof/>
          <w:sz w:val="20"/>
          <w:szCs w:val="20"/>
        </w:rPr>
        <w:t>5</w:t>
      </w:r>
      <w:r w:rsidRPr="00611482">
        <w:rPr>
          <w:rFonts w:asciiTheme="majorHAnsi" w:hAnsiTheme="majorHAnsi"/>
          <w:b/>
          <w:bCs/>
          <w:sz w:val="20"/>
          <w:szCs w:val="20"/>
        </w:rPr>
        <w:fldChar w:fldCharType="end"/>
      </w:r>
      <w:r w:rsidRPr="00611482">
        <w:rPr>
          <w:rFonts w:asciiTheme="majorHAnsi" w:hAnsiTheme="majorHAnsi"/>
          <w:b/>
          <w:bCs/>
          <w:sz w:val="20"/>
          <w:szCs w:val="20"/>
        </w:rPr>
        <w:t xml:space="preserve">. </w:t>
      </w:r>
      <w:r w:rsidRPr="00374C27">
        <w:rPr>
          <w:rFonts w:asciiTheme="majorHAnsi" w:hAnsiTheme="majorHAnsi"/>
          <w:b/>
          <w:bCs/>
          <w:sz w:val="20"/>
          <w:szCs w:val="20"/>
        </w:rPr>
        <w:t>Zasięg o</w:t>
      </w:r>
      <w:r w:rsidR="0059127A">
        <w:rPr>
          <w:rFonts w:asciiTheme="majorHAnsi" w:hAnsiTheme="majorHAnsi"/>
          <w:b/>
          <w:bCs/>
          <w:sz w:val="20"/>
          <w:szCs w:val="20"/>
        </w:rPr>
        <w:t>bszarów Natura 2000 na terenie G</w:t>
      </w:r>
      <w:r w:rsidRPr="00374C27">
        <w:rPr>
          <w:rFonts w:asciiTheme="majorHAnsi" w:hAnsiTheme="majorHAnsi"/>
          <w:b/>
          <w:bCs/>
          <w:sz w:val="20"/>
          <w:szCs w:val="20"/>
        </w:rPr>
        <w:t>miny Jarczów</w:t>
      </w:r>
      <w:bookmarkEnd w:id="50"/>
    </w:p>
    <w:p w14:paraId="373377BB" w14:textId="77777777" w:rsidR="00374C27" w:rsidRDefault="00374C27" w:rsidP="00374C27">
      <w:pPr>
        <w:spacing w:after="0" w:line="300" w:lineRule="auto"/>
        <w:jc w:val="both"/>
        <w:rPr>
          <w:rFonts w:ascii="Calibri" w:eastAsia="Calibri" w:hAnsi="Calibri" w:cs="Calibri"/>
          <w:b/>
          <w:sz w:val="24"/>
          <w:szCs w:val="24"/>
        </w:rPr>
      </w:pPr>
      <w:r>
        <w:rPr>
          <w:rFonts w:ascii="Calibri" w:eastAsia="Calibri" w:hAnsi="Calibri" w:cs="Calibri"/>
          <w:b/>
          <w:noProof/>
          <w:sz w:val="24"/>
          <w:szCs w:val="24"/>
          <w:lang w:eastAsia="pl-PL"/>
        </w:rPr>
        <w:drawing>
          <wp:inline distT="114300" distB="114300" distL="114300" distR="114300" wp14:anchorId="769ACD1F" wp14:editId="4CA2CE33">
            <wp:extent cx="5731200" cy="584200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731200" cy="5842000"/>
                    </a:xfrm>
                    <a:prstGeom prst="rect">
                      <a:avLst/>
                    </a:prstGeom>
                    <a:ln/>
                  </pic:spPr>
                </pic:pic>
              </a:graphicData>
            </a:graphic>
          </wp:inline>
        </w:drawing>
      </w:r>
    </w:p>
    <w:p w14:paraId="4C85074A" w14:textId="77777777" w:rsidR="00374C27" w:rsidRPr="00374C27" w:rsidRDefault="00374C27" w:rsidP="00374C27">
      <w:pPr>
        <w:spacing w:line="300" w:lineRule="auto"/>
        <w:jc w:val="both"/>
        <w:rPr>
          <w:rFonts w:asciiTheme="majorHAnsi" w:hAnsiTheme="majorHAnsi"/>
          <w:i/>
          <w:sz w:val="20"/>
          <w:szCs w:val="24"/>
        </w:rPr>
      </w:pPr>
      <w:r w:rsidRPr="00374C27">
        <w:rPr>
          <w:rFonts w:asciiTheme="majorHAnsi" w:hAnsiTheme="majorHAnsi"/>
          <w:i/>
          <w:sz w:val="20"/>
          <w:szCs w:val="24"/>
        </w:rPr>
        <w:t>Źródło: https://jarczow.e-mapa.net/</w:t>
      </w:r>
    </w:p>
    <w:p w14:paraId="2675913A" w14:textId="77777777" w:rsidR="00374C27" w:rsidRDefault="00374C27" w:rsidP="00374C27">
      <w:pPr>
        <w:pBdr>
          <w:top w:val="nil"/>
          <w:left w:val="nil"/>
          <w:bottom w:val="nil"/>
          <w:right w:val="nil"/>
          <w:between w:val="nil"/>
        </w:pBdr>
        <w:spacing w:line="300" w:lineRule="auto"/>
        <w:jc w:val="both"/>
        <w:rPr>
          <w:rFonts w:ascii="Calibri" w:eastAsia="Calibri" w:hAnsi="Calibri" w:cs="Calibri"/>
          <w:sz w:val="24"/>
          <w:szCs w:val="24"/>
        </w:rPr>
      </w:pPr>
    </w:p>
    <w:p w14:paraId="075134C4" w14:textId="7FA6A167" w:rsidR="00374C27" w:rsidRPr="001E1E98" w:rsidRDefault="00374C27" w:rsidP="001E1E98">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sidRPr="001E1E98">
        <w:rPr>
          <w:rFonts w:asciiTheme="majorHAnsi" w:eastAsia="Calibri" w:hAnsiTheme="majorHAnsi" w:cs="Calibri"/>
          <w:sz w:val="24"/>
          <w:szCs w:val="24"/>
        </w:rPr>
        <w:lastRenderedPageBreak/>
        <w:t>Tereny wchodzące w skład sieci Natura 2000 zajmują przede</w:t>
      </w:r>
      <w:r w:rsidR="001E1E98">
        <w:rPr>
          <w:rFonts w:asciiTheme="majorHAnsi" w:eastAsia="Calibri" w:hAnsiTheme="majorHAnsi" w:cs="Calibri"/>
          <w:sz w:val="24"/>
          <w:szCs w:val="24"/>
        </w:rPr>
        <w:t xml:space="preserve"> wszystkim peryferyjne obszary G</w:t>
      </w:r>
      <w:r w:rsidRPr="001E1E98">
        <w:rPr>
          <w:rFonts w:asciiTheme="majorHAnsi" w:eastAsia="Calibri" w:hAnsiTheme="majorHAnsi" w:cs="Calibri"/>
          <w:sz w:val="24"/>
          <w:szCs w:val="24"/>
        </w:rPr>
        <w:t xml:space="preserve">miny. Potwierdza to, iż najbardziej cenne pod kątem przyrodniczym są tereny wchodzące w skład Roztocza i Grzędy Sokalskiej. Na Równinie Bełskiej ochroną objęto tereny nadrzeczne, usytuowane wzdłuż doliny rzeki </w:t>
      </w:r>
      <w:proofErr w:type="spellStart"/>
      <w:r w:rsidRPr="001E1E98">
        <w:rPr>
          <w:rFonts w:asciiTheme="majorHAnsi" w:eastAsia="Calibri" w:hAnsiTheme="majorHAnsi" w:cs="Calibri"/>
          <w:sz w:val="24"/>
          <w:szCs w:val="24"/>
        </w:rPr>
        <w:t>Szyszła</w:t>
      </w:r>
      <w:proofErr w:type="spellEnd"/>
      <w:r w:rsidRPr="001E1E98">
        <w:rPr>
          <w:rFonts w:asciiTheme="majorHAnsi" w:eastAsia="Calibri" w:hAnsiTheme="majorHAnsi" w:cs="Calibri"/>
          <w:sz w:val="24"/>
          <w:szCs w:val="24"/>
        </w:rPr>
        <w:t xml:space="preserve">. </w:t>
      </w:r>
    </w:p>
    <w:p w14:paraId="1A565957" w14:textId="77777777" w:rsidR="001E1E98" w:rsidRDefault="00374C27" w:rsidP="001E1E98">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sidRPr="001E1E98">
        <w:rPr>
          <w:rFonts w:asciiTheme="majorHAnsi" w:eastAsia="Calibri" w:hAnsiTheme="majorHAnsi" w:cs="Calibri"/>
          <w:sz w:val="24"/>
          <w:szCs w:val="24"/>
        </w:rPr>
        <w:t xml:space="preserve">Objęcie wskazanych obszarów ochroną w ramach sieci Natura 2000 z jednej strony potwierdza fakt, iż </w:t>
      </w:r>
      <w:r w:rsidR="001E1E98">
        <w:rPr>
          <w:rFonts w:asciiTheme="majorHAnsi" w:eastAsia="Calibri" w:hAnsiTheme="majorHAnsi" w:cs="Calibri"/>
          <w:sz w:val="24"/>
          <w:szCs w:val="24"/>
        </w:rPr>
        <w:t>wymienione zasoby przyrodnicze G</w:t>
      </w:r>
      <w:r w:rsidRPr="001E1E98">
        <w:rPr>
          <w:rFonts w:asciiTheme="majorHAnsi" w:eastAsia="Calibri" w:hAnsiTheme="majorHAnsi" w:cs="Calibri"/>
          <w:sz w:val="24"/>
          <w:szCs w:val="24"/>
        </w:rPr>
        <w:t>miny Jarczów są unikatowe i wymagające ochrony, z drugiej - ma to bezpośredni wpływ na podejmowanie i prowadzenie przedsięwzięć infrastrukturalnych, inwestycyjnych, gospodarczych oraz działalności rolniczej. Działania te nie mogą prowadzić do pogorszenia stanu siedlisk oraz zagrażać gatunkom będącym przedmiotami ochrony. Z</w:t>
      </w:r>
      <w:r w:rsidR="001E1E98">
        <w:rPr>
          <w:rFonts w:asciiTheme="majorHAnsi" w:eastAsia="Calibri" w:hAnsiTheme="majorHAnsi" w:cs="Calibri"/>
          <w:sz w:val="24"/>
          <w:szCs w:val="24"/>
        </w:rPr>
        <w:t> </w:t>
      </w:r>
      <w:r w:rsidRPr="001E1E98">
        <w:rPr>
          <w:rFonts w:asciiTheme="majorHAnsi" w:eastAsia="Calibri" w:hAnsiTheme="majorHAnsi" w:cs="Calibri"/>
          <w:sz w:val="24"/>
          <w:szCs w:val="24"/>
        </w:rPr>
        <w:t>tego względu konieczne jest znalezienie równowagi pomiędzy spełnieniem wymogów wynikających z funkcjonowania sieci a podejmowaniem koniecznych przedsięwzięć rozwojowych. Jednocześnie, wysokie walory przyrodniczo-krajobrazowe stanowią czynnik rozwojowy dla turystyki aktywnej, krajoznawczej, rowerowej, itp.</w:t>
      </w:r>
    </w:p>
    <w:p w14:paraId="64F732A2" w14:textId="057867CD" w:rsidR="00374C27" w:rsidRPr="001E1E98" w:rsidRDefault="001E1E98" w:rsidP="001E1E98">
      <w:pPr>
        <w:pBdr>
          <w:top w:val="nil"/>
          <w:left w:val="nil"/>
          <w:bottom w:val="nil"/>
          <w:right w:val="nil"/>
          <w:between w:val="nil"/>
        </w:pBdr>
        <w:spacing w:line="360" w:lineRule="auto"/>
        <w:ind w:firstLine="709"/>
        <w:jc w:val="both"/>
        <w:rPr>
          <w:rFonts w:asciiTheme="majorHAnsi" w:eastAsia="Calibri" w:hAnsiTheme="majorHAnsi" w:cs="Calibri"/>
          <w:sz w:val="24"/>
          <w:szCs w:val="24"/>
        </w:rPr>
      </w:pPr>
      <w:r>
        <w:rPr>
          <w:rFonts w:asciiTheme="majorHAnsi" w:eastAsia="Calibri" w:hAnsiTheme="majorHAnsi" w:cs="Calibri"/>
          <w:sz w:val="24"/>
          <w:szCs w:val="24"/>
        </w:rPr>
        <w:t>Na terenie G</w:t>
      </w:r>
      <w:r w:rsidR="00374C27" w:rsidRPr="001E1E98">
        <w:rPr>
          <w:rFonts w:asciiTheme="majorHAnsi" w:eastAsia="Calibri" w:hAnsiTheme="majorHAnsi" w:cs="Calibri"/>
          <w:sz w:val="24"/>
          <w:szCs w:val="24"/>
        </w:rPr>
        <w:t>miny Jarczów znajdują się obiekty zabytkowe i zasoby dziedzictwa kulturowego. Do rejestru zabytków nieruchomych województwa lubelskiego wpisanych jest 16 obiektów</w:t>
      </w:r>
      <w:r w:rsidR="00834E3C">
        <w:rPr>
          <w:rFonts w:asciiTheme="majorHAnsi" w:eastAsia="Calibri" w:hAnsiTheme="majorHAnsi" w:cs="Calibri"/>
          <w:sz w:val="24"/>
          <w:szCs w:val="24"/>
        </w:rPr>
        <w:t xml:space="preserve"> Gminy Jarczów:</w:t>
      </w:r>
      <w:r w:rsidR="00374C27" w:rsidRPr="001E1E98">
        <w:rPr>
          <w:rFonts w:asciiTheme="majorHAnsi" w:eastAsia="Calibri" w:hAnsiTheme="majorHAnsi" w:cs="Calibri"/>
          <w:sz w:val="24"/>
          <w:szCs w:val="24"/>
        </w:rPr>
        <w:t xml:space="preserve"> z Jarczowa (koś</w:t>
      </w:r>
      <w:r w:rsidR="00834E3C">
        <w:rPr>
          <w:rFonts w:asciiTheme="majorHAnsi" w:eastAsia="Calibri" w:hAnsiTheme="majorHAnsi" w:cs="Calibri"/>
          <w:sz w:val="24"/>
          <w:szCs w:val="24"/>
        </w:rPr>
        <w:t>ciół pw. św. Stanisława Bpa - dawna</w:t>
      </w:r>
      <w:r w:rsidR="00374C27" w:rsidRPr="001E1E98">
        <w:rPr>
          <w:rFonts w:asciiTheme="majorHAnsi" w:eastAsia="Calibri" w:hAnsiTheme="majorHAnsi" w:cs="Calibri"/>
          <w:sz w:val="24"/>
          <w:szCs w:val="24"/>
        </w:rPr>
        <w:t xml:space="preserve"> cerkiew grekokatolicka pw. św. Mikołaja), Gródek (kościół pw. św. Anny, średniowieczne grodzisko), Chodywańce (kordegarda pałacowa), Korhynie (zespół dworski), Jurów (wczesnośredniowieczne grodzisko), Wola Gródecka (cmentarzysko kurhanowe), Gródek Kolonia i Nedeżów (stanowiska archeologiczne). Ponadto, do gminnej ewidencji zabytków wpisane są 44 obiekty, głównie kapliczki, krzyże przydrożne, cmentarze, stanowiska archeologiczne. Warto zauważyć, że obiekty zabytkowe położone na terenie gminy są zabytkami podobnego typu pod względem tematycznym lub funkcjonalnym, stąd też warto zastanowić się nad ich wspólną promocją jako całościowego produktu turystycznego (np. szlak archeologiczny, szlak sakralny), dzięki czemu odwie</w:t>
      </w:r>
      <w:r w:rsidR="00834E3C">
        <w:rPr>
          <w:rFonts w:asciiTheme="majorHAnsi" w:eastAsia="Calibri" w:hAnsiTheme="majorHAnsi" w:cs="Calibri"/>
          <w:sz w:val="24"/>
          <w:szCs w:val="24"/>
        </w:rPr>
        <w:t>dzający pozostaliby na terenie G</w:t>
      </w:r>
      <w:r w:rsidR="00374C27" w:rsidRPr="001E1E98">
        <w:rPr>
          <w:rFonts w:asciiTheme="majorHAnsi" w:eastAsia="Calibri" w:hAnsiTheme="majorHAnsi" w:cs="Calibri"/>
          <w:sz w:val="24"/>
          <w:szCs w:val="24"/>
        </w:rPr>
        <w:t>miny na dłużej, niż w</w:t>
      </w:r>
      <w:r w:rsidR="00834E3C">
        <w:rPr>
          <w:rFonts w:asciiTheme="majorHAnsi" w:eastAsia="Calibri" w:hAnsiTheme="majorHAnsi" w:cs="Calibri"/>
          <w:sz w:val="24"/>
          <w:szCs w:val="24"/>
        </w:rPr>
        <w:t> </w:t>
      </w:r>
      <w:r w:rsidR="00374C27" w:rsidRPr="001E1E98">
        <w:rPr>
          <w:rFonts w:asciiTheme="majorHAnsi" w:eastAsia="Calibri" w:hAnsiTheme="majorHAnsi" w:cs="Calibri"/>
          <w:sz w:val="24"/>
          <w:szCs w:val="24"/>
        </w:rPr>
        <w:t>przypadku zwiedzania jednego obiektu, co</w:t>
      </w:r>
      <w:r>
        <w:rPr>
          <w:rFonts w:asciiTheme="majorHAnsi" w:eastAsia="Calibri" w:hAnsiTheme="majorHAnsi" w:cs="Calibri"/>
          <w:sz w:val="24"/>
          <w:szCs w:val="24"/>
        </w:rPr>
        <w:t> </w:t>
      </w:r>
      <w:r w:rsidR="00374C27" w:rsidRPr="001E1E98">
        <w:rPr>
          <w:rFonts w:asciiTheme="majorHAnsi" w:eastAsia="Calibri" w:hAnsiTheme="majorHAnsi" w:cs="Calibri"/>
          <w:sz w:val="24"/>
          <w:szCs w:val="24"/>
        </w:rPr>
        <w:t>bezpośrednio przyczyniłoby się do poprawy funkcjonowania branży turystycznej i</w:t>
      </w:r>
      <w:r>
        <w:rPr>
          <w:rFonts w:asciiTheme="majorHAnsi" w:eastAsia="Calibri" w:hAnsiTheme="majorHAnsi" w:cs="Calibri"/>
          <w:sz w:val="24"/>
          <w:szCs w:val="24"/>
        </w:rPr>
        <w:t> </w:t>
      </w:r>
      <w:r w:rsidR="00374C27" w:rsidRPr="001E1E98">
        <w:rPr>
          <w:rFonts w:asciiTheme="majorHAnsi" w:eastAsia="Calibri" w:hAnsiTheme="majorHAnsi" w:cs="Calibri"/>
          <w:sz w:val="24"/>
          <w:szCs w:val="24"/>
        </w:rPr>
        <w:t>okołoturystycznej. Atutem jest dostępność komunikacyjna i niedaleka odległość od siebie zabytków wpisanych do rejestru wojewódzkiego i gminnego.</w:t>
      </w:r>
    </w:p>
    <w:p w14:paraId="1132D9A5" w14:textId="3BA196BD" w:rsidR="00374C27" w:rsidRPr="001E1E98" w:rsidRDefault="00374C27" w:rsidP="00374C27">
      <w:pPr>
        <w:spacing w:line="300" w:lineRule="auto"/>
        <w:rPr>
          <w:rFonts w:asciiTheme="majorHAnsi" w:eastAsia="Calibri" w:hAnsiTheme="majorHAnsi" w:cs="Calibri"/>
          <w:b/>
          <w:sz w:val="24"/>
          <w:szCs w:val="24"/>
        </w:rPr>
      </w:pPr>
      <w:r w:rsidRPr="001E1E98">
        <w:rPr>
          <w:rFonts w:asciiTheme="majorHAnsi" w:eastAsia="Calibri" w:hAnsiTheme="majorHAnsi" w:cs="Calibri"/>
          <w:b/>
          <w:sz w:val="24"/>
          <w:szCs w:val="24"/>
        </w:rPr>
        <w:lastRenderedPageBreak/>
        <w:t>Obszary o kl</w:t>
      </w:r>
      <w:r w:rsidR="001E1E98">
        <w:rPr>
          <w:rFonts w:asciiTheme="majorHAnsi" w:eastAsia="Calibri" w:hAnsiTheme="majorHAnsi" w:cs="Calibri"/>
          <w:b/>
          <w:sz w:val="24"/>
          <w:szCs w:val="24"/>
        </w:rPr>
        <w:t>uczowych funkcjach dla rozwoju G</w:t>
      </w:r>
      <w:r w:rsidRPr="001E1E98">
        <w:rPr>
          <w:rFonts w:asciiTheme="majorHAnsi" w:eastAsia="Calibri" w:hAnsiTheme="majorHAnsi" w:cs="Calibri"/>
          <w:b/>
          <w:sz w:val="24"/>
          <w:szCs w:val="24"/>
        </w:rPr>
        <w:t xml:space="preserve">miny </w:t>
      </w:r>
    </w:p>
    <w:p w14:paraId="66D44783" w14:textId="5FE42A7F" w:rsidR="00374C27" w:rsidRPr="001E1E98" w:rsidRDefault="001E1E98" w:rsidP="001E1E98">
      <w:pPr>
        <w:spacing w:line="360" w:lineRule="auto"/>
        <w:jc w:val="both"/>
        <w:rPr>
          <w:rFonts w:asciiTheme="majorHAnsi" w:eastAsia="Calibri" w:hAnsiTheme="majorHAnsi" w:cs="Calibri"/>
          <w:sz w:val="24"/>
          <w:szCs w:val="24"/>
        </w:rPr>
      </w:pPr>
      <w:r>
        <w:rPr>
          <w:rFonts w:asciiTheme="majorHAnsi" w:eastAsia="Calibri" w:hAnsiTheme="majorHAnsi" w:cs="Calibri"/>
          <w:sz w:val="24"/>
          <w:szCs w:val="24"/>
        </w:rPr>
        <w:t>Polityka przestrzenna G</w:t>
      </w:r>
      <w:r w:rsidR="00374C27" w:rsidRPr="001E1E98">
        <w:rPr>
          <w:rFonts w:asciiTheme="majorHAnsi" w:eastAsia="Calibri" w:hAnsiTheme="majorHAnsi" w:cs="Calibri"/>
          <w:sz w:val="24"/>
          <w:szCs w:val="24"/>
        </w:rPr>
        <w:t>miny Jarczów, opisana w studium uwarunkowań i kierunków zagospodarowania przestrzennego, przyjmuje trzystopniowy podział funkcjonalny</w:t>
      </w:r>
      <w:r>
        <w:rPr>
          <w:rFonts w:asciiTheme="majorHAnsi" w:eastAsia="Calibri" w:hAnsiTheme="majorHAnsi" w:cs="Calibri"/>
          <w:sz w:val="24"/>
          <w:szCs w:val="24"/>
        </w:rPr>
        <w:t xml:space="preserve"> jednostek osadniczych obszaru G</w:t>
      </w:r>
      <w:r w:rsidR="00374C27" w:rsidRPr="001E1E98">
        <w:rPr>
          <w:rFonts w:asciiTheme="majorHAnsi" w:eastAsia="Calibri" w:hAnsiTheme="majorHAnsi" w:cs="Calibri"/>
          <w:sz w:val="24"/>
          <w:szCs w:val="24"/>
        </w:rPr>
        <w:t xml:space="preserve">miny Jarczów: </w:t>
      </w:r>
    </w:p>
    <w:p w14:paraId="78C84BBF" w14:textId="77777777" w:rsidR="00374C27" w:rsidRPr="0084667E" w:rsidRDefault="00374C27" w:rsidP="005D775B">
      <w:pPr>
        <w:numPr>
          <w:ilvl w:val="0"/>
          <w:numId w:val="21"/>
        </w:numPr>
        <w:spacing w:after="0" w:line="360" w:lineRule="auto"/>
        <w:ind w:left="426"/>
        <w:jc w:val="both"/>
        <w:rPr>
          <w:rFonts w:asciiTheme="majorHAnsi" w:eastAsia="Calibri" w:hAnsiTheme="majorHAnsi" w:cs="Calibri"/>
          <w:sz w:val="24"/>
          <w:szCs w:val="24"/>
        </w:rPr>
      </w:pPr>
      <w:r w:rsidRPr="0084667E">
        <w:rPr>
          <w:rFonts w:asciiTheme="majorHAnsi" w:eastAsia="Calibri" w:hAnsiTheme="majorHAnsi" w:cs="Calibri"/>
          <w:sz w:val="24"/>
          <w:szCs w:val="24"/>
        </w:rPr>
        <w:t>I -</w:t>
      </w:r>
      <w:r>
        <w:rPr>
          <w:rFonts w:ascii="Calibri" w:eastAsia="Calibri" w:hAnsi="Calibri" w:cs="Calibri"/>
          <w:sz w:val="24"/>
          <w:szCs w:val="24"/>
        </w:rPr>
        <w:t xml:space="preserve"> </w:t>
      </w:r>
      <w:r w:rsidRPr="0084667E">
        <w:rPr>
          <w:rFonts w:asciiTheme="majorHAnsi" w:eastAsia="Calibri" w:hAnsiTheme="majorHAnsi" w:cs="Calibri"/>
          <w:sz w:val="24"/>
          <w:szCs w:val="24"/>
        </w:rPr>
        <w:t xml:space="preserve">JO1 - miejscowość Jarczów jednostka osadnicza podstawowa wiodąca - ośrodek gminny; jednostka obsługująca cały obszar gminy oraz tereny sąsiadujące w usługi administracji, kultury, sportu, turystyki, oświaty, zdrowia, przemysłu, handlu i usług innych ponad podstawowych i podstawowych oraz obsługi rolnictwa, </w:t>
      </w:r>
    </w:p>
    <w:p w14:paraId="370ED274" w14:textId="77777777" w:rsidR="00374C27" w:rsidRPr="0084667E" w:rsidRDefault="00374C27" w:rsidP="005D775B">
      <w:pPr>
        <w:numPr>
          <w:ilvl w:val="0"/>
          <w:numId w:val="21"/>
        </w:numPr>
        <w:spacing w:after="0" w:line="360" w:lineRule="auto"/>
        <w:ind w:left="426"/>
        <w:jc w:val="both"/>
        <w:rPr>
          <w:rFonts w:asciiTheme="majorHAnsi" w:eastAsia="Calibri" w:hAnsiTheme="majorHAnsi" w:cs="Calibri"/>
          <w:sz w:val="24"/>
          <w:szCs w:val="24"/>
        </w:rPr>
      </w:pPr>
      <w:r w:rsidRPr="0084667E">
        <w:rPr>
          <w:rFonts w:asciiTheme="majorHAnsi" w:eastAsia="Calibri" w:hAnsiTheme="majorHAnsi" w:cs="Calibri"/>
          <w:sz w:val="24"/>
          <w:szCs w:val="24"/>
        </w:rPr>
        <w:t xml:space="preserve">II - JO2 - miejscowość Gródek jednostka osiedleńcza wspomagająco - uzupełniająca obsługująca północną część gminy; funkcją podstawową jednostki jest produkcja żywności oraz funkcja uzupełniająca: oświata, handel oraz inne usługi podstawowe, </w:t>
      </w:r>
    </w:p>
    <w:p w14:paraId="4EAC6D8D" w14:textId="77777777" w:rsidR="00374C27" w:rsidRPr="0084667E" w:rsidRDefault="00374C27" w:rsidP="005D775B">
      <w:pPr>
        <w:numPr>
          <w:ilvl w:val="0"/>
          <w:numId w:val="21"/>
        </w:numPr>
        <w:spacing w:after="0" w:line="360" w:lineRule="auto"/>
        <w:ind w:left="426"/>
        <w:jc w:val="both"/>
        <w:rPr>
          <w:rFonts w:asciiTheme="majorHAnsi" w:eastAsia="Calibri" w:hAnsiTheme="majorHAnsi" w:cs="Calibri"/>
          <w:sz w:val="24"/>
          <w:szCs w:val="24"/>
        </w:rPr>
      </w:pPr>
      <w:r w:rsidRPr="0084667E">
        <w:rPr>
          <w:rFonts w:asciiTheme="majorHAnsi" w:eastAsia="Calibri" w:hAnsiTheme="majorHAnsi" w:cs="Calibri"/>
          <w:sz w:val="24"/>
          <w:szCs w:val="24"/>
        </w:rPr>
        <w:t xml:space="preserve">III - JO3 - miejscowość Wierszczyca jednostka osadnicza wspomagająco - uzupełniająca drugiego stopnia do obsługi północnego, centralnego obszaru gminy; funkcją podstawową jednostki jest: produkcja żywności oraz funkcje uzupełniające, do których należą - usługi podstawowe dla ludności i rolnictwa </w:t>
      </w:r>
    </w:p>
    <w:p w14:paraId="47F3AA04" w14:textId="77777777" w:rsidR="00374C27" w:rsidRDefault="00374C27" w:rsidP="00374C27">
      <w:pPr>
        <w:spacing w:line="300" w:lineRule="auto"/>
        <w:jc w:val="both"/>
        <w:rPr>
          <w:rFonts w:ascii="Calibri" w:eastAsia="Calibri" w:hAnsi="Calibri" w:cs="Calibri"/>
          <w:sz w:val="24"/>
          <w:szCs w:val="24"/>
        </w:rPr>
      </w:pPr>
    </w:p>
    <w:p w14:paraId="2FC3CD82" w14:textId="77777777" w:rsidR="00A7538D" w:rsidRDefault="00A7538D" w:rsidP="00374C27">
      <w:pPr>
        <w:pBdr>
          <w:top w:val="nil"/>
          <w:left w:val="nil"/>
          <w:bottom w:val="nil"/>
          <w:right w:val="nil"/>
          <w:between w:val="nil"/>
        </w:pBdr>
        <w:spacing w:line="300" w:lineRule="auto"/>
        <w:jc w:val="both"/>
        <w:rPr>
          <w:rFonts w:asciiTheme="majorHAnsi" w:hAnsiTheme="majorHAnsi"/>
          <w:b/>
          <w:bCs/>
          <w:sz w:val="20"/>
          <w:szCs w:val="20"/>
        </w:rPr>
      </w:pPr>
    </w:p>
    <w:p w14:paraId="05AFCA79" w14:textId="77777777" w:rsidR="00A7538D" w:rsidRDefault="00A7538D" w:rsidP="00374C27">
      <w:pPr>
        <w:pBdr>
          <w:top w:val="nil"/>
          <w:left w:val="nil"/>
          <w:bottom w:val="nil"/>
          <w:right w:val="nil"/>
          <w:between w:val="nil"/>
        </w:pBdr>
        <w:spacing w:line="300" w:lineRule="auto"/>
        <w:jc w:val="both"/>
        <w:rPr>
          <w:rFonts w:asciiTheme="majorHAnsi" w:hAnsiTheme="majorHAnsi"/>
          <w:b/>
          <w:bCs/>
          <w:sz w:val="20"/>
          <w:szCs w:val="20"/>
        </w:rPr>
      </w:pPr>
    </w:p>
    <w:p w14:paraId="43F73A0E" w14:textId="77777777" w:rsidR="00A7538D" w:rsidRDefault="00A7538D" w:rsidP="00374C27">
      <w:pPr>
        <w:pBdr>
          <w:top w:val="nil"/>
          <w:left w:val="nil"/>
          <w:bottom w:val="nil"/>
          <w:right w:val="nil"/>
          <w:between w:val="nil"/>
        </w:pBdr>
        <w:spacing w:line="300" w:lineRule="auto"/>
        <w:jc w:val="both"/>
        <w:rPr>
          <w:rFonts w:asciiTheme="majorHAnsi" w:hAnsiTheme="majorHAnsi"/>
          <w:b/>
          <w:bCs/>
          <w:sz w:val="20"/>
          <w:szCs w:val="20"/>
        </w:rPr>
      </w:pPr>
    </w:p>
    <w:p w14:paraId="7E7B0A77" w14:textId="77777777" w:rsidR="00A7538D" w:rsidRDefault="00A7538D" w:rsidP="00374C27">
      <w:pPr>
        <w:pBdr>
          <w:top w:val="nil"/>
          <w:left w:val="nil"/>
          <w:bottom w:val="nil"/>
          <w:right w:val="nil"/>
          <w:between w:val="nil"/>
        </w:pBdr>
        <w:spacing w:line="300" w:lineRule="auto"/>
        <w:jc w:val="both"/>
        <w:rPr>
          <w:rFonts w:asciiTheme="majorHAnsi" w:hAnsiTheme="majorHAnsi"/>
          <w:b/>
          <w:bCs/>
          <w:sz w:val="20"/>
          <w:szCs w:val="20"/>
        </w:rPr>
      </w:pPr>
    </w:p>
    <w:p w14:paraId="514D8033" w14:textId="77777777" w:rsidR="00A7538D" w:rsidRDefault="00A7538D" w:rsidP="00374C27">
      <w:pPr>
        <w:pBdr>
          <w:top w:val="nil"/>
          <w:left w:val="nil"/>
          <w:bottom w:val="nil"/>
          <w:right w:val="nil"/>
          <w:between w:val="nil"/>
        </w:pBdr>
        <w:spacing w:line="300" w:lineRule="auto"/>
        <w:jc w:val="both"/>
        <w:rPr>
          <w:rFonts w:asciiTheme="majorHAnsi" w:hAnsiTheme="majorHAnsi"/>
          <w:b/>
          <w:bCs/>
          <w:sz w:val="20"/>
          <w:szCs w:val="20"/>
        </w:rPr>
      </w:pPr>
    </w:p>
    <w:p w14:paraId="253BFFDE" w14:textId="77777777" w:rsidR="00A7538D" w:rsidRDefault="00A7538D" w:rsidP="00374C27">
      <w:pPr>
        <w:pBdr>
          <w:top w:val="nil"/>
          <w:left w:val="nil"/>
          <w:bottom w:val="nil"/>
          <w:right w:val="nil"/>
          <w:between w:val="nil"/>
        </w:pBdr>
        <w:spacing w:line="300" w:lineRule="auto"/>
        <w:jc w:val="both"/>
        <w:rPr>
          <w:rFonts w:asciiTheme="majorHAnsi" w:hAnsiTheme="majorHAnsi"/>
          <w:b/>
          <w:bCs/>
          <w:sz w:val="20"/>
          <w:szCs w:val="20"/>
        </w:rPr>
      </w:pPr>
    </w:p>
    <w:p w14:paraId="09D3AB3D" w14:textId="77777777" w:rsidR="00A7538D" w:rsidRDefault="00A7538D" w:rsidP="00374C27">
      <w:pPr>
        <w:pBdr>
          <w:top w:val="nil"/>
          <w:left w:val="nil"/>
          <w:bottom w:val="nil"/>
          <w:right w:val="nil"/>
          <w:between w:val="nil"/>
        </w:pBdr>
        <w:spacing w:line="300" w:lineRule="auto"/>
        <w:jc w:val="both"/>
        <w:rPr>
          <w:rFonts w:asciiTheme="majorHAnsi" w:hAnsiTheme="majorHAnsi"/>
          <w:b/>
          <w:bCs/>
          <w:sz w:val="20"/>
          <w:szCs w:val="20"/>
        </w:rPr>
      </w:pPr>
    </w:p>
    <w:p w14:paraId="185CF07F" w14:textId="77777777" w:rsidR="00A7538D" w:rsidRDefault="00A7538D" w:rsidP="00374C27">
      <w:pPr>
        <w:pBdr>
          <w:top w:val="nil"/>
          <w:left w:val="nil"/>
          <w:bottom w:val="nil"/>
          <w:right w:val="nil"/>
          <w:between w:val="nil"/>
        </w:pBdr>
        <w:spacing w:line="300" w:lineRule="auto"/>
        <w:jc w:val="both"/>
        <w:rPr>
          <w:rFonts w:asciiTheme="majorHAnsi" w:hAnsiTheme="majorHAnsi"/>
          <w:b/>
          <w:bCs/>
          <w:sz w:val="20"/>
          <w:szCs w:val="20"/>
        </w:rPr>
      </w:pPr>
    </w:p>
    <w:p w14:paraId="4082E77E" w14:textId="77777777" w:rsidR="00A7538D" w:rsidRDefault="00A7538D" w:rsidP="00374C27">
      <w:pPr>
        <w:pBdr>
          <w:top w:val="nil"/>
          <w:left w:val="nil"/>
          <w:bottom w:val="nil"/>
          <w:right w:val="nil"/>
          <w:between w:val="nil"/>
        </w:pBdr>
        <w:spacing w:line="300" w:lineRule="auto"/>
        <w:jc w:val="both"/>
        <w:rPr>
          <w:rFonts w:asciiTheme="majorHAnsi" w:hAnsiTheme="majorHAnsi"/>
          <w:b/>
          <w:bCs/>
          <w:sz w:val="20"/>
          <w:szCs w:val="20"/>
        </w:rPr>
      </w:pPr>
    </w:p>
    <w:p w14:paraId="78F79ED1" w14:textId="77777777" w:rsidR="00A7538D" w:rsidRDefault="00A7538D" w:rsidP="00374C27">
      <w:pPr>
        <w:pBdr>
          <w:top w:val="nil"/>
          <w:left w:val="nil"/>
          <w:bottom w:val="nil"/>
          <w:right w:val="nil"/>
          <w:between w:val="nil"/>
        </w:pBdr>
        <w:spacing w:line="300" w:lineRule="auto"/>
        <w:jc w:val="both"/>
        <w:rPr>
          <w:rFonts w:asciiTheme="majorHAnsi" w:hAnsiTheme="majorHAnsi"/>
          <w:b/>
          <w:bCs/>
          <w:sz w:val="20"/>
          <w:szCs w:val="20"/>
        </w:rPr>
      </w:pPr>
    </w:p>
    <w:p w14:paraId="4E94B428" w14:textId="77777777" w:rsidR="00A7538D" w:rsidRDefault="00A7538D" w:rsidP="00374C27">
      <w:pPr>
        <w:pBdr>
          <w:top w:val="nil"/>
          <w:left w:val="nil"/>
          <w:bottom w:val="nil"/>
          <w:right w:val="nil"/>
          <w:between w:val="nil"/>
        </w:pBdr>
        <w:spacing w:line="300" w:lineRule="auto"/>
        <w:jc w:val="both"/>
        <w:rPr>
          <w:rFonts w:asciiTheme="majorHAnsi" w:hAnsiTheme="majorHAnsi"/>
          <w:b/>
          <w:bCs/>
          <w:sz w:val="20"/>
          <w:szCs w:val="20"/>
        </w:rPr>
      </w:pPr>
    </w:p>
    <w:p w14:paraId="39D042AA" w14:textId="77777777" w:rsidR="00A7538D" w:rsidRDefault="00A7538D" w:rsidP="00374C27">
      <w:pPr>
        <w:pBdr>
          <w:top w:val="nil"/>
          <w:left w:val="nil"/>
          <w:bottom w:val="nil"/>
          <w:right w:val="nil"/>
          <w:between w:val="nil"/>
        </w:pBdr>
        <w:spacing w:line="300" w:lineRule="auto"/>
        <w:jc w:val="both"/>
        <w:rPr>
          <w:rFonts w:asciiTheme="majorHAnsi" w:hAnsiTheme="majorHAnsi"/>
          <w:b/>
          <w:bCs/>
          <w:sz w:val="20"/>
          <w:szCs w:val="20"/>
        </w:rPr>
      </w:pPr>
    </w:p>
    <w:p w14:paraId="69CE3597" w14:textId="6240A0A5" w:rsidR="00374C27" w:rsidRPr="0084667E" w:rsidRDefault="0084667E" w:rsidP="00374C27">
      <w:pPr>
        <w:pBdr>
          <w:top w:val="nil"/>
          <w:left w:val="nil"/>
          <w:bottom w:val="nil"/>
          <w:right w:val="nil"/>
          <w:between w:val="nil"/>
        </w:pBdr>
        <w:spacing w:line="300" w:lineRule="auto"/>
        <w:jc w:val="both"/>
        <w:rPr>
          <w:rFonts w:asciiTheme="majorHAnsi" w:hAnsiTheme="majorHAnsi"/>
          <w:b/>
          <w:bCs/>
          <w:sz w:val="20"/>
          <w:szCs w:val="20"/>
        </w:rPr>
      </w:pPr>
      <w:bookmarkStart w:id="51" w:name="_Toc83760885"/>
      <w:r w:rsidRPr="00611482">
        <w:rPr>
          <w:rFonts w:asciiTheme="majorHAnsi" w:hAnsiTheme="majorHAnsi"/>
          <w:b/>
          <w:bCs/>
          <w:sz w:val="20"/>
          <w:szCs w:val="20"/>
        </w:rPr>
        <w:lastRenderedPageBreak/>
        <w:t xml:space="preserve">Mapa </w:t>
      </w:r>
      <w:r w:rsidRPr="00611482">
        <w:rPr>
          <w:rFonts w:asciiTheme="majorHAnsi" w:hAnsiTheme="majorHAnsi"/>
          <w:b/>
          <w:bCs/>
          <w:sz w:val="20"/>
          <w:szCs w:val="20"/>
        </w:rPr>
        <w:fldChar w:fldCharType="begin"/>
      </w:r>
      <w:r w:rsidRPr="00611482">
        <w:rPr>
          <w:rFonts w:asciiTheme="majorHAnsi" w:hAnsiTheme="majorHAnsi"/>
          <w:b/>
          <w:bCs/>
          <w:sz w:val="20"/>
          <w:szCs w:val="20"/>
        </w:rPr>
        <w:instrText xml:space="preserve"> SEQ Mapa \* ARABIC </w:instrText>
      </w:r>
      <w:r w:rsidRPr="00611482">
        <w:rPr>
          <w:rFonts w:asciiTheme="majorHAnsi" w:hAnsiTheme="majorHAnsi"/>
          <w:b/>
          <w:bCs/>
          <w:sz w:val="20"/>
          <w:szCs w:val="20"/>
        </w:rPr>
        <w:fldChar w:fldCharType="separate"/>
      </w:r>
      <w:r w:rsidR="00584511">
        <w:rPr>
          <w:rFonts w:asciiTheme="majorHAnsi" w:hAnsiTheme="majorHAnsi"/>
          <w:b/>
          <w:bCs/>
          <w:noProof/>
          <w:sz w:val="20"/>
          <w:szCs w:val="20"/>
        </w:rPr>
        <w:t>6</w:t>
      </w:r>
      <w:r w:rsidRPr="00611482">
        <w:rPr>
          <w:rFonts w:asciiTheme="majorHAnsi" w:hAnsiTheme="majorHAnsi"/>
          <w:b/>
          <w:bCs/>
          <w:sz w:val="20"/>
          <w:szCs w:val="20"/>
        </w:rPr>
        <w:fldChar w:fldCharType="end"/>
      </w:r>
      <w:r w:rsidRPr="00611482">
        <w:rPr>
          <w:rFonts w:asciiTheme="majorHAnsi" w:hAnsiTheme="majorHAnsi"/>
          <w:b/>
          <w:bCs/>
          <w:sz w:val="20"/>
          <w:szCs w:val="20"/>
        </w:rPr>
        <w:t xml:space="preserve">. </w:t>
      </w:r>
      <w:r w:rsidR="00374C27" w:rsidRPr="0084667E">
        <w:rPr>
          <w:rFonts w:asciiTheme="majorHAnsi" w:hAnsiTheme="majorHAnsi"/>
          <w:b/>
          <w:bCs/>
          <w:sz w:val="20"/>
          <w:szCs w:val="20"/>
        </w:rPr>
        <w:t>Położenie obszarów o kl</w:t>
      </w:r>
      <w:r>
        <w:rPr>
          <w:rFonts w:asciiTheme="majorHAnsi" w:hAnsiTheme="majorHAnsi"/>
          <w:b/>
          <w:bCs/>
          <w:sz w:val="20"/>
          <w:szCs w:val="20"/>
        </w:rPr>
        <w:t>uczowych funkcjach dla rozwoju G</w:t>
      </w:r>
      <w:r w:rsidR="00374C27" w:rsidRPr="0084667E">
        <w:rPr>
          <w:rFonts w:asciiTheme="majorHAnsi" w:hAnsiTheme="majorHAnsi"/>
          <w:b/>
          <w:bCs/>
          <w:sz w:val="20"/>
          <w:szCs w:val="20"/>
        </w:rPr>
        <w:t>miny</w:t>
      </w:r>
      <w:bookmarkEnd w:id="51"/>
    </w:p>
    <w:p w14:paraId="26EACF67" w14:textId="77777777" w:rsidR="00374C27" w:rsidRDefault="00374C27" w:rsidP="00374C27">
      <w:pPr>
        <w:spacing w:line="300" w:lineRule="auto"/>
        <w:jc w:val="both"/>
        <w:rPr>
          <w:rFonts w:ascii="Calibri" w:eastAsia="Calibri" w:hAnsi="Calibri" w:cs="Calibri"/>
          <w:sz w:val="24"/>
          <w:szCs w:val="24"/>
        </w:rPr>
      </w:pPr>
      <w:r>
        <w:rPr>
          <w:rFonts w:ascii="Calibri" w:eastAsia="Calibri" w:hAnsi="Calibri" w:cs="Calibri"/>
          <w:b/>
          <w:noProof/>
          <w:sz w:val="20"/>
          <w:szCs w:val="20"/>
          <w:lang w:eastAsia="pl-PL"/>
        </w:rPr>
        <w:drawing>
          <wp:inline distT="114300" distB="114300" distL="114300" distR="114300" wp14:anchorId="67BC1180" wp14:editId="1CCD55F1">
            <wp:extent cx="5731200" cy="5905500"/>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731200" cy="5905500"/>
                    </a:xfrm>
                    <a:prstGeom prst="rect">
                      <a:avLst/>
                    </a:prstGeom>
                    <a:ln/>
                  </pic:spPr>
                </pic:pic>
              </a:graphicData>
            </a:graphic>
          </wp:inline>
        </w:drawing>
      </w:r>
    </w:p>
    <w:p w14:paraId="19236B53" w14:textId="77777777" w:rsidR="00374C27" w:rsidRPr="00A7538D" w:rsidRDefault="00374C27" w:rsidP="00A7538D">
      <w:pPr>
        <w:pBdr>
          <w:top w:val="nil"/>
          <w:left w:val="nil"/>
          <w:bottom w:val="nil"/>
          <w:right w:val="nil"/>
          <w:between w:val="nil"/>
        </w:pBdr>
        <w:spacing w:line="300" w:lineRule="auto"/>
        <w:ind w:left="851" w:hanging="851"/>
        <w:jc w:val="both"/>
        <w:rPr>
          <w:rFonts w:asciiTheme="majorHAnsi" w:hAnsiTheme="majorHAnsi"/>
          <w:i/>
          <w:sz w:val="20"/>
          <w:szCs w:val="24"/>
        </w:rPr>
      </w:pPr>
      <w:r w:rsidRPr="00A7538D">
        <w:rPr>
          <w:rFonts w:asciiTheme="majorHAnsi" w:hAnsiTheme="majorHAnsi"/>
          <w:i/>
          <w:sz w:val="20"/>
          <w:szCs w:val="24"/>
        </w:rPr>
        <w:t>Źródło: https://jarczow.e-mapa.net/, Studium uwarunkowań i kierunków zagospodarowania przestrzennego Gminy Jarczów</w:t>
      </w:r>
    </w:p>
    <w:p w14:paraId="31D23CDA" w14:textId="77777777" w:rsidR="00A7538D" w:rsidRDefault="00A7538D" w:rsidP="00A7538D">
      <w:pPr>
        <w:spacing w:line="360" w:lineRule="auto"/>
        <w:ind w:firstLine="709"/>
        <w:jc w:val="both"/>
        <w:rPr>
          <w:rFonts w:asciiTheme="majorHAnsi" w:eastAsia="Calibri" w:hAnsiTheme="majorHAnsi" w:cs="Calibri"/>
          <w:sz w:val="24"/>
          <w:szCs w:val="24"/>
        </w:rPr>
      </w:pPr>
    </w:p>
    <w:p w14:paraId="1105C3E2" w14:textId="3744588B" w:rsidR="00695D91" w:rsidRDefault="00374C27" w:rsidP="00A7538D">
      <w:pPr>
        <w:spacing w:line="360" w:lineRule="auto"/>
        <w:ind w:firstLine="709"/>
        <w:jc w:val="both"/>
        <w:rPr>
          <w:rFonts w:asciiTheme="majorHAnsi" w:eastAsia="Calibri" w:hAnsiTheme="majorHAnsi" w:cs="Calibri"/>
          <w:sz w:val="24"/>
          <w:szCs w:val="24"/>
        </w:rPr>
      </w:pPr>
      <w:r w:rsidRPr="00A7538D">
        <w:rPr>
          <w:rFonts w:asciiTheme="majorHAnsi" w:eastAsia="Calibri" w:hAnsiTheme="majorHAnsi" w:cs="Calibri"/>
          <w:sz w:val="24"/>
          <w:szCs w:val="24"/>
        </w:rPr>
        <w:t>Trzy wyżej wymienione obszary (ośrodek gminny wiodący oraz ośrodki wspomagająco-uzupełniające) zo</w:t>
      </w:r>
      <w:r w:rsidR="00227912">
        <w:rPr>
          <w:rFonts w:asciiTheme="majorHAnsi" w:eastAsia="Calibri" w:hAnsiTheme="majorHAnsi" w:cs="Calibri"/>
          <w:sz w:val="24"/>
          <w:szCs w:val="24"/>
        </w:rPr>
        <w:t>stały w polityce przestrzennej G</w:t>
      </w:r>
      <w:r w:rsidRPr="00A7538D">
        <w:rPr>
          <w:rFonts w:asciiTheme="majorHAnsi" w:eastAsia="Calibri" w:hAnsiTheme="majorHAnsi" w:cs="Calibri"/>
          <w:sz w:val="24"/>
          <w:szCs w:val="24"/>
        </w:rPr>
        <w:t xml:space="preserve">miny wytypowane do pełnienia </w:t>
      </w:r>
      <w:r w:rsidR="00227912">
        <w:rPr>
          <w:rFonts w:asciiTheme="majorHAnsi" w:eastAsia="Calibri" w:hAnsiTheme="majorHAnsi" w:cs="Calibri"/>
          <w:sz w:val="24"/>
          <w:szCs w:val="24"/>
        </w:rPr>
        <w:t>kluczowych funkcji dla rozwoju G</w:t>
      </w:r>
      <w:r w:rsidRPr="00A7538D">
        <w:rPr>
          <w:rFonts w:asciiTheme="majorHAnsi" w:eastAsia="Calibri" w:hAnsiTheme="majorHAnsi" w:cs="Calibri"/>
          <w:sz w:val="24"/>
          <w:szCs w:val="24"/>
        </w:rPr>
        <w:t xml:space="preserve">miny. </w:t>
      </w:r>
      <w:r w:rsidR="00695D91" w:rsidRPr="006B7CF3">
        <w:rPr>
          <w:rFonts w:asciiTheme="majorHAnsi" w:eastAsia="Calibri" w:hAnsiTheme="majorHAnsi" w:cs="Calibri"/>
          <w:sz w:val="24"/>
          <w:szCs w:val="24"/>
        </w:rPr>
        <w:t>Wchodzą one w skład następujących elementów struktury funkcjonalno-przestrzennej:</w:t>
      </w:r>
    </w:p>
    <w:p w14:paraId="4446D8B6" w14:textId="6CF497BB" w:rsidR="00A8609B" w:rsidRPr="00A8609B" w:rsidRDefault="00A8609B" w:rsidP="00A8609B">
      <w:pPr>
        <w:pBdr>
          <w:top w:val="nil"/>
          <w:left w:val="nil"/>
          <w:bottom w:val="nil"/>
          <w:right w:val="nil"/>
          <w:between w:val="nil"/>
        </w:pBdr>
        <w:spacing w:line="300" w:lineRule="auto"/>
        <w:ind w:left="1134" w:hanging="1134"/>
        <w:jc w:val="both"/>
        <w:rPr>
          <w:rFonts w:asciiTheme="majorHAnsi" w:hAnsiTheme="majorHAnsi"/>
          <w:b/>
          <w:bCs/>
          <w:sz w:val="20"/>
          <w:szCs w:val="20"/>
        </w:rPr>
      </w:pPr>
      <w:bookmarkStart w:id="52" w:name="_Toc95391500"/>
      <w:r w:rsidRPr="00A8609B">
        <w:rPr>
          <w:rFonts w:asciiTheme="majorHAnsi" w:hAnsiTheme="majorHAnsi"/>
          <w:b/>
          <w:bCs/>
          <w:sz w:val="20"/>
          <w:szCs w:val="20"/>
        </w:rPr>
        <w:lastRenderedPageBreak/>
        <w:t xml:space="preserve">Tabela </w:t>
      </w:r>
      <w:r w:rsidRPr="00A8609B">
        <w:rPr>
          <w:rFonts w:asciiTheme="majorHAnsi" w:hAnsiTheme="majorHAnsi"/>
          <w:b/>
          <w:bCs/>
          <w:sz w:val="20"/>
          <w:szCs w:val="20"/>
        </w:rPr>
        <w:fldChar w:fldCharType="begin"/>
      </w:r>
      <w:r w:rsidRPr="00A8609B">
        <w:rPr>
          <w:rFonts w:asciiTheme="majorHAnsi" w:hAnsiTheme="majorHAnsi"/>
          <w:b/>
          <w:bCs/>
          <w:sz w:val="20"/>
          <w:szCs w:val="20"/>
        </w:rPr>
        <w:instrText xml:space="preserve"> SEQ Tabela \* ARABIC </w:instrText>
      </w:r>
      <w:r w:rsidRPr="00A8609B">
        <w:rPr>
          <w:rFonts w:asciiTheme="majorHAnsi" w:hAnsiTheme="majorHAnsi"/>
          <w:b/>
          <w:bCs/>
          <w:sz w:val="20"/>
          <w:szCs w:val="20"/>
        </w:rPr>
        <w:fldChar w:fldCharType="separate"/>
      </w:r>
      <w:r w:rsidR="00584511">
        <w:rPr>
          <w:rFonts w:asciiTheme="majorHAnsi" w:hAnsiTheme="majorHAnsi"/>
          <w:b/>
          <w:bCs/>
          <w:noProof/>
          <w:sz w:val="20"/>
          <w:szCs w:val="20"/>
        </w:rPr>
        <w:t>17</w:t>
      </w:r>
      <w:r w:rsidRPr="00A8609B">
        <w:rPr>
          <w:rFonts w:asciiTheme="majorHAnsi" w:hAnsiTheme="majorHAnsi"/>
          <w:b/>
          <w:bCs/>
          <w:sz w:val="20"/>
          <w:szCs w:val="20"/>
        </w:rPr>
        <w:fldChar w:fldCharType="end"/>
      </w:r>
      <w:r w:rsidRPr="00A8609B">
        <w:rPr>
          <w:rFonts w:asciiTheme="majorHAnsi" w:hAnsiTheme="majorHAnsi"/>
          <w:b/>
          <w:bCs/>
          <w:sz w:val="20"/>
          <w:szCs w:val="20"/>
        </w:rPr>
        <w:t>. Obszary kluczowe jako elementy struktury funkcjonalno-przestrzennej, wraz z ich podstawowymi funkcjami</w:t>
      </w:r>
      <w:bookmarkEnd w:id="52"/>
    </w:p>
    <w:tbl>
      <w:tblPr>
        <w:tblStyle w:val="Tabela-Siatka"/>
        <w:tblW w:w="0" w:type="auto"/>
        <w:tblLook w:val="04A0" w:firstRow="1" w:lastRow="0" w:firstColumn="1" w:lastColumn="0" w:noHBand="0" w:noVBand="1"/>
      </w:tblPr>
      <w:tblGrid>
        <w:gridCol w:w="1951"/>
        <w:gridCol w:w="3629"/>
        <w:gridCol w:w="3630"/>
      </w:tblGrid>
      <w:tr w:rsidR="00877862" w:rsidRPr="009167C9" w14:paraId="3151C5DE" w14:textId="77777777" w:rsidTr="00427DEB">
        <w:tc>
          <w:tcPr>
            <w:tcW w:w="1951" w:type="dxa"/>
            <w:shd w:val="clear" w:color="auto" w:fill="FABF8F" w:themeFill="accent6" w:themeFillTint="99"/>
            <w:vAlign w:val="center"/>
          </w:tcPr>
          <w:p w14:paraId="0682A231" w14:textId="0E89BEF6" w:rsidR="00877862" w:rsidRPr="00A8609B" w:rsidRDefault="000F3ABC" w:rsidP="00A8609B">
            <w:pPr>
              <w:spacing w:line="276" w:lineRule="auto"/>
              <w:jc w:val="center"/>
              <w:rPr>
                <w:rFonts w:asciiTheme="majorHAnsi" w:eastAsia="Calibri" w:hAnsiTheme="majorHAnsi" w:cs="Calibri"/>
                <w:b/>
                <w:sz w:val="24"/>
                <w:szCs w:val="24"/>
              </w:rPr>
            </w:pPr>
            <w:r w:rsidRPr="00A8609B">
              <w:rPr>
                <w:rFonts w:asciiTheme="majorHAnsi" w:eastAsia="Calibri" w:hAnsiTheme="majorHAnsi" w:cs="Calibri"/>
                <w:b/>
                <w:sz w:val="24"/>
                <w:szCs w:val="24"/>
              </w:rPr>
              <w:t xml:space="preserve">Nazwa </w:t>
            </w:r>
            <w:bookmarkStart w:id="53" w:name="_Hlk95316131"/>
            <w:r w:rsidRPr="00A8609B">
              <w:rPr>
                <w:rFonts w:asciiTheme="majorHAnsi" w:eastAsia="Calibri" w:hAnsiTheme="majorHAnsi" w:cs="Calibri"/>
                <w:b/>
                <w:sz w:val="24"/>
                <w:szCs w:val="24"/>
              </w:rPr>
              <w:t>elementu struktury funkcjonalno-przestrzennej</w:t>
            </w:r>
            <w:bookmarkEnd w:id="53"/>
          </w:p>
        </w:tc>
        <w:tc>
          <w:tcPr>
            <w:tcW w:w="3629" w:type="dxa"/>
            <w:shd w:val="clear" w:color="auto" w:fill="FABF8F" w:themeFill="accent6" w:themeFillTint="99"/>
            <w:vAlign w:val="center"/>
          </w:tcPr>
          <w:p w14:paraId="5C94F8FB" w14:textId="38112A94" w:rsidR="00877862" w:rsidRPr="00A8609B" w:rsidRDefault="000F3ABC" w:rsidP="00A8609B">
            <w:pPr>
              <w:spacing w:line="276" w:lineRule="auto"/>
              <w:jc w:val="center"/>
              <w:rPr>
                <w:rFonts w:asciiTheme="majorHAnsi" w:eastAsia="Calibri" w:hAnsiTheme="majorHAnsi" w:cs="Calibri"/>
                <w:b/>
                <w:sz w:val="24"/>
                <w:szCs w:val="24"/>
              </w:rPr>
            </w:pPr>
            <w:r w:rsidRPr="00A8609B">
              <w:rPr>
                <w:rFonts w:asciiTheme="majorHAnsi" w:eastAsia="Calibri" w:hAnsiTheme="majorHAnsi" w:cs="Calibri"/>
                <w:b/>
                <w:sz w:val="24"/>
                <w:szCs w:val="24"/>
              </w:rPr>
              <w:t>Komponenty przestrzeni konstytuujące dany element struktury funkcjonalno-przestrzennej oraz ich charakterystyka</w:t>
            </w:r>
          </w:p>
        </w:tc>
        <w:tc>
          <w:tcPr>
            <w:tcW w:w="3630" w:type="dxa"/>
            <w:shd w:val="clear" w:color="auto" w:fill="FABF8F" w:themeFill="accent6" w:themeFillTint="99"/>
            <w:vAlign w:val="center"/>
          </w:tcPr>
          <w:p w14:paraId="5A20A473" w14:textId="0D1B1A3F" w:rsidR="00877862" w:rsidRPr="00A8609B" w:rsidRDefault="000F3ABC" w:rsidP="00A21FEE">
            <w:pPr>
              <w:spacing w:line="276" w:lineRule="auto"/>
              <w:jc w:val="center"/>
              <w:rPr>
                <w:rFonts w:asciiTheme="majorHAnsi" w:eastAsia="Calibri" w:hAnsiTheme="majorHAnsi" w:cs="Calibri"/>
                <w:sz w:val="20"/>
                <w:szCs w:val="20"/>
              </w:rPr>
            </w:pPr>
            <w:r w:rsidRPr="00A8609B">
              <w:rPr>
                <w:rFonts w:asciiTheme="majorHAnsi" w:eastAsia="Calibri" w:hAnsiTheme="majorHAnsi" w:cs="Calibri"/>
                <w:b/>
                <w:sz w:val="24"/>
                <w:szCs w:val="24"/>
              </w:rPr>
              <w:t>Ustalenia i rekomendacje dotyczące polityki przestrzennej w Gminie w odniesieniu do określonego elementu struktury funkcjonalno-przestrzennej</w:t>
            </w:r>
          </w:p>
        </w:tc>
      </w:tr>
      <w:tr w:rsidR="00877862" w:rsidRPr="009167C9" w14:paraId="54DB84CD" w14:textId="77777777" w:rsidTr="00A8609B">
        <w:tc>
          <w:tcPr>
            <w:tcW w:w="1951" w:type="dxa"/>
          </w:tcPr>
          <w:p w14:paraId="29209351" w14:textId="2D04CAD4" w:rsidR="00877862" w:rsidRPr="00A8609B" w:rsidRDefault="001E6568"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Obszary o funkcji gospodarczej</w:t>
            </w:r>
          </w:p>
        </w:tc>
        <w:tc>
          <w:tcPr>
            <w:tcW w:w="3629" w:type="dxa"/>
          </w:tcPr>
          <w:p w14:paraId="5F6709EF" w14:textId="77777777" w:rsidR="00877862" w:rsidRPr="00A8609B" w:rsidRDefault="001E6568"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Jarczów J01</w:t>
            </w:r>
          </w:p>
          <w:p w14:paraId="5944421C" w14:textId="7EED125C" w:rsidR="001F642C" w:rsidRPr="00A8609B" w:rsidRDefault="001F642C"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Miejscowość Jarczów pełni funkcję gospodarczą na rzecz mieszkańców całej Gminy. Posiada dwa miejsca koncentracji działalności gospodarczej: obszar centrum, w którym dominuje funkcja administracyjno-usługowa (zarówno usług o charakterze publicznym, jak i komercyjnych, np. handlu) oraz wykształcony w miejscu dawnej bazy GS S</w:t>
            </w:r>
            <w:r w:rsidR="00A1312E" w:rsidRPr="00A8609B">
              <w:rPr>
                <w:rFonts w:asciiTheme="majorHAnsi" w:eastAsia="Calibri" w:hAnsiTheme="majorHAnsi" w:cs="Calibri"/>
                <w:sz w:val="24"/>
                <w:szCs w:val="24"/>
              </w:rPr>
              <w:t>CH</w:t>
            </w:r>
            <w:r w:rsidRPr="00A8609B">
              <w:rPr>
                <w:rFonts w:asciiTheme="majorHAnsi" w:eastAsia="Calibri" w:hAnsiTheme="majorHAnsi" w:cs="Calibri"/>
                <w:sz w:val="24"/>
                <w:szCs w:val="24"/>
              </w:rPr>
              <w:t xml:space="preserve"> w Jarczowie obszar o charakterze przemysłowo-handlowym. Oba obszary są przykładem na to, iż w obrębie Jarczowa zachodzą procesy przestrzennej koncentracji funkcji gospodarczej. Centrum miejscowości skupia działalność usługową, podczas gdy obszar przemysłowo-handlowy skupia pozwala na dogodne podejmowanie w nim działalności o pewnym stopniu uciążliwości (zakład przemysłowy, transport ciężkich towarów), które w bliższej odległości od terenów skupienia zabudowy mogłyby stanowić problem dla mieszkańców i </w:t>
            </w:r>
            <w:r w:rsidRPr="00A8609B">
              <w:rPr>
                <w:rFonts w:asciiTheme="majorHAnsi" w:eastAsia="Calibri" w:hAnsiTheme="majorHAnsi" w:cs="Calibri"/>
                <w:sz w:val="24"/>
                <w:szCs w:val="24"/>
              </w:rPr>
              <w:lastRenderedPageBreak/>
              <w:t>negatywnie wpływać na funkcjonowanie sfery usługowej</w:t>
            </w:r>
            <w:r w:rsidR="00920260" w:rsidRPr="00A8609B">
              <w:rPr>
                <w:rFonts w:asciiTheme="majorHAnsi" w:eastAsia="Calibri" w:hAnsiTheme="majorHAnsi" w:cs="Calibri"/>
                <w:sz w:val="24"/>
                <w:szCs w:val="24"/>
              </w:rPr>
              <w:t>.</w:t>
            </w:r>
          </w:p>
          <w:p w14:paraId="019CE657" w14:textId="7B3D37BF" w:rsidR="00920260" w:rsidRPr="00A8609B" w:rsidRDefault="00920260" w:rsidP="00A8609B">
            <w:pPr>
              <w:spacing w:line="276" w:lineRule="auto"/>
              <w:rPr>
                <w:rFonts w:asciiTheme="majorHAnsi" w:eastAsia="Calibri" w:hAnsiTheme="majorHAnsi" w:cs="Calibri"/>
                <w:sz w:val="24"/>
                <w:szCs w:val="24"/>
              </w:rPr>
            </w:pPr>
          </w:p>
          <w:p w14:paraId="769097AA" w14:textId="0944C440" w:rsidR="00920260" w:rsidRPr="00A8609B" w:rsidRDefault="00920260"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Gródek J02</w:t>
            </w:r>
          </w:p>
          <w:p w14:paraId="12B85700" w14:textId="1E672CF6" w:rsidR="008C0E84" w:rsidRPr="00A8609B" w:rsidRDefault="008C0E84"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 xml:space="preserve">Jest miejscem prowadzenia działalności handlowej i produkcyjnej. Pełni funkcję uzupełniającą wobec Jarczowa w zakresie handlu oraz usług podstawowych. Jego oddziaływanie jako ośrodka gospodarczego skupia się w północnej części Gminy. </w:t>
            </w:r>
          </w:p>
          <w:p w14:paraId="35188791" w14:textId="3EC8F2E0" w:rsidR="001F642C" w:rsidRPr="00A8609B" w:rsidRDefault="001F642C" w:rsidP="00A8609B">
            <w:pPr>
              <w:spacing w:line="276" w:lineRule="auto"/>
              <w:rPr>
                <w:rFonts w:asciiTheme="majorHAnsi" w:eastAsia="Calibri" w:hAnsiTheme="majorHAnsi" w:cs="Calibri"/>
                <w:sz w:val="24"/>
                <w:szCs w:val="24"/>
              </w:rPr>
            </w:pPr>
          </w:p>
          <w:p w14:paraId="12A5809D" w14:textId="59FEF2E7" w:rsidR="008C0E84" w:rsidRPr="00A8609B" w:rsidRDefault="008C0E84"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Wierszczyca J03</w:t>
            </w:r>
          </w:p>
          <w:p w14:paraId="6682A515" w14:textId="2C154AE3" w:rsidR="008C0E84" w:rsidRPr="00A8609B" w:rsidRDefault="008C0E84"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 xml:space="preserve">Jest miejscem prowadzenia działalności handlowej i produkcyjnej. Jej oddziaływanie jako ośrodka gospodarczego jest lokalne, </w:t>
            </w:r>
            <w:r w:rsidR="003617DC" w:rsidRPr="00A8609B">
              <w:rPr>
                <w:rFonts w:asciiTheme="majorHAnsi" w:eastAsia="Calibri" w:hAnsiTheme="majorHAnsi" w:cs="Calibri"/>
                <w:sz w:val="24"/>
                <w:szCs w:val="24"/>
              </w:rPr>
              <w:t>uzupełniające wobec Jarczowa. Pełni funkcję uzupełniającą wobec Jarczowa w zakresie handlu oraz usług podstawowych dla ludności i rolnictwa.</w:t>
            </w:r>
          </w:p>
          <w:p w14:paraId="61C050B5" w14:textId="5866AF77" w:rsidR="001F642C" w:rsidRPr="00A8609B" w:rsidRDefault="001F642C" w:rsidP="00A8609B">
            <w:pPr>
              <w:rPr>
                <w:rFonts w:asciiTheme="majorHAnsi" w:eastAsia="Calibri" w:hAnsiTheme="majorHAnsi" w:cs="Calibri"/>
                <w:sz w:val="24"/>
                <w:szCs w:val="24"/>
              </w:rPr>
            </w:pPr>
          </w:p>
        </w:tc>
        <w:tc>
          <w:tcPr>
            <w:tcW w:w="3630" w:type="dxa"/>
          </w:tcPr>
          <w:p w14:paraId="5113CF33" w14:textId="77777777" w:rsidR="00D818FC" w:rsidRPr="00A8609B" w:rsidRDefault="00D818FC" w:rsidP="00427DEB">
            <w:pPr>
              <w:pStyle w:val="Akapitzlist"/>
              <w:numPr>
                <w:ilvl w:val="0"/>
                <w:numId w:val="50"/>
              </w:numPr>
              <w:spacing w:line="276" w:lineRule="auto"/>
              <w:ind w:left="375"/>
              <w:rPr>
                <w:rFonts w:asciiTheme="majorHAnsi" w:eastAsia="Calibri" w:hAnsiTheme="majorHAnsi" w:cs="Calibri"/>
                <w:sz w:val="24"/>
                <w:szCs w:val="24"/>
              </w:rPr>
            </w:pPr>
            <w:r w:rsidRPr="00A8609B">
              <w:rPr>
                <w:rFonts w:asciiTheme="majorHAnsi" w:eastAsia="Calibri" w:hAnsiTheme="majorHAnsi" w:cs="Calibri"/>
                <w:sz w:val="24"/>
                <w:szCs w:val="24"/>
              </w:rPr>
              <w:lastRenderedPageBreak/>
              <w:t>stworzenie warunków do przestrzennej koncentracji usług,</w:t>
            </w:r>
          </w:p>
          <w:p w14:paraId="0000C96C" w14:textId="77777777" w:rsidR="00D818FC" w:rsidRPr="00A8609B" w:rsidRDefault="00D818FC" w:rsidP="00427DEB">
            <w:pPr>
              <w:pStyle w:val="Akapitzlist"/>
              <w:numPr>
                <w:ilvl w:val="0"/>
                <w:numId w:val="50"/>
              </w:numPr>
              <w:spacing w:line="276" w:lineRule="auto"/>
              <w:ind w:left="375"/>
              <w:rPr>
                <w:rFonts w:asciiTheme="majorHAnsi" w:eastAsia="Calibri" w:hAnsiTheme="majorHAnsi" w:cs="Calibri"/>
                <w:sz w:val="24"/>
                <w:szCs w:val="24"/>
              </w:rPr>
            </w:pPr>
            <w:r w:rsidRPr="00A8609B">
              <w:rPr>
                <w:rFonts w:asciiTheme="majorHAnsi" w:eastAsia="Calibri" w:hAnsiTheme="majorHAnsi" w:cs="Calibri"/>
                <w:sz w:val="24"/>
                <w:szCs w:val="24"/>
              </w:rPr>
              <w:t xml:space="preserve">zapewnienie miejscom koncentracji usług dostępu do niezbędnej infrastruktury technicznej, </w:t>
            </w:r>
          </w:p>
          <w:p w14:paraId="393BEB4F" w14:textId="77777777" w:rsidR="00D818FC" w:rsidRPr="00A8609B" w:rsidRDefault="00D818FC" w:rsidP="00427DEB">
            <w:pPr>
              <w:pStyle w:val="Akapitzlist"/>
              <w:numPr>
                <w:ilvl w:val="0"/>
                <w:numId w:val="50"/>
              </w:numPr>
              <w:spacing w:line="276" w:lineRule="auto"/>
              <w:ind w:left="375"/>
              <w:rPr>
                <w:rFonts w:asciiTheme="majorHAnsi" w:eastAsia="Calibri" w:hAnsiTheme="majorHAnsi" w:cs="Calibri"/>
                <w:sz w:val="24"/>
                <w:szCs w:val="24"/>
              </w:rPr>
            </w:pPr>
            <w:r w:rsidRPr="00A8609B">
              <w:rPr>
                <w:rFonts w:asciiTheme="majorHAnsi" w:eastAsia="Calibri" w:hAnsiTheme="majorHAnsi" w:cs="Calibri"/>
                <w:sz w:val="24"/>
                <w:szCs w:val="24"/>
              </w:rPr>
              <w:t>ograniczenie negatywnego wpływu terenów koncentracji usług na sąsiadujące z nimi tereny mieszkaniowe, środowisko, krajobraz,</w:t>
            </w:r>
          </w:p>
          <w:p w14:paraId="4ABEFC95" w14:textId="77777777" w:rsidR="00D818FC" w:rsidRPr="00A8609B" w:rsidRDefault="00D818FC" w:rsidP="00427DEB">
            <w:pPr>
              <w:pStyle w:val="Akapitzlist"/>
              <w:numPr>
                <w:ilvl w:val="0"/>
                <w:numId w:val="50"/>
              </w:numPr>
              <w:spacing w:line="276" w:lineRule="auto"/>
              <w:ind w:left="375"/>
              <w:rPr>
                <w:rFonts w:asciiTheme="majorHAnsi" w:eastAsia="Calibri" w:hAnsiTheme="majorHAnsi" w:cs="Calibri"/>
                <w:sz w:val="24"/>
                <w:szCs w:val="24"/>
              </w:rPr>
            </w:pPr>
            <w:r w:rsidRPr="00A8609B">
              <w:rPr>
                <w:rFonts w:asciiTheme="majorHAnsi" w:eastAsia="Calibri" w:hAnsiTheme="majorHAnsi" w:cs="Calibri"/>
                <w:sz w:val="24"/>
                <w:szCs w:val="24"/>
              </w:rPr>
              <w:t>rozwój bazy gastronomiczno-noclegowej na rzecz rozwoju turystyki, zgodnie z zasadami prowadzenia usług, w tym nieuciążliwych na terenach mieszkaniowych,</w:t>
            </w:r>
          </w:p>
          <w:p w14:paraId="1BECC150" w14:textId="77777777" w:rsidR="00D818FC" w:rsidRPr="00A8609B" w:rsidRDefault="00D818FC" w:rsidP="00427DEB">
            <w:pPr>
              <w:pStyle w:val="Akapitzlist"/>
              <w:numPr>
                <w:ilvl w:val="0"/>
                <w:numId w:val="50"/>
              </w:numPr>
              <w:spacing w:line="276" w:lineRule="auto"/>
              <w:ind w:left="375"/>
              <w:rPr>
                <w:rFonts w:asciiTheme="majorHAnsi" w:eastAsia="Calibri" w:hAnsiTheme="majorHAnsi" w:cs="Calibri"/>
                <w:sz w:val="24"/>
                <w:szCs w:val="24"/>
              </w:rPr>
            </w:pPr>
            <w:r w:rsidRPr="00A8609B">
              <w:rPr>
                <w:rFonts w:asciiTheme="majorHAnsi" w:eastAsia="Calibri" w:hAnsiTheme="majorHAnsi" w:cs="Calibri"/>
                <w:sz w:val="24"/>
                <w:szCs w:val="24"/>
              </w:rPr>
              <w:t>zapewnienie infrastruktury niezbędnej do prowadzenia działalności przemysłowej lub usługowej, w tym infrastruktury wodno-ściekowej,</w:t>
            </w:r>
          </w:p>
          <w:p w14:paraId="64C0E417" w14:textId="77777777" w:rsidR="00D818FC" w:rsidRPr="00A8609B" w:rsidRDefault="00D818FC" w:rsidP="00427DEB">
            <w:pPr>
              <w:pStyle w:val="Akapitzlist"/>
              <w:numPr>
                <w:ilvl w:val="0"/>
                <w:numId w:val="50"/>
              </w:numPr>
              <w:spacing w:line="276" w:lineRule="auto"/>
              <w:ind w:left="375"/>
              <w:rPr>
                <w:rFonts w:asciiTheme="majorHAnsi" w:eastAsia="Calibri" w:hAnsiTheme="majorHAnsi" w:cs="Calibri"/>
                <w:sz w:val="24"/>
                <w:szCs w:val="24"/>
              </w:rPr>
            </w:pPr>
            <w:r w:rsidRPr="00A8609B">
              <w:rPr>
                <w:rFonts w:asciiTheme="majorHAnsi" w:eastAsia="Calibri" w:hAnsiTheme="majorHAnsi" w:cs="Calibri"/>
                <w:sz w:val="24"/>
                <w:szCs w:val="24"/>
              </w:rPr>
              <w:t xml:space="preserve">minimalizowanie uciążliwości zakładów przemysłowych dla otoczenia, </w:t>
            </w:r>
          </w:p>
          <w:p w14:paraId="56FB31E0" w14:textId="6F789F80" w:rsidR="00D818FC" w:rsidRPr="00A8609B" w:rsidRDefault="00D818FC" w:rsidP="00427DEB">
            <w:pPr>
              <w:pStyle w:val="Akapitzlist"/>
              <w:numPr>
                <w:ilvl w:val="0"/>
                <w:numId w:val="50"/>
              </w:numPr>
              <w:spacing w:line="276" w:lineRule="auto"/>
              <w:ind w:left="375"/>
              <w:rPr>
                <w:rFonts w:asciiTheme="majorHAnsi" w:eastAsia="Calibri" w:hAnsiTheme="majorHAnsi" w:cs="Calibri"/>
                <w:sz w:val="24"/>
                <w:szCs w:val="24"/>
              </w:rPr>
            </w:pPr>
            <w:r w:rsidRPr="00A8609B">
              <w:rPr>
                <w:rFonts w:asciiTheme="majorHAnsi" w:eastAsia="Calibri" w:hAnsiTheme="majorHAnsi" w:cs="Calibri"/>
                <w:sz w:val="24"/>
                <w:szCs w:val="24"/>
              </w:rPr>
              <w:t xml:space="preserve">wykorzystanie obecnie niewykorzystywanych rezerw terenowych i </w:t>
            </w:r>
            <w:r w:rsidRPr="00A8609B">
              <w:rPr>
                <w:rFonts w:asciiTheme="majorHAnsi" w:eastAsia="Calibri" w:hAnsiTheme="majorHAnsi" w:cs="Calibri"/>
                <w:sz w:val="24"/>
                <w:szCs w:val="24"/>
              </w:rPr>
              <w:lastRenderedPageBreak/>
              <w:t>nieruchomości pod działalność przemysłową, w szczególności przetwórstwa rolno-spożywczego.</w:t>
            </w:r>
          </w:p>
          <w:p w14:paraId="29E51821" w14:textId="77777777" w:rsidR="00877862" w:rsidRPr="00A8609B" w:rsidRDefault="00877862" w:rsidP="00427DEB">
            <w:pPr>
              <w:spacing w:line="276" w:lineRule="auto"/>
              <w:ind w:left="375"/>
              <w:jc w:val="both"/>
              <w:rPr>
                <w:rFonts w:asciiTheme="majorHAnsi" w:eastAsia="Calibri" w:hAnsiTheme="majorHAnsi" w:cs="Calibri"/>
                <w:sz w:val="20"/>
                <w:szCs w:val="20"/>
              </w:rPr>
            </w:pPr>
          </w:p>
        </w:tc>
      </w:tr>
      <w:tr w:rsidR="00877862" w:rsidRPr="009167C9" w14:paraId="54402A92" w14:textId="77777777" w:rsidTr="00A8609B">
        <w:tc>
          <w:tcPr>
            <w:tcW w:w="1951" w:type="dxa"/>
          </w:tcPr>
          <w:p w14:paraId="04828C03" w14:textId="63F0FA85" w:rsidR="00877862" w:rsidRPr="00A8609B" w:rsidRDefault="004D33CF"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lastRenderedPageBreak/>
              <w:t>Obszary lokalizacji infrastruktury społecznej</w:t>
            </w:r>
          </w:p>
        </w:tc>
        <w:tc>
          <w:tcPr>
            <w:tcW w:w="3629" w:type="dxa"/>
          </w:tcPr>
          <w:p w14:paraId="4A2460B4" w14:textId="6F24DF5D" w:rsidR="00E4251D" w:rsidRPr="00A8609B" w:rsidRDefault="00E4251D"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Jarczów J01</w:t>
            </w:r>
          </w:p>
          <w:p w14:paraId="00BD3B83" w14:textId="5E90EBF6" w:rsidR="00E4251D" w:rsidRPr="00A8609B" w:rsidRDefault="00E4251D"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 xml:space="preserve">Jest obszarem skupienia infrastruktury o charakterze społecznym. Funkcjonują w nim m.in. szkoła podstawowa, przedszkole, ośrodek kultury, biblioteka publiczna, ośrodek zdrowia. Tutaj też znajdują się główne obiekty rekreacyjne - stadion sportowy, przyszkolne boisko. Budynek szkoły w Jarczowie wyposażony jest </w:t>
            </w:r>
            <w:r w:rsidR="005D4C46">
              <w:rPr>
                <w:rFonts w:asciiTheme="majorHAnsi" w:eastAsia="Calibri" w:hAnsiTheme="majorHAnsi" w:cs="Calibri"/>
                <w:sz w:val="24"/>
                <w:szCs w:val="24"/>
              </w:rPr>
              <w:br/>
            </w:r>
            <w:r w:rsidRPr="00A8609B">
              <w:rPr>
                <w:rFonts w:asciiTheme="majorHAnsi" w:eastAsia="Calibri" w:hAnsiTheme="majorHAnsi" w:cs="Calibri"/>
                <w:sz w:val="24"/>
                <w:szCs w:val="24"/>
              </w:rPr>
              <w:t>w salę gimnastyczną.</w:t>
            </w:r>
            <w:r w:rsidR="009411EE" w:rsidRPr="00A8609B">
              <w:rPr>
                <w:rFonts w:asciiTheme="majorHAnsi" w:eastAsia="Calibri" w:hAnsiTheme="majorHAnsi" w:cs="Calibri"/>
                <w:sz w:val="24"/>
                <w:szCs w:val="24"/>
              </w:rPr>
              <w:t xml:space="preserve"> Miejscowość Jest lokalnym ośrodkiem administracyjnym, </w:t>
            </w:r>
            <w:r w:rsidR="009411EE" w:rsidRPr="00A8609B">
              <w:rPr>
                <w:rFonts w:asciiTheme="majorHAnsi" w:eastAsia="Calibri" w:hAnsiTheme="majorHAnsi" w:cs="Calibri"/>
                <w:sz w:val="24"/>
                <w:szCs w:val="24"/>
              </w:rPr>
              <w:lastRenderedPageBreak/>
              <w:t>kulturalnym, edukacyjnym oraz siedzibą gminnych instytucji oraz obiektów użyteczności publicznej.</w:t>
            </w:r>
          </w:p>
          <w:p w14:paraId="1057F44F" w14:textId="77777777" w:rsidR="00E4251D" w:rsidRPr="00A8609B" w:rsidRDefault="00E4251D" w:rsidP="00A8609B">
            <w:pPr>
              <w:spacing w:line="276" w:lineRule="auto"/>
              <w:rPr>
                <w:rFonts w:asciiTheme="majorHAnsi" w:eastAsia="Calibri" w:hAnsiTheme="majorHAnsi" w:cs="Calibri"/>
                <w:sz w:val="24"/>
                <w:szCs w:val="24"/>
              </w:rPr>
            </w:pPr>
          </w:p>
          <w:p w14:paraId="5F71D217" w14:textId="24B27E2B" w:rsidR="00E4251D" w:rsidRPr="00A8609B" w:rsidRDefault="00E4251D"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Gródek J02</w:t>
            </w:r>
          </w:p>
          <w:p w14:paraId="6E9F0ED6" w14:textId="0407A90C" w:rsidR="009411EE" w:rsidRPr="00A8609B" w:rsidRDefault="00D51936"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 xml:space="preserve">Jest miejscem świadczenia podstawowych usług publicznych dla mieszkańców północnej części Gminy, funkcjonuje w nim OSP oraz świetlica. Możliwy jest dalszy rozwój funkcji o charakterze społecznym. </w:t>
            </w:r>
          </w:p>
          <w:p w14:paraId="060E2266" w14:textId="77777777" w:rsidR="005E1E62" w:rsidRPr="00A8609B" w:rsidRDefault="005E1E62" w:rsidP="00A8609B">
            <w:pPr>
              <w:spacing w:line="276" w:lineRule="auto"/>
              <w:rPr>
                <w:rFonts w:asciiTheme="majorHAnsi" w:eastAsia="Calibri" w:hAnsiTheme="majorHAnsi" w:cs="Calibri"/>
                <w:sz w:val="24"/>
                <w:szCs w:val="24"/>
              </w:rPr>
            </w:pPr>
          </w:p>
          <w:p w14:paraId="7EC33B08" w14:textId="3035AF7A" w:rsidR="00D51936" w:rsidRPr="00A8609B" w:rsidRDefault="00E4251D"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Wierszczyca J03</w:t>
            </w:r>
          </w:p>
          <w:p w14:paraId="1F41F2E8" w14:textId="60E46084" w:rsidR="005E1E62" w:rsidRPr="00A8609B" w:rsidRDefault="00D51936"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 xml:space="preserve">Działa w niej filia szkoły podstawowej, jest miejscem świadczenia podstawowych usług publicznych dla mieszkańców </w:t>
            </w:r>
            <w:r w:rsidR="00377790" w:rsidRPr="00A8609B">
              <w:rPr>
                <w:rFonts w:asciiTheme="majorHAnsi" w:eastAsia="Calibri" w:hAnsiTheme="majorHAnsi" w:cs="Calibri"/>
                <w:sz w:val="24"/>
                <w:szCs w:val="24"/>
              </w:rPr>
              <w:t>środkowej</w:t>
            </w:r>
            <w:r w:rsidRPr="00A8609B">
              <w:rPr>
                <w:rFonts w:asciiTheme="majorHAnsi" w:eastAsia="Calibri" w:hAnsiTheme="majorHAnsi" w:cs="Calibri"/>
                <w:sz w:val="24"/>
                <w:szCs w:val="24"/>
              </w:rPr>
              <w:t xml:space="preserve"> części Gminy, funkcjonuje w ni</w:t>
            </w:r>
            <w:r w:rsidR="00377790" w:rsidRPr="00A8609B">
              <w:rPr>
                <w:rFonts w:asciiTheme="majorHAnsi" w:eastAsia="Calibri" w:hAnsiTheme="majorHAnsi" w:cs="Calibri"/>
                <w:sz w:val="24"/>
                <w:szCs w:val="24"/>
              </w:rPr>
              <w:t>ej</w:t>
            </w:r>
            <w:r w:rsidRPr="00A8609B">
              <w:rPr>
                <w:rFonts w:asciiTheme="majorHAnsi" w:eastAsia="Calibri" w:hAnsiTheme="majorHAnsi" w:cs="Calibri"/>
                <w:sz w:val="24"/>
                <w:szCs w:val="24"/>
              </w:rPr>
              <w:t xml:space="preserve"> OSP oraz świetlica. Możliwy jest dalszy rozwój funkcji o charakterze społecznym. </w:t>
            </w:r>
          </w:p>
        </w:tc>
        <w:tc>
          <w:tcPr>
            <w:tcW w:w="3630" w:type="dxa"/>
          </w:tcPr>
          <w:p w14:paraId="7787A7AC" w14:textId="1BEFA9B8" w:rsidR="00D5255A" w:rsidRPr="00A8609B" w:rsidRDefault="00D5255A" w:rsidP="00427DEB">
            <w:pPr>
              <w:pStyle w:val="Akapitzlist"/>
              <w:numPr>
                <w:ilvl w:val="0"/>
                <w:numId w:val="50"/>
              </w:numPr>
              <w:spacing w:line="276" w:lineRule="auto"/>
              <w:ind w:left="375"/>
              <w:rPr>
                <w:rFonts w:asciiTheme="majorHAnsi" w:eastAsia="Calibri" w:hAnsiTheme="majorHAnsi" w:cs="Calibri"/>
                <w:sz w:val="24"/>
                <w:szCs w:val="24"/>
              </w:rPr>
            </w:pPr>
            <w:r w:rsidRPr="00A8609B">
              <w:rPr>
                <w:rFonts w:asciiTheme="majorHAnsi" w:eastAsia="Calibri" w:hAnsiTheme="majorHAnsi" w:cs="Calibri"/>
                <w:sz w:val="24"/>
                <w:szCs w:val="24"/>
              </w:rPr>
              <w:lastRenderedPageBreak/>
              <w:t>modernizacja i poprawa stanu siedzib gminnych instytucji</w:t>
            </w:r>
            <w:r w:rsidR="00C07679" w:rsidRPr="00A8609B">
              <w:rPr>
                <w:rFonts w:asciiTheme="majorHAnsi" w:eastAsia="Calibri" w:hAnsiTheme="majorHAnsi" w:cs="Calibri"/>
                <w:sz w:val="24"/>
                <w:szCs w:val="24"/>
              </w:rPr>
              <w:t xml:space="preserve"> oraz obiektów użyteczności publicznej</w:t>
            </w:r>
            <w:r w:rsidRPr="00A8609B">
              <w:rPr>
                <w:rFonts w:asciiTheme="majorHAnsi" w:eastAsia="Calibri" w:hAnsiTheme="majorHAnsi" w:cs="Calibri"/>
                <w:sz w:val="24"/>
                <w:szCs w:val="24"/>
              </w:rPr>
              <w:t xml:space="preserve">, </w:t>
            </w:r>
            <w:r w:rsidR="00A8609B">
              <w:rPr>
                <w:rFonts w:asciiTheme="majorHAnsi" w:eastAsia="Calibri" w:hAnsiTheme="majorHAnsi" w:cs="Calibri"/>
                <w:sz w:val="24"/>
                <w:szCs w:val="24"/>
              </w:rPr>
              <w:br/>
            </w:r>
            <w:r w:rsidRPr="00A8609B">
              <w:rPr>
                <w:rFonts w:asciiTheme="majorHAnsi" w:eastAsia="Calibri" w:hAnsiTheme="majorHAnsi" w:cs="Calibri"/>
                <w:sz w:val="24"/>
                <w:szCs w:val="24"/>
              </w:rPr>
              <w:t>w tym także ich estetyki,</w:t>
            </w:r>
          </w:p>
          <w:p w14:paraId="2A3856A4" w14:textId="78B91FDE" w:rsidR="00D5255A" w:rsidRPr="00A8609B" w:rsidRDefault="00D5255A" w:rsidP="00427DEB">
            <w:pPr>
              <w:pStyle w:val="Akapitzlist"/>
              <w:numPr>
                <w:ilvl w:val="0"/>
                <w:numId w:val="50"/>
              </w:numPr>
              <w:spacing w:line="276" w:lineRule="auto"/>
              <w:ind w:left="375"/>
              <w:rPr>
                <w:rFonts w:asciiTheme="majorHAnsi" w:eastAsia="Calibri" w:hAnsiTheme="majorHAnsi" w:cs="Calibri"/>
                <w:sz w:val="24"/>
                <w:szCs w:val="24"/>
              </w:rPr>
            </w:pPr>
            <w:r w:rsidRPr="00A8609B">
              <w:rPr>
                <w:rFonts w:asciiTheme="majorHAnsi" w:eastAsia="Calibri" w:hAnsiTheme="majorHAnsi" w:cs="Calibri"/>
                <w:sz w:val="24"/>
                <w:szCs w:val="24"/>
              </w:rPr>
              <w:t xml:space="preserve">likwidacja barier architektonicznych </w:t>
            </w:r>
            <w:r w:rsidR="005D4C46">
              <w:rPr>
                <w:rFonts w:asciiTheme="majorHAnsi" w:eastAsia="Calibri" w:hAnsiTheme="majorHAnsi" w:cs="Calibri"/>
                <w:sz w:val="24"/>
                <w:szCs w:val="24"/>
              </w:rPr>
              <w:br/>
            </w:r>
            <w:r w:rsidRPr="00A8609B">
              <w:rPr>
                <w:rFonts w:asciiTheme="majorHAnsi" w:eastAsia="Calibri" w:hAnsiTheme="majorHAnsi" w:cs="Calibri"/>
                <w:sz w:val="24"/>
                <w:szCs w:val="24"/>
              </w:rPr>
              <w:t>i poprawa dostępności obiektów użyteczności publicznej dla osób z niepełnosprawnościami różnego typu,</w:t>
            </w:r>
          </w:p>
          <w:p w14:paraId="4E608D72" w14:textId="77777777" w:rsidR="00D5255A" w:rsidRPr="00A8609B" w:rsidRDefault="00D5255A" w:rsidP="00427DEB">
            <w:pPr>
              <w:pStyle w:val="Akapitzlist"/>
              <w:numPr>
                <w:ilvl w:val="0"/>
                <w:numId w:val="50"/>
              </w:numPr>
              <w:spacing w:line="276" w:lineRule="auto"/>
              <w:ind w:left="375"/>
              <w:rPr>
                <w:rFonts w:asciiTheme="majorHAnsi" w:eastAsia="Calibri" w:hAnsiTheme="majorHAnsi" w:cs="Calibri"/>
                <w:sz w:val="24"/>
                <w:szCs w:val="24"/>
              </w:rPr>
            </w:pPr>
            <w:r w:rsidRPr="00A8609B">
              <w:rPr>
                <w:rFonts w:asciiTheme="majorHAnsi" w:eastAsia="Calibri" w:hAnsiTheme="majorHAnsi" w:cs="Calibri"/>
                <w:sz w:val="24"/>
                <w:szCs w:val="24"/>
              </w:rPr>
              <w:t xml:space="preserve">zapewnienie dogodnej dostępności komunikacyjnej obiektów użyteczności </w:t>
            </w:r>
            <w:r w:rsidRPr="00A8609B">
              <w:rPr>
                <w:rFonts w:asciiTheme="majorHAnsi" w:eastAsia="Calibri" w:hAnsiTheme="majorHAnsi" w:cs="Calibri"/>
                <w:sz w:val="24"/>
                <w:szCs w:val="24"/>
              </w:rPr>
              <w:lastRenderedPageBreak/>
              <w:t>publicznej, udogodnienia dla rowerzystów, bezpieczne przejścia dla pieszych,</w:t>
            </w:r>
          </w:p>
          <w:p w14:paraId="691F2D45" w14:textId="7E2101CF" w:rsidR="00D5255A" w:rsidRPr="00A8609B" w:rsidRDefault="00D5255A" w:rsidP="00427DEB">
            <w:pPr>
              <w:pStyle w:val="Akapitzlist"/>
              <w:numPr>
                <w:ilvl w:val="0"/>
                <w:numId w:val="50"/>
              </w:numPr>
              <w:spacing w:line="276" w:lineRule="auto"/>
              <w:ind w:left="375"/>
              <w:rPr>
                <w:rFonts w:asciiTheme="majorHAnsi" w:eastAsia="Calibri" w:hAnsiTheme="majorHAnsi" w:cs="Calibri"/>
                <w:sz w:val="24"/>
                <w:szCs w:val="24"/>
              </w:rPr>
            </w:pPr>
            <w:r w:rsidRPr="00A8609B">
              <w:rPr>
                <w:rFonts w:asciiTheme="majorHAnsi" w:eastAsia="Calibri" w:hAnsiTheme="majorHAnsi" w:cs="Calibri"/>
                <w:sz w:val="24"/>
                <w:szCs w:val="24"/>
              </w:rPr>
              <w:t>dbałość o ład przestrzenny i estetykę przestrzeni publicznych wokół obiektów użyteczności publicznej,</w:t>
            </w:r>
          </w:p>
          <w:p w14:paraId="6C18AE9E" w14:textId="05C4522C" w:rsidR="00D5255A" w:rsidRPr="00A8609B" w:rsidRDefault="00D5255A" w:rsidP="00427DEB">
            <w:pPr>
              <w:pStyle w:val="Akapitzlist"/>
              <w:numPr>
                <w:ilvl w:val="0"/>
                <w:numId w:val="50"/>
              </w:numPr>
              <w:spacing w:line="276" w:lineRule="auto"/>
              <w:ind w:left="375"/>
              <w:rPr>
                <w:rFonts w:asciiTheme="majorHAnsi" w:eastAsia="Calibri" w:hAnsiTheme="majorHAnsi" w:cs="Calibri"/>
                <w:sz w:val="24"/>
                <w:szCs w:val="24"/>
              </w:rPr>
            </w:pPr>
            <w:r w:rsidRPr="00A8609B">
              <w:rPr>
                <w:rFonts w:asciiTheme="majorHAnsi" w:eastAsia="Calibri" w:hAnsiTheme="majorHAnsi" w:cs="Calibri"/>
                <w:sz w:val="24"/>
                <w:szCs w:val="24"/>
              </w:rPr>
              <w:t xml:space="preserve">zwiększanie funkcjonalności obiektów użyteczności publicznej i w miarę możliwości łączenie różnych, uzupełniających się funkcji </w:t>
            </w:r>
            <w:r w:rsidR="00A8609B">
              <w:rPr>
                <w:rFonts w:asciiTheme="majorHAnsi" w:eastAsia="Calibri" w:hAnsiTheme="majorHAnsi" w:cs="Calibri"/>
                <w:sz w:val="24"/>
                <w:szCs w:val="24"/>
              </w:rPr>
              <w:br/>
            </w:r>
            <w:r w:rsidRPr="00A8609B">
              <w:rPr>
                <w:rFonts w:asciiTheme="majorHAnsi" w:eastAsia="Calibri" w:hAnsiTheme="majorHAnsi" w:cs="Calibri"/>
                <w:sz w:val="24"/>
                <w:szCs w:val="24"/>
              </w:rPr>
              <w:t>w jednym obiekcie.</w:t>
            </w:r>
          </w:p>
          <w:p w14:paraId="40108161" w14:textId="77777777" w:rsidR="00877862" w:rsidRPr="00A8609B" w:rsidRDefault="00877862" w:rsidP="00427DEB">
            <w:pPr>
              <w:spacing w:line="276" w:lineRule="auto"/>
              <w:jc w:val="both"/>
              <w:rPr>
                <w:rFonts w:asciiTheme="majorHAnsi" w:eastAsia="Calibri" w:hAnsiTheme="majorHAnsi" w:cs="Calibri"/>
                <w:sz w:val="20"/>
                <w:szCs w:val="20"/>
              </w:rPr>
            </w:pPr>
          </w:p>
        </w:tc>
      </w:tr>
      <w:tr w:rsidR="00877862" w:rsidRPr="009167C9" w14:paraId="40BF3833" w14:textId="77777777" w:rsidTr="00A8609B">
        <w:tc>
          <w:tcPr>
            <w:tcW w:w="1951" w:type="dxa"/>
          </w:tcPr>
          <w:p w14:paraId="3CAE160E" w14:textId="287B2F1B" w:rsidR="00877862" w:rsidRPr="00A8609B" w:rsidRDefault="00BC2192"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lastRenderedPageBreak/>
              <w:t>Obszary o rozwiniętej lub przeważającej funkcji mieszkaniowej</w:t>
            </w:r>
          </w:p>
        </w:tc>
        <w:tc>
          <w:tcPr>
            <w:tcW w:w="3629" w:type="dxa"/>
          </w:tcPr>
          <w:p w14:paraId="2477E0C3" w14:textId="4B1A6C67" w:rsidR="00BC2192" w:rsidRPr="00A8609B" w:rsidRDefault="00BC2192"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Jarczów J01, Gródek J02, Wierszczyca J03 w miejscach występowania zabudowy mieszkalnej</w:t>
            </w:r>
          </w:p>
          <w:p w14:paraId="7D90E9F4" w14:textId="2CC2A819" w:rsidR="00877862" w:rsidRPr="00A8609B" w:rsidRDefault="00BC2192"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 xml:space="preserve">Obszary są miejscami koncentracji zabudowy mieszkalnej. </w:t>
            </w:r>
            <w:r w:rsidR="00E5157F" w:rsidRPr="00A8609B">
              <w:rPr>
                <w:rFonts w:asciiTheme="majorHAnsi" w:eastAsia="Calibri" w:hAnsiTheme="majorHAnsi" w:cs="Calibri"/>
                <w:sz w:val="24"/>
                <w:szCs w:val="24"/>
              </w:rPr>
              <w:t xml:space="preserve">Jarczów i Wierszczyca są najbardziej zaludnionymi miejscowościami Gminy. Gródek, także skupia w swoim obrębie tereny zwartej zabudowy. Funkcja mieszkaniowa jest podstawową funkcją tych obszarów. </w:t>
            </w:r>
          </w:p>
        </w:tc>
        <w:tc>
          <w:tcPr>
            <w:tcW w:w="3630" w:type="dxa"/>
          </w:tcPr>
          <w:p w14:paraId="22362152" w14:textId="77777777" w:rsidR="0035390F" w:rsidRPr="005D4C46" w:rsidRDefault="0035390F"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t>zapewnienie wysokiej jakości życia mieszkańców poprzez dostęp do wysokiej jakości infrastruktury technicznej: dróg, chodników, sieci wodociągowej i kanalizacyjnej,</w:t>
            </w:r>
          </w:p>
          <w:p w14:paraId="11A8FBEB" w14:textId="78942F6F" w:rsidR="0035390F" w:rsidRPr="005D4C46" w:rsidRDefault="0035390F"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t xml:space="preserve">kształtowanie funkcjonalnych układów zabudowy zgodnie z zasadami ładu przestrzennego, dostępnych komunikacyjne, wyposażonych w niezbędną infrastrukturę i mających dostęp do funkcji </w:t>
            </w:r>
            <w:proofErr w:type="spellStart"/>
            <w:r w:rsidRPr="005D4C46">
              <w:rPr>
                <w:rFonts w:asciiTheme="majorHAnsi" w:eastAsia="Calibri" w:hAnsiTheme="majorHAnsi" w:cs="Calibri"/>
                <w:sz w:val="24"/>
                <w:szCs w:val="24"/>
              </w:rPr>
              <w:lastRenderedPageBreak/>
              <w:t>pozamieszkaniowych</w:t>
            </w:r>
            <w:proofErr w:type="spellEnd"/>
            <w:r w:rsidRPr="005D4C46">
              <w:rPr>
                <w:rFonts w:asciiTheme="majorHAnsi" w:eastAsia="Calibri" w:hAnsiTheme="majorHAnsi" w:cs="Calibri"/>
                <w:sz w:val="24"/>
                <w:szCs w:val="24"/>
              </w:rPr>
              <w:t>,</w:t>
            </w:r>
          </w:p>
          <w:p w14:paraId="1AD51188" w14:textId="7B735673" w:rsidR="0035390F" w:rsidRPr="005D4C46" w:rsidRDefault="0035390F"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t>zapewnienie zieleni oraz dostępu do terenów rekreacji i wypoczynku,</w:t>
            </w:r>
          </w:p>
          <w:p w14:paraId="7B0E59DB" w14:textId="77777777" w:rsidR="0035390F" w:rsidRPr="005D4C46" w:rsidRDefault="0035390F"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t>zapobieganie niekontrolowanemu rozpraszaniu się zabudowy, dbałość o optymalne wykorzystanie obecnych terenów zabudowanych, skupianie zabudowy i zachowywanie ciągłości układów przestrzennych,</w:t>
            </w:r>
          </w:p>
          <w:p w14:paraId="709A2363" w14:textId="77777777" w:rsidR="0035390F" w:rsidRPr="005D4C46" w:rsidRDefault="0035390F"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t>lokalizacja usług nieuciążliwych, wynikających z uzasadnionych potrzeb mieszkańców, w obrębie istniejących układów przestrzennych,</w:t>
            </w:r>
          </w:p>
          <w:p w14:paraId="644C7E7B" w14:textId="0F9B705D" w:rsidR="0035390F" w:rsidRPr="005D4C46" w:rsidRDefault="0035390F"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t xml:space="preserve">ograniczenie zabudowy na obszarach gruntów </w:t>
            </w:r>
            <w:r w:rsidR="005D3F60">
              <w:rPr>
                <w:rFonts w:asciiTheme="majorHAnsi" w:eastAsia="Calibri" w:hAnsiTheme="majorHAnsi" w:cs="Calibri"/>
                <w:sz w:val="24"/>
                <w:szCs w:val="24"/>
              </w:rPr>
              <w:br/>
            </w:r>
            <w:r w:rsidRPr="005D4C46">
              <w:rPr>
                <w:rFonts w:asciiTheme="majorHAnsi" w:eastAsia="Calibri" w:hAnsiTheme="majorHAnsi" w:cs="Calibri"/>
                <w:sz w:val="24"/>
                <w:szCs w:val="24"/>
              </w:rPr>
              <w:t>o wysokich klasach bonitacyjnych poza zwartą zabudową, dopuszczenie w</w:t>
            </w:r>
            <w:r w:rsidR="00117EC9" w:rsidRPr="005D4C46">
              <w:rPr>
                <w:rFonts w:asciiTheme="majorHAnsi" w:eastAsia="Calibri" w:hAnsiTheme="majorHAnsi" w:cs="Calibri"/>
                <w:sz w:val="24"/>
                <w:szCs w:val="24"/>
              </w:rPr>
              <w:t> </w:t>
            </w:r>
            <w:r w:rsidRPr="005D4C46">
              <w:rPr>
                <w:rFonts w:asciiTheme="majorHAnsi" w:eastAsia="Calibri" w:hAnsiTheme="majorHAnsi" w:cs="Calibri"/>
                <w:sz w:val="24"/>
                <w:szCs w:val="24"/>
              </w:rPr>
              <w:t>tych miejscach zabudowy gospodarczej związanej z</w:t>
            </w:r>
            <w:r w:rsidR="00E0022C" w:rsidRPr="005D4C46">
              <w:rPr>
                <w:rFonts w:asciiTheme="majorHAnsi" w:eastAsia="Calibri" w:hAnsiTheme="majorHAnsi" w:cs="Calibri"/>
                <w:sz w:val="24"/>
                <w:szCs w:val="24"/>
              </w:rPr>
              <w:t> </w:t>
            </w:r>
            <w:r w:rsidRPr="005D4C46">
              <w:rPr>
                <w:rFonts w:asciiTheme="majorHAnsi" w:eastAsia="Calibri" w:hAnsiTheme="majorHAnsi" w:cs="Calibri"/>
                <w:sz w:val="24"/>
                <w:szCs w:val="24"/>
              </w:rPr>
              <w:t>produkcją rolną,</w:t>
            </w:r>
          </w:p>
          <w:p w14:paraId="3B6C31CC" w14:textId="6424DB98" w:rsidR="00877862" w:rsidRPr="005D4C46" w:rsidRDefault="0035390F"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t>dbałość o ład przestrzenny terenów mieszkaniowych, objęcie ich miejscowym planem zagospodarowania przestrzennego.</w:t>
            </w:r>
          </w:p>
        </w:tc>
      </w:tr>
      <w:tr w:rsidR="00877862" w:rsidRPr="000F3ABC" w14:paraId="09F33F67" w14:textId="77777777" w:rsidTr="00A8609B">
        <w:tc>
          <w:tcPr>
            <w:tcW w:w="1951" w:type="dxa"/>
          </w:tcPr>
          <w:p w14:paraId="02DBD53F" w14:textId="30E792CE" w:rsidR="00877862" w:rsidRPr="00A8609B" w:rsidRDefault="005A5B28"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lastRenderedPageBreak/>
              <w:t>Obszary lokalizacji zasobów dziedzictwa kulturowego</w:t>
            </w:r>
          </w:p>
        </w:tc>
        <w:tc>
          <w:tcPr>
            <w:tcW w:w="3629" w:type="dxa"/>
          </w:tcPr>
          <w:p w14:paraId="72E63085" w14:textId="77777777" w:rsidR="00877862" w:rsidRPr="00A8609B" w:rsidRDefault="008C1B05"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Jarczów J01</w:t>
            </w:r>
          </w:p>
          <w:p w14:paraId="05D38F75" w14:textId="4D3444A7" w:rsidR="008C1B05" w:rsidRPr="00A8609B" w:rsidRDefault="008C1B05"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Na terenie Jarczowa zlokalizowany jest obiekt wpisany do rejestru zabytków nieruchomych województwa lubelskiego - kościół pw. św. Stanisława Bpa (d. cerkiew greckokat</w:t>
            </w:r>
            <w:r w:rsidR="00F2440B" w:rsidRPr="00A8609B">
              <w:rPr>
                <w:rFonts w:asciiTheme="majorHAnsi" w:eastAsia="Calibri" w:hAnsiTheme="majorHAnsi" w:cs="Calibri"/>
                <w:sz w:val="24"/>
                <w:szCs w:val="24"/>
              </w:rPr>
              <w:t>olicka</w:t>
            </w:r>
            <w:r w:rsidRPr="00A8609B">
              <w:rPr>
                <w:rFonts w:asciiTheme="majorHAnsi" w:eastAsia="Calibri" w:hAnsiTheme="majorHAnsi" w:cs="Calibri"/>
                <w:sz w:val="24"/>
                <w:szCs w:val="24"/>
              </w:rPr>
              <w:t xml:space="preserve"> pw. św.</w:t>
            </w:r>
            <w:r w:rsidR="00F2440B" w:rsidRPr="00A8609B">
              <w:rPr>
                <w:rFonts w:asciiTheme="majorHAnsi" w:eastAsia="Calibri" w:hAnsiTheme="majorHAnsi" w:cs="Calibri"/>
                <w:sz w:val="24"/>
                <w:szCs w:val="24"/>
              </w:rPr>
              <w:t xml:space="preserve"> </w:t>
            </w:r>
            <w:r w:rsidRPr="00A8609B">
              <w:rPr>
                <w:rFonts w:asciiTheme="majorHAnsi" w:eastAsia="Calibri" w:hAnsiTheme="majorHAnsi" w:cs="Calibri"/>
                <w:sz w:val="24"/>
                <w:szCs w:val="24"/>
              </w:rPr>
              <w:t xml:space="preserve">Mikołaja). Ponadto, na terenie </w:t>
            </w:r>
            <w:r w:rsidRPr="00A8609B">
              <w:rPr>
                <w:rFonts w:asciiTheme="majorHAnsi" w:eastAsia="Calibri" w:hAnsiTheme="majorHAnsi" w:cs="Calibri"/>
                <w:sz w:val="24"/>
                <w:szCs w:val="24"/>
              </w:rPr>
              <w:lastRenderedPageBreak/>
              <w:t xml:space="preserve">miejscowości położone są obiekty ujęte w gminnej ewidencji zabytków (np. Kopiec Józefa Piłsudskiego, budynek Urzędu Gminy, budynek szkoły podstawowej. </w:t>
            </w:r>
          </w:p>
          <w:p w14:paraId="692AA77F" w14:textId="77777777" w:rsidR="008C1B05" w:rsidRPr="00A8609B" w:rsidRDefault="008C1B05" w:rsidP="00A8609B">
            <w:pPr>
              <w:spacing w:line="276" w:lineRule="auto"/>
              <w:rPr>
                <w:rFonts w:asciiTheme="majorHAnsi" w:eastAsia="Calibri" w:hAnsiTheme="majorHAnsi" w:cs="Calibri"/>
                <w:sz w:val="24"/>
                <w:szCs w:val="24"/>
              </w:rPr>
            </w:pPr>
          </w:p>
          <w:p w14:paraId="7874CF23" w14:textId="77777777" w:rsidR="008C1B05" w:rsidRPr="00A8609B" w:rsidRDefault="008C1B05"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Gródek J02</w:t>
            </w:r>
          </w:p>
          <w:p w14:paraId="29D1F77E" w14:textId="77777777" w:rsidR="008C1B05" w:rsidRPr="00A8609B" w:rsidRDefault="00567804"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W Gródku znajduje się zespół obiektów wpisany do rejestru zabytków nieruchomych województwa lubelskiego - kościół paraf.</w:t>
            </w:r>
            <w:r w:rsidR="003072A6" w:rsidRPr="00A8609B">
              <w:rPr>
                <w:rFonts w:asciiTheme="majorHAnsi" w:eastAsia="Calibri" w:hAnsiTheme="majorHAnsi" w:cs="Calibri"/>
                <w:sz w:val="24"/>
                <w:szCs w:val="24"/>
              </w:rPr>
              <w:t xml:space="preserve"> r</w:t>
            </w:r>
            <w:r w:rsidRPr="00A8609B">
              <w:rPr>
                <w:rFonts w:asciiTheme="majorHAnsi" w:eastAsia="Calibri" w:hAnsiTheme="majorHAnsi" w:cs="Calibri"/>
                <w:sz w:val="24"/>
                <w:szCs w:val="24"/>
              </w:rPr>
              <w:t>zymskokatolic</w:t>
            </w:r>
            <w:r w:rsidR="003072A6" w:rsidRPr="00A8609B">
              <w:rPr>
                <w:rFonts w:asciiTheme="majorHAnsi" w:eastAsia="Calibri" w:hAnsiTheme="majorHAnsi" w:cs="Calibri"/>
                <w:sz w:val="24"/>
                <w:szCs w:val="24"/>
              </w:rPr>
              <w:t>ki</w:t>
            </w:r>
            <w:r w:rsidRPr="00A8609B">
              <w:rPr>
                <w:rFonts w:asciiTheme="majorHAnsi" w:eastAsia="Calibri" w:hAnsiTheme="majorHAnsi" w:cs="Calibri"/>
                <w:sz w:val="24"/>
                <w:szCs w:val="24"/>
              </w:rPr>
              <w:t xml:space="preserve"> pw. św. Anny, dzwonnica, cmentarz kościelny wraz z</w:t>
            </w:r>
            <w:r w:rsidR="003072A6" w:rsidRPr="00A8609B">
              <w:rPr>
                <w:rFonts w:asciiTheme="majorHAnsi" w:eastAsia="Calibri" w:hAnsiTheme="majorHAnsi" w:cs="Calibri"/>
                <w:sz w:val="24"/>
                <w:szCs w:val="24"/>
              </w:rPr>
              <w:t> </w:t>
            </w:r>
            <w:r w:rsidRPr="00A8609B">
              <w:rPr>
                <w:rFonts w:asciiTheme="majorHAnsi" w:eastAsia="Calibri" w:hAnsiTheme="majorHAnsi" w:cs="Calibri"/>
                <w:sz w:val="24"/>
                <w:szCs w:val="24"/>
              </w:rPr>
              <w:t>drzewostanem i czterema nagrobkami</w:t>
            </w:r>
            <w:r w:rsidR="003072A6" w:rsidRPr="00A8609B">
              <w:rPr>
                <w:rFonts w:asciiTheme="majorHAnsi" w:eastAsia="Calibri" w:hAnsiTheme="majorHAnsi" w:cs="Calibri"/>
                <w:sz w:val="24"/>
                <w:szCs w:val="24"/>
              </w:rPr>
              <w:t>.</w:t>
            </w:r>
            <w:r w:rsidR="00882847" w:rsidRPr="00A8609B">
              <w:rPr>
                <w:rFonts w:asciiTheme="majorHAnsi" w:eastAsia="Calibri" w:hAnsiTheme="majorHAnsi" w:cs="Calibri"/>
                <w:sz w:val="24"/>
                <w:szCs w:val="24"/>
              </w:rPr>
              <w:t xml:space="preserve"> W rejestrze ujęto także grodzisko wczesnośredniowieczne. </w:t>
            </w:r>
            <w:r w:rsidR="003072A6" w:rsidRPr="00A8609B">
              <w:rPr>
                <w:rFonts w:asciiTheme="majorHAnsi" w:eastAsia="Calibri" w:hAnsiTheme="majorHAnsi" w:cs="Calibri"/>
                <w:sz w:val="24"/>
                <w:szCs w:val="24"/>
              </w:rPr>
              <w:t xml:space="preserve"> </w:t>
            </w:r>
            <w:r w:rsidR="00882847" w:rsidRPr="00A8609B">
              <w:rPr>
                <w:rFonts w:asciiTheme="majorHAnsi" w:eastAsia="Calibri" w:hAnsiTheme="majorHAnsi" w:cs="Calibri"/>
                <w:sz w:val="24"/>
                <w:szCs w:val="24"/>
              </w:rPr>
              <w:t xml:space="preserve">Ponadto, ulokowane są tam zabytki wpisane do gminnej ewidencji, np. budynek plebanii, budynek cegielni, cmentarz. </w:t>
            </w:r>
          </w:p>
          <w:p w14:paraId="49B2441A" w14:textId="77777777" w:rsidR="00882847" w:rsidRPr="00A8609B" w:rsidRDefault="00882847" w:rsidP="00A8609B">
            <w:pPr>
              <w:spacing w:line="276" w:lineRule="auto"/>
              <w:rPr>
                <w:rFonts w:asciiTheme="majorHAnsi" w:eastAsia="Calibri" w:hAnsiTheme="majorHAnsi" w:cs="Calibri"/>
                <w:sz w:val="24"/>
                <w:szCs w:val="24"/>
              </w:rPr>
            </w:pPr>
          </w:p>
          <w:p w14:paraId="73840EDC" w14:textId="77777777" w:rsidR="00882847" w:rsidRPr="00A8609B" w:rsidRDefault="00882847"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Wierszczyca J03</w:t>
            </w:r>
          </w:p>
          <w:p w14:paraId="469087C3" w14:textId="387B6266" w:rsidR="00882847" w:rsidRPr="00A8609B" w:rsidRDefault="00882847" w:rsidP="00A8609B">
            <w:pPr>
              <w:spacing w:line="276" w:lineRule="auto"/>
              <w:rPr>
                <w:rFonts w:asciiTheme="majorHAnsi" w:eastAsia="Calibri" w:hAnsiTheme="majorHAnsi" w:cs="Calibri"/>
                <w:sz w:val="24"/>
                <w:szCs w:val="24"/>
              </w:rPr>
            </w:pPr>
            <w:r w:rsidRPr="00A8609B">
              <w:rPr>
                <w:rFonts w:asciiTheme="majorHAnsi" w:eastAsia="Calibri" w:hAnsiTheme="majorHAnsi" w:cs="Calibri"/>
                <w:sz w:val="24"/>
                <w:szCs w:val="24"/>
              </w:rPr>
              <w:t xml:space="preserve">Na terenie miejscowości znajdują się obiekty wpisane do gminnej ewidencji zabytków, m.in. cmentarz, kapliczka, stanowiska archeologiczne. </w:t>
            </w:r>
          </w:p>
        </w:tc>
        <w:tc>
          <w:tcPr>
            <w:tcW w:w="3630" w:type="dxa"/>
          </w:tcPr>
          <w:p w14:paraId="0DD24493" w14:textId="0D2B5E36" w:rsidR="00E706F1" w:rsidRPr="005D4C46" w:rsidRDefault="00E706F1"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lastRenderedPageBreak/>
              <w:t>ochrona konserwatorska i renowacja zabytków,</w:t>
            </w:r>
          </w:p>
          <w:p w14:paraId="569D6B0E" w14:textId="4179F8EB" w:rsidR="00E706F1" w:rsidRPr="005D4C46" w:rsidRDefault="00E706F1"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t xml:space="preserve">eksponowanie i wykorzystywanie zabytków w celach turystycznych </w:t>
            </w:r>
            <w:r w:rsidR="005D4C46">
              <w:rPr>
                <w:rFonts w:asciiTheme="majorHAnsi" w:eastAsia="Calibri" w:hAnsiTheme="majorHAnsi" w:cs="Calibri"/>
                <w:sz w:val="24"/>
                <w:szCs w:val="24"/>
              </w:rPr>
              <w:br/>
            </w:r>
            <w:r w:rsidRPr="005D4C46">
              <w:rPr>
                <w:rFonts w:asciiTheme="majorHAnsi" w:eastAsia="Calibri" w:hAnsiTheme="majorHAnsi" w:cs="Calibri"/>
                <w:sz w:val="24"/>
                <w:szCs w:val="24"/>
              </w:rPr>
              <w:t>w sposób zrównoważony, umożliwiający zachowanie i utrzymanie zabytku,</w:t>
            </w:r>
          </w:p>
          <w:p w14:paraId="7020E601" w14:textId="7F4F2C47" w:rsidR="00E706F1" w:rsidRPr="005D4C46" w:rsidRDefault="00E706F1"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lastRenderedPageBreak/>
              <w:t xml:space="preserve">zachowanie zieleni </w:t>
            </w:r>
            <w:r w:rsidR="005D4C46">
              <w:rPr>
                <w:rFonts w:asciiTheme="majorHAnsi" w:eastAsia="Calibri" w:hAnsiTheme="majorHAnsi" w:cs="Calibri"/>
                <w:sz w:val="24"/>
                <w:szCs w:val="24"/>
              </w:rPr>
              <w:br/>
            </w:r>
            <w:r w:rsidRPr="005D4C46">
              <w:rPr>
                <w:rFonts w:asciiTheme="majorHAnsi" w:eastAsia="Calibri" w:hAnsiTheme="majorHAnsi" w:cs="Calibri"/>
                <w:sz w:val="24"/>
                <w:szCs w:val="24"/>
              </w:rPr>
              <w:t>w otoczeniu zabytków,</w:t>
            </w:r>
          </w:p>
          <w:p w14:paraId="3924A01C" w14:textId="77777777" w:rsidR="00E706F1" w:rsidRPr="005D4C46" w:rsidRDefault="00E706F1"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t>zachowanie istniejących osi widokowych,</w:t>
            </w:r>
          </w:p>
          <w:p w14:paraId="4D1F33CE" w14:textId="68967AEC" w:rsidR="00E706F1" w:rsidRPr="005D4C46" w:rsidRDefault="00E706F1"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t xml:space="preserve">promowanie zasobów dziedzictwa kulturowego </w:t>
            </w:r>
            <w:r w:rsidR="005D4C46">
              <w:rPr>
                <w:rFonts w:asciiTheme="majorHAnsi" w:eastAsia="Calibri" w:hAnsiTheme="majorHAnsi" w:cs="Calibri"/>
                <w:sz w:val="24"/>
                <w:szCs w:val="24"/>
              </w:rPr>
              <w:br/>
            </w:r>
            <w:r w:rsidRPr="005D4C46">
              <w:rPr>
                <w:rFonts w:asciiTheme="majorHAnsi" w:eastAsia="Calibri" w:hAnsiTheme="majorHAnsi" w:cs="Calibri"/>
                <w:sz w:val="24"/>
                <w:szCs w:val="24"/>
              </w:rPr>
              <w:t>w formie kompleksowej, by stanowiły całościowy zasób kulturowy udostępniony odwiedzającym,</w:t>
            </w:r>
          </w:p>
          <w:p w14:paraId="41133350" w14:textId="0F5E7FBA" w:rsidR="00E706F1" w:rsidRPr="005D4C46" w:rsidRDefault="00E706F1" w:rsidP="00427DEB">
            <w:pPr>
              <w:pStyle w:val="Akapitzlist"/>
              <w:numPr>
                <w:ilvl w:val="0"/>
                <w:numId w:val="50"/>
              </w:numPr>
              <w:spacing w:line="276" w:lineRule="auto"/>
              <w:ind w:left="375"/>
              <w:rPr>
                <w:rFonts w:asciiTheme="majorHAnsi" w:eastAsia="Calibri" w:hAnsiTheme="majorHAnsi" w:cs="Calibri"/>
                <w:sz w:val="24"/>
                <w:szCs w:val="24"/>
              </w:rPr>
            </w:pPr>
            <w:r w:rsidRPr="005D4C46">
              <w:rPr>
                <w:rFonts w:asciiTheme="majorHAnsi" w:eastAsia="Calibri" w:hAnsiTheme="majorHAnsi" w:cs="Calibri"/>
                <w:sz w:val="24"/>
                <w:szCs w:val="24"/>
              </w:rPr>
              <w:t>zachowanie, utrzymanie i ekspozycja stanowisk archeologicznych,</w:t>
            </w:r>
          </w:p>
          <w:p w14:paraId="31B50E52" w14:textId="1B62A8FD" w:rsidR="00877862" w:rsidRPr="00A8609B" w:rsidRDefault="00E706F1" w:rsidP="00427DEB">
            <w:pPr>
              <w:pStyle w:val="Akapitzlist"/>
              <w:numPr>
                <w:ilvl w:val="0"/>
                <w:numId w:val="50"/>
              </w:numPr>
              <w:spacing w:line="276" w:lineRule="auto"/>
              <w:ind w:left="375"/>
              <w:rPr>
                <w:rFonts w:asciiTheme="majorHAnsi" w:eastAsia="Calibri" w:hAnsiTheme="majorHAnsi" w:cs="Calibri"/>
                <w:sz w:val="20"/>
                <w:szCs w:val="20"/>
              </w:rPr>
            </w:pPr>
            <w:r w:rsidRPr="005D4C46">
              <w:rPr>
                <w:rFonts w:asciiTheme="majorHAnsi" w:eastAsia="Calibri" w:hAnsiTheme="majorHAnsi" w:cs="Calibri"/>
                <w:sz w:val="24"/>
                <w:szCs w:val="24"/>
              </w:rPr>
              <w:t>odpowiednie oznakowanie miejsc o wysokich walorach przyrodniczo-</w:t>
            </w:r>
            <w:proofErr w:type="spellStart"/>
            <w:r w:rsidRPr="005D4C46">
              <w:rPr>
                <w:rFonts w:asciiTheme="majorHAnsi" w:eastAsia="Calibri" w:hAnsiTheme="majorHAnsi" w:cs="Calibri"/>
                <w:sz w:val="24"/>
                <w:szCs w:val="24"/>
              </w:rPr>
              <w:t>rajobrazowych</w:t>
            </w:r>
            <w:proofErr w:type="spellEnd"/>
            <w:r w:rsidRPr="005D4C46">
              <w:rPr>
                <w:rFonts w:asciiTheme="majorHAnsi" w:eastAsia="Calibri" w:hAnsiTheme="majorHAnsi" w:cs="Calibri"/>
                <w:sz w:val="24"/>
                <w:szCs w:val="24"/>
              </w:rPr>
              <w:t xml:space="preserve"> i zabytków.</w:t>
            </w:r>
          </w:p>
        </w:tc>
      </w:tr>
    </w:tbl>
    <w:p w14:paraId="1900A3E3" w14:textId="5B7EC0DC" w:rsidR="00695D91" w:rsidRDefault="00A8609B" w:rsidP="00F82910">
      <w:pPr>
        <w:spacing w:line="360" w:lineRule="auto"/>
        <w:ind w:left="709" w:hanging="851"/>
        <w:jc w:val="both"/>
        <w:rPr>
          <w:rFonts w:asciiTheme="majorHAnsi" w:eastAsia="Calibri" w:hAnsiTheme="majorHAnsi" w:cs="Calibri"/>
          <w:sz w:val="24"/>
          <w:szCs w:val="24"/>
        </w:rPr>
      </w:pPr>
      <w:r w:rsidRPr="00F82910">
        <w:rPr>
          <w:rFonts w:asciiTheme="majorHAnsi" w:hAnsiTheme="majorHAnsi" w:cs="Times New Roman"/>
          <w:bCs/>
          <w:i/>
          <w:iCs/>
          <w:color w:val="000000"/>
          <w:sz w:val="20"/>
          <w:szCs w:val="20"/>
        </w:rPr>
        <w:lastRenderedPageBreak/>
        <w:t>Źródło:</w:t>
      </w:r>
      <w:r w:rsidR="00F82910" w:rsidRPr="00F82910">
        <w:rPr>
          <w:rFonts w:asciiTheme="majorHAnsi" w:hAnsiTheme="majorHAnsi" w:cs="Times New Roman"/>
          <w:bCs/>
          <w:i/>
          <w:iCs/>
          <w:color w:val="000000"/>
          <w:sz w:val="20"/>
          <w:szCs w:val="20"/>
        </w:rPr>
        <w:t xml:space="preserve"> </w:t>
      </w:r>
      <w:r w:rsidR="00F82910" w:rsidRPr="00355CB1">
        <w:rPr>
          <w:rFonts w:asciiTheme="majorHAnsi" w:hAnsiTheme="majorHAnsi" w:cs="Times New Roman"/>
          <w:bCs/>
          <w:i/>
          <w:iCs/>
          <w:color w:val="000000"/>
          <w:sz w:val="20"/>
          <w:szCs w:val="20"/>
        </w:rPr>
        <w:t>Doradztwo i Reklama Sp. z o.o.</w:t>
      </w:r>
      <w:r w:rsidR="00F82910">
        <w:rPr>
          <w:rFonts w:asciiTheme="majorHAnsi" w:hAnsiTheme="majorHAnsi" w:cs="Times New Roman"/>
          <w:bCs/>
          <w:i/>
          <w:iCs/>
          <w:color w:val="000000"/>
          <w:sz w:val="20"/>
          <w:szCs w:val="20"/>
        </w:rPr>
        <w:t xml:space="preserve"> na podstawie </w:t>
      </w:r>
      <w:r w:rsidR="00F82910" w:rsidRPr="00F82910">
        <w:rPr>
          <w:rFonts w:asciiTheme="majorHAnsi" w:hAnsiTheme="majorHAnsi" w:cs="Times New Roman"/>
          <w:bCs/>
          <w:i/>
          <w:iCs/>
          <w:color w:val="000000"/>
          <w:sz w:val="20"/>
          <w:szCs w:val="20"/>
        </w:rPr>
        <w:t>studium uwarunkowań i zagospodarowania przestrzennego</w:t>
      </w:r>
    </w:p>
    <w:p w14:paraId="25F96B24" w14:textId="14DBEA96" w:rsidR="00374C27" w:rsidRPr="00A7538D" w:rsidRDefault="00374C27" w:rsidP="00A7538D">
      <w:pPr>
        <w:spacing w:line="360" w:lineRule="auto"/>
        <w:ind w:firstLine="709"/>
        <w:jc w:val="both"/>
        <w:rPr>
          <w:rFonts w:asciiTheme="majorHAnsi" w:eastAsia="Calibri" w:hAnsiTheme="majorHAnsi" w:cs="Calibri"/>
          <w:sz w:val="24"/>
          <w:szCs w:val="24"/>
        </w:rPr>
      </w:pPr>
      <w:r w:rsidRPr="00A7538D">
        <w:rPr>
          <w:rFonts w:asciiTheme="majorHAnsi" w:eastAsia="Calibri" w:hAnsiTheme="majorHAnsi" w:cs="Calibri"/>
          <w:sz w:val="24"/>
          <w:szCs w:val="24"/>
        </w:rPr>
        <w:t xml:space="preserve">Zgodnie z zapisami studium, zakłada się iż ośrodek gminny w Jarczowie, będzie nadal pełnił i wzmacniał swoją pozycję - </w:t>
      </w:r>
      <w:r w:rsidR="00227912">
        <w:rPr>
          <w:rFonts w:asciiTheme="majorHAnsi" w:eastAsia="Calibri" w:hAnsiTheme="majorHAnsi" w:cs="Calibri"/>
          <w:sz w:val="24"/>
          <w:szCs w:val="24"/>
        </w:rPr>
        <w:t>głównego ośrodka obsługi G</w:t>
      </w:r>
      <w:r w:rsidRPr="00A7538D">
        <w:rPr>
          <w:rFonts w:asciiTheme="majorHAnsi" w:eastAsia="Calibri" w:hAnsiTheme="majorHAnsi" w:cs="Calibri"/>
          <w:sz w:val="24"/>
          <w:szCs w:val="24"/>
        </w:rPr>
        <w:t xml:space="preserve">miny oraz zapewniał dostęp zarówno do terenów mieszkaniowych wysokiej jakości, jak również do rozwiniętych funkcji </w:t>
      </w:r>
      <w:proofErr w:type="spellStart"/>
      <w:r w:rsidRPr="00A7538D">
        <w:rPr>
          <w:rFonts w:asciiTheme="majorHAnsi" w:eastAsia="Calibri" w:hAnsiTheme="majorHAnsi" w:cs="Calibri"/>
          <w:sz w:val="24"/>
          <w:szCs w:val="24"/>
        </w:rPr>
        <w:t>pozamieszkaniowych</w:t>
      </w:r>
      <w:proofErr w:type="spellEnd"/>
      <w:r w:rsidRPr="00A7538D">
        <w:rPr>
          <w:rFonts w:asciiTheme="majorHAnsi" w:eastAsia="Calibri" w:hAnsiTheme="majorHAnsi" w:cs="Calibri"/>
          <w:sz w:val="24"/>
          <w:szCs w:val="24"/>
        </w:rPr>
        <w:t xml:space="preserve"> (m.in. administracji, oświaty, kultury, sportu, zdrowia, łączności, handlu, przemysłu, rzemiosła i usług innych oraz obsługi rolnictwa). Dla jednost</w:t>
      </w:r>
      <w:r w:rsidR="00834E3C">
        <w:rPr>
          <w:rFonts w:asciiTheme="majorHAnsi" w:eastAsia="Calibri" w:hAnsiTheme="majorHAnsi" w:cs="Calibri"/>
          <w:sz w:val="24"/>
          <w:szCs w:val="24"/>
        </w:rPr>
        <w:t>ek osadniczych wspomagająco-</w:t>
      </w:r>
      <w:r w:rsidRPr="00A7538D">
        <w:rPr>
          <w:rFonts w:asciiTheme="majorHAnsi" w:eastAsia="Calibri" w:hAnsiTheme="majorHAnsi" w:cs="Calibri"/>
          <w:sz w:val="24"/>
          <w:szCs w:val="24"/>
        </w:rPr>
        <w:t xml:space="preserve">uzupełniających (Wierszczyca </w:t>
      </w:r>
      <w:r w:rsidRPr="00A7538D">
        <w:rPr>
          <w:rFonts w:asciiTheme="majorHAnsi" w:eastAsia="Calibri" w:hAnsiTheme="majorHAnsi" w:cs="Calibri"/>
          <w:sz w:val="24"/>
          <w:szCs w:val="24"/>
        </w:rPr>
        <w:lastRenderedPageBreak/>
        <w:t>i</w:t>
      </w:r>
      <w:r w:rsidR="001E6568">
        <w:rPr>
          <w:rFonts w:asciiTheme="majorHAnsi" w:eastAsia="Calibri" w:hAnsiTheme="majorHAnsi" w:cs="Calibri"/>
          <w:sz w:val="24"/>
          <w:szCs w:val="24"/>
        </w:rPr>
        <w:t> </w:t>
      </w:r>
      <w:r w:rsidRPr="00A7538D">
        <w:rPr>
          <w:rFonts w:asciiTheme="majorHAnsi" w:eastAsia="Calibri" w:hAnsiTheme="majorHAnsi" w:cs="Calibri"/>
          <w:sz w:val="24"/>
          <w:szCs w:val="24"/>
        </w:rPr>
        <w:t>Gródek), przewiduje się adaptację, rozbudowę i modernizację istniejących funkcji i</w:t>
      </w:r>
      <w:r w:rsidR="001E6568">
        <w:rPr>
          <w:rFonts w:asciiTheme="majorHAnsi" w:eastAsia="Calibri" w:hAnsiTheme="majorHAnsi" w:cs="Calibri"/>
          <w:sz w:val="24"/>
          <w:szCs w:val="24"/>
        </w:rPr>
        <w:t> </w:t>
      </w:r>
      <w:r w:rsidRPr="00A7538D">
        <w:rPr>
          <w:rFonts w:asciiTheme="majorHAnsi" w:eastAsia="Calibri" w:hAnsiTheme="majorHAnsi" w:cs="Calibri"/>
          <w:sz w:val="24"/>
          <w:szCs w:val="24"/>
        </w:rPr>
        <w:t>usług dla ludności, mieszkalnictwo oraz typuje tereny pod lokalizację i organizację usług podstawowych i</w:t>
      </w:r>
      <w:r w:rsidR="00227912">
        <w:rPr>
          <w:rFonts w:asciiTheme="majorHAnsi" w:eastAsia="Calibri" w:hAnsiTheme="majorHAnsi" w:cs="Calibri"/>
          <w:sz w:val="24"/>
          <w:szCs w:val="24"/>
        </w:rPr>
        <w:t> </w:t>
      </w:r>
      <w:r w:rsidRPr="00A7538D">
        <w:rPr>
          <w:rFonts w:asciiTheme="majorHAnsi" w:eastAsia="Calibri" w:hAnsiTheme="majorHAnsi" w:cs="Calibri"/>
          <w:sz w:val="24"/>
          <w:szCs w:val="24"/>
        </w:rPr>
        <w:t xml:space="preserve">rolniczych (w tym biznesu związanego z rolnictwem). </w:t>
      </w:r>
    </w:p>
    <w:p w14:paraId="6C900D0E" w14:textId="050D4722" w:rsidR="00374C27" w:rsidRPr="00A7538D" w:rsidRDefault="00374C27" w:rsidP="00227912">
      <w:pPr>
        <w:spacing w:line="360" w:lineRule="auto"/>
        <w:ind w:firstLine="709"/>
        <w:jc w:val="both"/>
        <w:rPr>
          <w:rFonts w:asciiTheme="majorHAnsi" w:eastAsia="Calibri" w:hAnsiTheme="majorHAnsi" w:cs="Calibri"/>
          <w:sz w:val="24"/>
          <w:szCs w:val="24"/>
        </w:rPr>
      </w:pPr>
      <w:r w:rsidRPr="00A7538D">
        <w:rPr>
          <w:rFonts w:asciiTheme="majorHAnsi" w:eastAsia="Calibri" w:hAnsiTheme="majorHAnsi" w:cs="Calibri"/>
          <w:sz w:val="24"/>
          <w:szCs w:val="24"/>
        </w:rPr>
        <w:t>Zgodnie z zapisami studium, w celu usprawni</w:t>
      </w:r>
      <w:r w:rsidR="00227912">
        <w:rPr>
          <w:rFonts w:asciiTheme="majorHAnsi" w:eastAsia="Calibri" w:hAnsiTheme="majorHAnsi" w:cs="Calibri"/>
          <w:sz w:val="24"/>
          <w:szCs w:val="24"/>
        </w:rPr>
        <w:t>enia funkcjonowania gospodarki G</w:t>
      </w:r>
      <w:r w:rsidRPr="00A7538D">
        <w:rPr>
          <w:rFonts w:asciiTheme="majorHAnsi" w:eastAsia="Calibri" w:hAnsiTheme="majorHAnsi" w:cs="Calibri"/>
          <w:sz w:val="24"/>
          <w:szCs w:val="24"/>
        </w:rPr>
        <w:t>miny i podniesienia standardów życia jej mieszkańców oraz skomunikowania zewnętrznego, konieczne jest poprawienie jakości lokalnego i ponadlok</w:t>
      </w:r>
      <w:r w:rsidR="00227912">
        <w:rPr>
          <w:rFonts w:asciiTheme="majorHAnsi" w:eastAsia="Calibri" w:hAnsiTheme="majorHAnsi" w:cs="Calibri"/>
          <w:sz w:val="24"/>
          <w:szCs w:val="24"/>
        </w:rPr>
        <w:t>alnego systemu komunikacyjnego G</w:t>
      </w:r>
      <w:r w:rsidRPr="00A7538D">
        <w:rPr>
          <w:rFonts w:asciiTheme="majorHAnsi" w:eastAsia="Calibri" w:hAnsiTheme="majorHAnsi" w:cs="Calibri"/>
          <w:sz w:val="24"/>
          <w:szCs w:val="24"/>
        </w:rPr>
        <w:t>miny, dotyczy to szczególnie powiązania wsi produkcyjnych z</w:t>
      </w:r>
      <w:r w:rsidR="00227912">
        <w:rPr>
          <w:rFonts w:asciiTheme="majorHAnsi" w:eastAsia="Calibri" w:hAnsiTheme="majorHAnsi" w:cs="Calibri"/>
          <w:sz w:val="24"/>
          <w:szCs w:val="24"/>
        </w:rPr>
        <w:t> </w:t>
      </w:r>
      <w:r w:rsidRPr="00A7538D">
        <w:rPr>
          <w:rFonts w:asciiTheme="majorHAnsi" w:eastAsia="Calibri" w:hAnsiTheme="majorHAnsi" w:cs="Calibri"/>
          <w:sz w:val="24"/>
          <w:szCs w:val="24"/>
        </w:rPr>
        <w:t>ośrodkiem gminnym (Jarczowem) oraz ośrodkami wspomagającymi (Wierszc</w:t>
      </w:r>
      <w:r w:rsidR="007D45B5">
        <w:rPr>
          <w:rFonts w:asciiTheme="majorHAnsi" w:eastAsia="Calibri" w:hAnsiTheme="majorHAnsi" w:cs="Calibri"/>
          <w:sz w:val="24"/>
          <w:szCs w:val="24"/>
        </w:rPr>
        <w:t>z</w:t>
      </w:r>
      <w:r w:rsidRPr="00A7538D">
        <w:rPr>
          <w:rFonts w:asciiTheme="majorHAnsi" w:eastAsia="Calibri" w:hAnsiTheme="majorHAnsi" w:cs="Calibri"/>
          <w:sz w:val="24"/>
          <w:szCs w:val="24"/>
        </w:rPr>
        <w:t>yca i</w:t>
      </w:r>
      <w:r w:rsidR="00227912">
        <w:rPr>
          <w:rFonts w:asciiTheme="majorHAnsi" w:eastAsia="Calibri" w:hAnsiTheme="majorHAnsi" w:cs="Calibri"/>
          <w:sz w:val="24"/>
          <w:szCs w:val="24"/>
        </w:rPr>
        <w:t> </w:t>
      </w:r>
      <w:r w:rsidRPr="00A7538D">
        <w:rPr>
          <w:rFonts w:asciiTheme="majorHAnsi" w:eastAsia="Calibri" w:hAnsiTheme="majorHAnsi" w:cs="Calibri"/>
          <w:sz w:val="24"/>
          <w:szCs w:val="24"/>
        </w:rPr>
        <w:t xml:space="preserve">Gródek). Podstawowym zadaniem jest ciągłe podnoszenie standardu cywilizacyjnego miejscowości Jarczów, Wierszczyca, Gródek oraz pozostałych, dotyczy to zwłaszcza rozbudowy i rozwoju infrastruktury (usług administracji, oświaty, kultury, zdrowia, handlu, usług innych podstawowych i ponad podstawowych), jak również wzrostu poziomu ładu i kultury przestrzennej w zabudowie adaptowanej i nowej . </w:t>
      </w:r>
    </w:p>
    <w:p w14:paraId="6D51CF24" w14:textId="365FE819" w:rsidR="00374C27" w:rsidRDefault="00374C27" w:rsidP="00227912">
      <w:pPr>
        <w:spacing w:line="360" w:lineRule="auto"/>
        <w:ind w:firstLine="709"/>
        <w:jc w:val="both"/>
        <w:rPr>
          <w:rFonts w:asciiTheme="majorHAnsi" w:eastAsia="Calibri" w:hAnsiTheme="majorHAnsi" w:cs="Calibri"/>
          <w:sz w:val="24"/>
          <w:szCs w:val="24"/>
        </w:rPr>
      </w:pPr>
      <w:r w:rsidRPr="00A7538D">
        <w:rPr>
          <w:rFonts w:asciiTheme="majorHAnsi" w:eastAsia="Calibri" w:hAnsiTheme="majorHAnsi" w:cs="Calibri"/>
          <w:sz w:val="24"/>
          <w:szCs w:val="24"/>
        </w:rPr>
        <w:t>Miejscowości Jarczów, Wierszczyca i Gródek mają pełnić funkcję lokalnych ośrodków gospodarczych i społecznych, przy czym Jarczów peł</w:t>
      </w:r>
      <w:r w:rsidR="00227912">
        <w:rPr>
          <w:rFonts w:asciiTheme="majorHAnsi" w:eastAsia="Calibri" w:hAnsiTheme="majorHAnsi" w:cs="Calibri"/>
          <w:sz w:val="24"/>
          <w:szCs w:val="24"/>
        </w:rPr>
        <w:t>ni ją w odniesieniu do całej G</w:t>
      </w:r>
      <w:r w:rsidRPr="00A7538D">
        <w:rPr>
          <w:rFonts w:asciiTheme="majorHAnsi" w:eastAsia="Calibri" w:hAnsiTheme="majorHAnsi" w:cs="Calibri"/>
          <w:sz w:val="24"/>
          <w:szCs w:val="24"/>
        </w:rPr>
        <w:t xml:space="preserve">miny, a także w niektórych aspektach na skalę ponadgminną. </w:t>
      </w:r>
    </w:p>
    <w:p w14:paraId="52FECB83" w14:textId="6D97CADF" w:rsidR="00374C27" w:rsidRPr="00227912" w:rsidRDefault="00374C27" w:rsidP="00374C27">
      <w:pPr>
        <w:spacing w:line="300" w:lineRule="auto"/>
        <w:jc w:val="both"/>
        <w:rPr>
          <w:rFonts w:asciiTheme="majorHAnsi" w:eastAsia="Calibri" w:hAnsiTheme="majorHAnsi" w:cs="Calibri"/>
          <w:b/>
          <w:sz w:val="24"/>
          <w:szCs w:val="24"/>
        </w:rPr>
      </w:pPr>
      <w:r w:rsidRPr="00227912">
        <w:rPr>
          <w:rFonts w:asciiTheme="majorHAnsi" w:eastAsia="Calibri" w:hAnsiTheme="majorHAnsi" w:cs="Calibri"/>
          <w:b/>
          <w:sz w:val="24"/>
          <w:szCs w:val="24"/>
        </w:rPr>
        <w:t>Inne obszary</w:t>
      </w:r>
    </w:p>
    <w:p w14:paraId="13D2485E" w14:textId="683C339C" w:rsidR="00374C27" w:rsidRDefault="00374C27" w:rsidP="00227912">
      <w:pPr>
        <w:spacing w:line="360" w:lineRule="auto"/>
        <w:ind w:firstLine="709"/>
        <w:jc w:val="both"/>
        <w:rPr>
          <w:rFonts w:asciiTheme="majorHAnsi" w:eastAsia="Calibri" w:hAnsiTheme="majorHAnsi" w:cs="Calibri"/>
          <w:sz w:val="24"/>
          <w:szCs w:val="24"/>
        </w:rPr>
      </w:pPr>
      <w:r w:rsidRPr="00227912">
        <w:rPr>
          <w:rFonts w:asciiTheme="majorHAnsi" w:eastAsia="Calibri" w:hAnsiTheme="majorHAnsi" w:cs="Calibri"/>
          <w:sz w:val="24"/>
          <w:szCs w:val="24"/>
        </w:rPr>
        <w:t>Pozostałe jednostki osadnicze, trzeciego stopnia, stanowią wioski produkcyjne o</w:t>
      </w:r>
      <w:r w:rsidR="00227912">
        <w:rPr>
          <w:rFonts w:asciiTheme="majorHAnsi" w:eastAsia="Calibri" w:hAnsiTheme="majorHAnsi" w:cs="Calibri"/>
          <w:sz w:val="24"/>
          <w:szCs w:val="24"/>
        </w:rPr>
        <w:t> </w:t>
      </w:r>
      <w:r w:rsidRPr="00227912">
        <w:rPr>
          <w:rFonts w:asciiTheme="majorHAnsi" w:eastAsia="Calibri" w:hAnsiTheme="majorHAnsi" w:cs="Calibri"/>
          <w:sz w:val="24"/>
          <w:szCs w:val="24"/>
        </w:rPr>
        <w:t>funkcji podstawowej żywności, z podstawowymi usługami dla ludności, w większości polegającymi na zapewnieniu potrzeb bytowych. Dla tych obszarów w studium uwarunkowań i zagospodarowania przestrzennego wskazano kierunki i zasięgi terenów rezerwowych pod zabudowę zagrodową z dopuszczeniem funkcji usług podstawowych oraz rejonizację usług wydzielonych podstawowych (</w:t>
      </w:r>
      <w:proofErr w:type="spellStart"/>
      <w:r w:rsidRPr="00227912">
        <w:rPr>
          <w:rFonts w:asciiTheme="majorHAnsi" w:eastAsia="Calibri" w:hAnsiTheme="majorHAnsi" w:cs="Calibri"/>
          <w:sz w:val="24"/>
          <w:szCs w:val="24"/>
        </w:rPr>
        <w:t>centrotwórczych</w:t>
      </w:r>
      <w:proofErr w:type="spellEnd"/>
      <w:r w:rsidRPr="00227912">
        <w:rPr>
          <w:rFonts w:asciiTheme="majorHAnsi" w:eastAsia="Calibri" w:hAnsiTheme="majorHAnsi" w:cs="Calibri"/>
          <w:sz w:val="24"/>
          <w:szCs w:val="24"/>
        </w:rPr>
        <w:t xml:space="preserve">). Ze względu na ekonomikę inwestycji, czyli koszt skomunikowania i uzbrojenia terenów budowlanych oraz ochronę gleb wyższych klas bonitacyjnych, ograniczono rozwój terenów zabudowy zagrodowej w istniejącej zabudowie kolonijnej i rozproszonej. Tereny upraw polowych - intensywnej produkcji rolnej, zwłaszcza wyższych klas bonitacji gleb (tworzące tzw. strefę żywieniową), przewidziano do bezwzględnej ochrony. Zakaz dotyczy lokalizacji zabudowy kubaturowej i wymaga zgody odpowiednich jednostek, wyjątek mogą stanowić inwestycje liniowe, komunalne oraz szczególnie związane z przeznaczeniem </w:t>
      </w:r>
      <w:r w:rsidRPr="00227912">
        <w:rPr>
          <w:rFonts w:asciiTheme="majorHAnsi" w:eastAsia="Calibri" w:hAnsiTheme="majorHAnsi" w:cs="Calibri"/>
          <w:sz w:val="24"/>
          <w:szCs w:val="24"/>
        </w:rPr>
        <w:lastRenderedPageBreak/>
        <w:t>terenu. Przewidziano również podniesienie do potrzeb (całkowitego udostępnienia), standardu obsługi wsi w infrastrukturę techniczną: wodociągi, kanalizację, energię elektryczną i telekomunikację.</w:t>
      </w:r>
    </w:p>
    <w:p w14:paraId="7BB07C0B" w14:textId="1684AECC" w:rsidR="00A8609B" w:rsidRPr="00427DEB" w:rsidRDefault="00A8609B" w:rsidP="00427DEB">
      <w:pPr>
        <w:pBdr>
          <w:top w:val="nil"/>
          <w:left w:val="nil"/>
          <w:bottom w:val="nil"/>
          <w:right w:val="nil"/>
          <w:between w:val="nil"/>
        </w:pBdr>
        <w:spacing w:line="300" w:lineRule="auto"/>
        <w:ind w:left="1134" w:hanging="1134"/>
        <w:jc w:val="both"/>
        <w:rPr>
          <w:rFonts w:asciiTheme="majorHAnsi" w:hAnsiTheme="majorHAnsi"/>
          <w:b/>
          <w:bCs/>
          <w:sz w:val="20"/>
          <w:szCs w:val="20"/>
        </w:rPr>
      </w:pPr>
      <w:bookmarkStart w:id="54" w:name="_Toc95391501"/>
      <w:r w:rsidRPr="00427DEB">
        <w:rPr>
          <w:rFonts w:asciiTheme="majorHAnsi" w:hAnsiTheme="majorHAnsi"/>
          <w:b/>
          <w:bCs/>
          <w:sz w:val="20"/>
          <w:szCs w:val="20"/>
        </w:rPr>
        <w:t xml:space="preserve">Tabela </w:t>
      </w:r>
      <w:r w:rsidRPr="00427DEB">
        <w:rPr>
          <w:rFonts w:asciiTheme="majorHAnsi" w:hAnsiTheme="majorHAnsi"/>
          <w:b/>
          <w:bCs/>
          <w:sz w:val="20"/>
          <w:szCs w:val="20"/>
        </w:rPr>
        <w:fldChar w:fldCharType="begin"/>
      </w:r>
      <w:r w:rsidRPr="00427DEB">
        <w:rPr>
          <w:rFonts w:asciiTheme="majorHAnsi" w:hAnsiTheme="majorHAnsi"/>
          <w:b/>
          <w:bCs/>
          <w:sz w:val="20"/>
          <w:szCs w:val="20"/>
        </w:rPr>
        <w:instrText xml:space="preserve"> SEQ Tabela \* ARABIC </w:instrText>
      </w:r>
      <w:r w:rsidRPr="00427DEB">
        <w:rPr>
          <w:rFonts w:asciiTheme="majorHAnsi" w:hAnsiTheme="majorHAnsi"/>
          <w:b/>
          <w:bCs/>
          <w:sz w:val="20"/>
          <w:szCs w:val="20"/>
        </w:rPr>
        <w:fldChar w:fldCharType="separate"/>
      </w:r>
      <w:r w:rsidR="00584511">
        <w:rPr>
          <w:rFonts w:asciiTheme="majorHAnsi" w:hAnsiTheme="majorHAnsi"/>
          <w:b/>
          <w:bCs/>
          <w:noProof/>
          <w:sz w:val="20"/>
          <w:szCs w:val="20"/>
        </w:rPr>
        <w:t>18</w:t>
      </w:r>
      <w:r w:rsidRPr="00427DEB">
        <w:rPr>
          <w:rFonts w:asciiTheme="majorHAnsi" w:hAnsiTheme="majorHAnsi"/>
          <w:b/>
          <w:bCs/>
          <w:sz w:val="20"/>
          <w:szCs w:val="20"/>
        </w:rPr>
        <w:fldChar w:fldCharType="end"/>
      </w:r>
      <w:r w:rsidRPr="00427DEB">
        <w:rPr>
          <w:rFonts w:asciiTheme="majorHAnsi" w:hAnsiTheme="majorHAnsi"/>
          <w:b/>
          <w:bCs/>
          <w:sz w:val="20"/>
          <w:szCs w:val="20"/>
        </w:rPr>
        <w:t>. Pozostałe obszary jako elementy struktury funkcjonalno-przestrzennej, wraz z ich podstawowymi funkcjami</w:t>
      </w:r>
      <w:r w:rsidR="00427DEB">
        <w:rPr>
          <w:rFonts w:asciiTheme="majorHAnsi" w:hAnsiTheme="majorHAnsi"/>
          <w:b/>
          <w:bCs/>
          <w:sz w:val="20"/>
          <w:szCs w:val="20"/>
        </w:rPr>
        <w:t>.</w:t>
      </w:r>
      <w:bookmarkEnd w:id="54"/>
    </w:p>
    <w:tbl>
      <w:tblPr>
        <w:tblStyle w:val="Tabela-Siatka"/>
        <w:tblW w:w="0" w:type="auto"/>
        <w:tblLook w:val="04A0" w:firstRow="1" w:lastRow="0" w:firstColumn="1" w:lastColumn="0" w:noHBand="0" w:noVBand="1"/>
      </w:tblPr>
      <w:tblGrid>
        <w:gridCol w:w="1951"/>
        <w:gridCol w:w="3629"/>
        <w:gridCol w:w="3630"/>
      </w:tblGrid>
      <w:tr w:rsidR="00BA7B63" w:rsidRPr="00471091" w14:paraId="45D3AB00" w14:textId="77777777" w:rsidTr="00427DEB">
        <w:tc>
          <w:tcPr>
            <w:tcW w:w="1951" w:type="dxa"/>
            <w:shd w:val="clear" w:color="auto" w:fill="FABF8F" w:themeFill="accent6" w:themeFillTint="99"/>
            <w:vAlign w:val="center"/>
          </w:tcPr>
          <w:p w14:paraId="5FBB7356" w14:textId="77777777" w:rsidR="00BA7B63" w:rsidRPr="00427DEB" w:rsidRDefault="00BA7B63" w:rsidP="00427DEB">
            <w:pPr>
              <w:spacing w:line="276" w:lineRule="auto"/>
              <w:jc w:val="center"/>
              <w:rPr>
                <w:rFonts w:asciiTheme="majorHAnsi" w:eastAsia="Calibri" w:hAnsiTheme="majorHAnsi" w:cs="Calibri"/>
                <w:sz w:val="24"/>
                <w:szCs w:val="24"/>
              </w:rPr>
            </w:pPr>
            <w:r w:rsidRPr="00427DEB">
              <w:rPr>
                <w:rFonts w:asciiTheme="majorHAnsi" w:hAnsiTheme="majorHAnsi" w:cs="Arial"/>
                <w:b/>
                <w:bCs/>
                <w:sz w:val="24"/>
                <w:szCs w:val="24"/>
              </w:rPr>
              <w:t>Nazwa elementu struktury funkcjonalno-przestrzennej</w:t>
            </w:r>
          </w:p>
        </w:tc>
        <w:tc>
          <w:tcPr>
            <w:tcW w:w="3629" w:type="dxa"/>
            <w:shd w:val="clear" w:color="auto" w:fill="FABF8F" w:themeFill="accent6" w:themeFillTint="99"/>
            <w:vAlign w:val="center"/>
          </w:tcPr>
          <w:p w14:paraId="35449F0E" w14:textId="77777777" w:rsidR="00BA7B63" w:rsidRPr="00427DEB" w:rsidRDefault="00BA7B63" w:rsidP="00427DEB">
            <w:pPr>
              <w:spacing w:line="276" w:lineRule="auto"/>
              <w:jc w:val="center"/>
              <w:rPr>
                <w:rFonts w:asciiTheme="majorHAnsi" w:eastAsia="Calibri" w:hAnsiTheme="majorHAnsi" w:cs="Calibri"/>
                <w:sz w:val="24"/>
                <w:szCs w:val="24"/>
              </w:rPr>
            </w:pPr>
            <w:r w:rsidRPr="00427DEB">
              <w:rPr>
                <w:rFonts w:asciiTheme="majorHAnsi" w:hAnsiTheme="majorHAnsi" w:cs="Arial"/>
                <w:b/>
                <w:bCs/>
                <w:sz w:val="24"/>
                <w:szCs w:val="24"/>
              </w:rPr>
              <w:t>Komponenty przestrzeni konstytuujące dany element struktury funkcjonalno-przestrzennej oraz ich charakterystyka</w:t>
            </w:r>
          </w:p>
        </w:tc>
        <w:tc>
          <w:tcPr>
            <w:tcW w:w="3630" w:type="dxa"/>
            <w:shd w:val="clear" w:color="auto" w:fill="FABF8F" w:themeFill="accent6" w:themeFillTint="99"/>
            <w:vAlign w:val="center"/>
          </w:tcPr>
          <w:p w14:paraId="2496BCBF" w14:textId="77777777" w:rsidR="00BA7B63" w:rsidRPr="00427DEB" w:rsidRDefault="00BA7B63" w:rsidP="00427DEB">
            <w:pPr>
              <w:spacing w:line="276" w:lineRule="auto"/>
              <w:jc w:val="center"/>
              <w:rPr>
                <w:rFonts w:asciiTheme="majorHAnsi" w:eastAsia="Calibri" w:hAnsiTheme="majorHAnsi" w:cs="Calibri"/>
                <w:sz w:val="24"/>
                <w:szCs w:val="24"/>
              </w:rPr>
            </w:pPr>
            <w:r w:rsidRPr="00427DEB">
              <w:rPr>
                <w:rFonts w:asciiTheme="majorHAnsi" w:hAnsiTheme="majorHAnsi" w:cs="Arial"/>
                <w:b/>
                <w:bCs/>
                <w:sz w:val="24"/>
                <w:szCs w:val="24"/>
              </w:rPr>
              <w:t>Ustalenia i rekomendacje dotyczące polityki przestrzennej w Gminie w odniesieniu do określonego elementu struktury funkcjonalno-przestrzennej</w:t>
            </w:r>
          </w:p>
        </w:tc>
      </w:tr>
      <w:tr w:rsidR="00BA7B63" w:rsidRPr="00471091" w14:paraId="1C9A4C9B" w14:textId="77777777" w:rsidTr="00427DEB">
        <w:tc>
          <w:tcPr>
            <w:tcW w:w="1951" w:type="dxa"/>
          </w:tcPr>
          <w:p w14:paraId="64540101" w14:textId="1C76D98D" w:rsidR="00BA7B63" w:rsidRPr="00427DEB" w:rsidRDefault="00BA7B63"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 xml:space="preserve">Obszary </w:t>
            </w:r>
            <w:r w:rsidR="00427DEB">
              <w:rPr>
                <w:rFonts w:asciiTheme="majorHAnsi" w:eastAsia="Calibri" w:hAnsiTheme="majorHAnsi" w:cs="Calibri"/>
                <w:sz w:val="24"/>
                <w:szCs w:val="24"/>
              </w:rPr>
              <w:br/>
            </w:r>
            <w:r w:rsidRPr="00427DEB">
              <w:rPr>
                <w:rFonts w:asciiTheme="majorHAnsi" w:eastAsia="Calibri" w:hAnsiTheme="majorHAnsi" w:cs="Calibri"/>
                <w:sz w:val="24"/>
                <w:szCs w:val="24"/>
              </w:rPr>
              <w:t>o funkcji gospodarczej</w:t>
            </w:r>
          </w:p>
        </w:tc>
        <w:tc>
          <w:tcPr>
            <w:tcW w:w="3629" w:type="dxa"/>
          </w:tcPr>
          <w:p w14:paraId="41434462" w14:textId="7CCEBE45" w:rsidR="00BA7B63" w:rsidRPr="00427DEB" w:rsidRDefault="00427DEB"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Chodywańce, Jarczów-</w:t>
            </w:r>
            <w:r w:rsidR="009552BF" w:rsidRPr="00427DEB">
              <w:rPr>
                <w:rFonts w:asciiTheme="majorHAnsi" w:eastAsia="Calibri" w:hAnsiTheme="majorHAnsi" w:cs="Calibri"/>
                <w:sz w:val="24"/>
                <w:szCs w:val="24"/>
              </w:rPr>
              <w:t>Kolonia Pierwsza, Łubcze, Nedeżów, Przewłoka, Szlatyn</w:t>
            </w:r>
            <w:r w:rsidR="00C22591" w:rsidRPr="00427DEB">
              <w:rPr>
                <w:rFonts w:asciiTheme="majorHAnsi" w:eastAsia="Calibri" w:hAnsiTheme="majorHAnsi" w:cs="Calibri"/>
                <w:sz w:val="24"/>
                <w:szCs w:val="24"/>
              </w:rPr>
              <w:t xml:space="preserve"> oraz inne obszary, gdzie możliwy jest rozwój usług podstawowych, agroturystyki, itp. </w:t>
            </w:r>
          </w:p>
          <w:p w14:paraId="2CB57285" w14:textId="15E139AB" w:rsidR="009552BF" w:rsidRPr="00427DEB" w:rsidRDefault="009552BF" w:rsidP="00427DEB">
            <w:pPr>
              <w:spacing w:line="276" w:lineRule="auto"/>
              <w:rPr>
                <w:rFonts w:asciiTheme="majorHAnsi" w:eastAsia="Calibri" w:hAnsiTheme="majorHAnsi" w:cs="Calibri"/>
                <w:sz w:val="24"/>
                <w:szCs w:val="24"/>
              </w:rPr>
            </w:pPr>
          </w:p>
          <w:p w14:paraId="31424F81" w14:textId="3C3990DF" w:rsidR="00C22591" w:rsidRPr="00427DEB" w:rsidRDefault="009552BF"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Na terenie ww. jednostek osadniczych działa sklep lub miejsce świadczenia usług komercyjnych</w:t>
            </w:r>
            <w:r w:rsidR="00C22591" w:rsidRPr="00427DEB">
              <w:rPr>
                <w:rFonts w:asciiTheme="majorHAnsi" w:eastAsia="Calibri" w:hAnsiTheme="majorHAnsi" w:cs="Calibri"/>
                <w:sz w:val="24"/>
                <w:szCs w:val="24"/>
              </w:rPr>
              <w:t>, przez co posiadają one funkcję gospodarczą na skalę przynajmniej kilku sąsiadujących miejscowości</w:t>
            </w:r>
            <w:r w:rsidR="0008383C" w:rsidRPr="00427DEB">
              <w:rPr>
                <w:rFonts w:asciiTheme="majorHAnsi" w:eastAsia="Calibri" w:hAnsiTheme="majorHAnsi" w:cs="Calibri"/>
                <w:sz w:val="24"/>
                <w:szCs w:val="24"/>
              </w:rPr>
              <w:t xml:space="preserve"> i umożliwiają </w:t>
            </w:r>
            <w:r w:rsidR="00030662" w:rsidRPr="00427DEB">
              <w:rPr>
                <w:rFonts w:asciiTheme="majorHAnsi" w:eastAsia="Calibri" w:hAnsiTheme="majorHAnsi" w:cs="Calibri"/>
                <w:sz w:val="24"/>
                <w:szCs w:val="24"/>
              </w:rPr>
              <w:t xml:space="preserve">ich </w:t>
            </w:r>
            <w:r w:rsidR="0008383C" w:rsidRPr="00427DEB">
              <w:rPr>
                <w:rFonts w:asciiTheme="majorHAnsi" w:eastAsia="Calibri" w:hAnsiTheme="majorHAnsi" w:cs="Calibri"/>
                <w:sz w:val="24"/>
                <w:szCs w:val="24"/>
              </w:rPr>
              <w:t xml:space="preserve">mieszkańcom dostęp do podstawowych usług (np. sklepy zaopatrujące ludność w podstawowe towary spożywcze) </w:t>
            </w:r>
          </w:p>
          <w:p w14:paraId="314ED12A" w14:textId="7D85F3CB" w:rsidR="009552BF" w:rsidRPr="00427DEB" w:rsidRDefault="009552BF"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 xml:space="preserve">Ponadto, </w:t>
            </w:r>
            <w:r w:rsidR="00C22591" w:rsidRPr="00427DEB">
              <w:rPr>
                <w:rFonts w:asciiTheme="majorHAnsi" w:eastAsia="Calibri" w:hAnsiTheme="majorHAnsi" w:cs="Calibri"/>
                <w:sz w:val="24"/>
                <w:szCs w:val="24"/>
              </w:rPr>
              <w:t>zakłada się, iż w jednostkach osa</w:t>
            </w:r>
            <w:r w:rsidR="0008383C" w:rsidRPr="00427DEB">
              <w:rPr>
                <w:rFonts w:asciiTheme="majorHAnsi" w:eastAsia="Calibri" w:hAnsiTheme="majorHAnsi" w:cs="Calibri"/>
                <w:sz w:val="24"/>
                <w:szCs w:val="24"/>
              </w:rPr>
              <w:t xml:space="preserve">dniczych trzeciego stopnia możliwy jest rozwój usług nieuciążliwych, </w:t>
            </w:r>
            <w:r w:rsidR="00315B87">
              <w:rPr>
                <w:rFonts w:asciiTheme="majorHAnsi" w:eastAsia="Calibri" w:hAnsiTheme="majorHAnsi" w:cs="Calibri"/>
                <w:sz w:val="24"/>
                <w:szCs w:val="24"/>
              </w:rPr>
              <w:br/>
            </w:r>
            <w:r w:rsidR="0008383C" w:rsidRPr="00427DEB">
              <w:rPr>
                <w:rFonts w:asciiTheme="majorHAnsi" w:eastAsia="Calibri" w:hAnsiTheme="majorHAnsi" w:cs="Calibri"/>
                <w:sz w:val="24"/>
                <w:szCs w:val="24"/>
              </w:rPr>
              <w:t xml:space="preserve">o charakterze podstawowym, </w:t>
            </w:r>
            <w:r w:rsidR="00315B87">
              <w:rPr>
                <w:rFonts w:asciiTheme="majorHAnsi" w:eastAsia="Calibri" w:hAnsiTheme="majorHAnsi" w:cs="Calibri"/>
                <w:sz w:val="24"/>
                <w:szCs w:val="24"/>
              </w:rPr>
              <w:br/>
            </w:r>
            <w:r w:rsidR="0008383C" w:rsidRPr="00427DEB">
              <w:rPr>
                <w:rFonts w:asciiTheme="majorHAnsi" w:eastAsia="Calibri" w:hAnsiTheme="majorHAnsi" w:cs="Calibri"/>
                <w:sz w:val="24"/>
                <w:szCs w:val="24"/>
              </w:rPr>
              <w:t xml:space="preserve">w tym także agroturystyki, szczególnie w miejscach o wysokich walorach przyrodniczo-krajobrazowych, </w:t>
            </w:r>
            <w:r w:rsidR="0008383C" w:rsidRPr="00427DEB">
              <w:rPr>
                <w:rFonts w:asciiTheme="majorHAnsi" w:eastAsia="Calibri" w:hAnsiTheme="majorHAnsi" w:cs="Calibri"/>
                <w:sz w:val="24"/>
                <w:szCs w:val="24"/>
              </w:rPr>
              <w:lastRenderedPageBreak/>
              <w:t xml:space="preserve">w pobliżu szlaków i atrakcji turystycznych. </w:t>
            </w:r>
          </w:p>
          <w:p w14:paraId="597E6142" w14:textId="419F432F" w:rsidR="009552BF" w:rsidRPr="00427DEB" w:rsidRDefault="009552BF" w:rsidP="00427DEB">
            <w:pPr>
              <w:spacing w:line="276" w:lineRule="auto"/>
              <w:rPr>
                <w:rFonts w:asciiTheme="majorHAnsi" w:eastAsia="Calibri" w:hAnsiTheme="majorHAnsi" w:cs="Calibri"/>
                <w:sz w:val="24"/>
                <w:szCs w:val="24"/>
              </w:rPr>
            </w:pPr>
          </w:p>
        </w:tc>
        <w:tc>
          <w:tcPr>
            <w:tcW w:w="3630" w:type="dxa"/>
          </w:tcPr>
          <w:p w14:paraId="6065F618"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lastRenderedPageBreak/>
              <w:t>stworzenie warunków do przestrzennej koncentracji usług,</w:t>
            </w:r>
          </w:p>
          <w:p w14:paraId="429EDDBF"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zapewnienie miejscom koncentracji usług dostępu do niezbędnej infrastruktury technicznej, </w:t>
            </w:r>
          </w:p>
          <w:p w14:paraId="63ADB8DC"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ograniczenie negatywnego wpływu terenów koncentracji usług na sąsiadujące z nimi tereny mieszkaniowe, środowisko, krajobraz,</w:t>
            </w:r>
          </w:p>
          <w:p w14:paraId="1A99ACE9"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rozwój bazy gastronomiczno-noclegowej na rzecz rozwoju turystyki, zgodnie z zasadami prowadzenia usług, w tym nieuciążliwych na terenach mieszkaniowych,</w:t>
            </w:r>
          </w:p>
          <w:p w14:paraId="148B2A15"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zapewnienie infrastruktury niezbędnej do prowadzenia działalności przemysłowej lub usługowej, w tym infrastruktury wodno-ściekowej,</w:t>
            </w:r>
          </w:p>
          <w:p w14:paraId="39DA2D63"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minimalizowanie uciążliwości zakładów przemysłowych dla </w:t>
            </w:r>
            <w:r w:rsidRPr="00427DEB">
              <w:rPr>
                <w:rFonts w:asciiTheme="majorHAnsi" w:eastAsia="Calibri" w:hAnsiTheme="majorHAnsi" w:cs="Calibri"/>
                <w:sz w:val="24"/>
                <w:szCs w:val="24"/>
              </w:rPr>
              <w:lastRenderedPageBreak/>
              <w:t xml:space="preserve">otoczenia, </w:t>
            </w:r>
          </w:p>
          <w:p w14:paraId="020C0CEE"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wykorzystanie obecnie niewykorzystywanych rezerw terenowych i nieruchomości pod działalność przemysłową, w szczególności przetwórstwa rolno-spożywczego.</w:t>
            </w:r>
          </w:p>
          <w:p w14:paraId="2358B166" w14:textId="77777777" w:rsidR="00BA7B63" w:rsidRPr="00427DEB" w:rsidRDefault="00BA7B63" w:rsidP="00427DEB">
            <w:pPr>
              <w:spacing w:line="276" w:lineRule="auto"/>
              <w:ind w:left="375"/>
              <w:rPr>
                <w:rFonts w:asciiTheme="majorHAnsi" w:eastAsia="Calibri" w:hAnsiTheme="majorHAnsi" w:cs="Calibri"/>
                <w:sz w:val="24"/>
                <w:szCs w:val="24"/>
              </w:rPr>
            </w:pPr>
          </w:p>
        </w:tc>
      </w:tr>
      <w:tr w:rsidR="00BA7B63" w:rsidRPr="00471091" w14:paraId="5D8E83D5" w14:textId="77777777" w:rsidTr="00427DEB">
        <w:tc>
          <w:tcPr>
            <w:tcW w:w="1951" w:type="dxa"/>
          </w:tcPr>
          <w:p w14:paraId="6679A9C7" w14:textId="77777777" w:rsidR="00BA7B63" w:rsidRPr="00427DEB" w:rsidRDefault="00BA7B63"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lastRenderedPageBreak/>
              <w:t>Obszary lokalizacji infrastruktury społecznej</w:t>
            </w:r>
          </w:p>
        </w:tc>
        <w:tc>
          <w:tcPr>
            <w:tcW w:w="3629" w:type="dxa"/>
          </w:tcPr>
          <w:p w14:paraId="61443C31" w14:textId="4C225B1B" w:rsidR="00BA7B63" w:rsidRPr="00427DEB" w:rsidRDefault="00AA1D2F"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Chod</w:t>
            </w:r>
            <w:r w:rsidR="00315B87">
              <w:rPr>
                <w:rFonts w:asciiTheme="majorHAnsi" w:eastAsia="Calibri" w:hAnsiTheme="majorHAnsi" w:cs="Calibri"/>
                <w:sz w:val="24"/>
                <w:szCs w:val="24"/>
              </w:rPr>
              <w:t>ywańce, Gródek-Kolonia, Jarczów-</w:t>
            </w:r>
            <w:r w:rsidRPr="00427DEB">
              <w:rPr>
                <w:rFonts w:asciiTheme="majorHAnsi" w:eastAsia="Calibri" w:hAnsiTheme="majorHAnsi" w:cs="Calibri"/>
                <w:sz w:val="24"/>
                <w:szCs w:val="24"/>
              </w:rPr>
              <w:t>Kolonia Druga, Jurów, Łubcz</w:t>
            </w:r>
            <w:r w:rsidR="00315B87">
              <w:rPr>
                <w:rFonts w:asciiTheme="majorHAnsi" w:eastAsia="Calibri" w:hAnsiTheme="majorHAnsi" w:cs="Calibri"/>
                <w:sz w:val="24"/>
                <w:szCs w:val="24"/>
              </w:rPr>
              <w:t>e, Korhynie, Nedeżów, Przewłoka</w:t>
            </w:r>
            <w:r w:rsidRPr="00427DEB">
              <w:rPr>
                <w:rFonts w:asciiTheme="majorHAnsi" w:eastAsia="Calibri" w:hAnsiTheme="majorHAnsi" w:cs="Calibri"/>
                <w:sz w:val="24"/>
                <w:szCs w:val="24"/>
              </w:rPr>
              <w:t>, Szlatyn, Wola Gródecka)</w:t>
            </w:r>
          </w:p>
          <w:p w14:paraId="74C860ED" w14:textId="0C3296EB" w:rsidR="00AA1D2F" w:rsidRPr="00427DEB" w:rsidRDefault="00AA1D2F" w:rsidP="00427DEB">
            <w:pPr>
              <w:spacing w:line="276" w:lineRule="auto"/>
              <w:rPr>
                <w:rFonts w:asciiTheme="majorHAnsi" w:eastAsia="Calibri" w:hAnsiTheme="majorHAnsi" w:cs="Calibri"/>
                <w:sz w:val="24"/>
                <w:szCs w:val="24"/>
              </w:rPr>
            </w:pPr>
          </w:p>
          <w:p w14:paraId="4D904F95" w14:textId="5D0DE8F5" w:rsidR="00AA1D2F" w:rsidRPr="00427DEB" w:rsidRDefault="00E82F05"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 xml:space="preserve">W ww. obszarach funkcjonują jednostki OSP i/lub świetlice wiejskiej. Z uwagi na fakt, iż </w:t>
            </w:r>
            <w:r w:rsidR="00315B87">
              <w:rPr>
                <w:rFonts w:asciiTheme="majorHAnsi" w:eastAsia="Calibri" w:hAnsiTheme="majorHAnsi" w:cs="Calibri"/>
                <w:sz w:val="24"/>
                <w:szCs w:val="24"/>
              </w:rPr>
              <w:br/>
            </w:r>
            <w:r w:rsidRPr="00427DEB">
              <w:rPr>
                <w:rFonts w:asciiTheme="majorHAnsi" w:eastAsia="Calibri" w:hAnsiTheme="majorHAnsi" w:cs="Calibri"/>
                <w:sz w:val="24"/>
                <w:szCs w:val="24"/>
              </w:rPr>
              <w:t>w części miejscowości znajdują się obiekty, które mogą być miejscem świadczenia usług o</w:t>
            </w:r>
            <w:r w:rsidR="00A063ED" w:rsidRPr="00427DEB">
              <w:rPr>
                <w:rFonts w:asciiTheme="majorHAnsi" w:eastAsia="Calibri" w:hAnsiTheme="majorHAnsi" w:cs="Calibri"/>
                <w:sz w:val="24"/>
                <w:szCs w:val="24"/>
              </w:rPr>
              <w:t> </w:t>
            </w:r>
            <w:r w:rsidRPr="00427DEB">
              <w:rPr>
                <w:rFonts w:asciiTheme="majorHAnsi" w:eastAsia="Calibri" w:hAnsiTheme="majorHAnsi" w:cs="Calibri"/>
                <w:sz w:val="24"/>
                <w:szCs w:val="24"/>
              </w:rPr>
              <w:t xml:space="preserve">charakterze społecznym, możliwy jest dalszy rozwój funkcji w tych </w:t>
            </w:r>
            <w:r w:rsidR="00633808" w:rsidRPr="00427DEB">
              <w:rPr>
                <w:rFonts w:asciiTheme="majorHAnsi" w:eastAsia="Calibri" w:hAnsiTheme="majorHAnsi" w:cs="Calibri"/>
                <w:sz w:val="24"/>
                <w:szCs w:val="24"/>
              </w:rPr>
              <w:t>obszarach</w:t>
            </w:r>
            <w:r w:rsidRPr="00427DEB">
              <w:rPr>
                <w:rFonts w:asciiTheme="majorHAnsi" w:eastAsia="Calibri" w:hAnsiTheme="majorHAnsi" w:cs="Calibri"/>
                <w:sz w:val="24"/>
                <w:szCs w:val="24"/>
              </w:rPr>
              <w:t xml:space="preserve">. Funkcja społeczna w jednostkach osadniczych trzeciego stopnia pełniona jest przede wszystkim na rzecz mieszkańców danej miejscowości. </w:t>
            </w:r>
          </w:p>
        </w:tc>
        <w:tc>
          <w:tcPr>
            <w:tcW w:w="3630" w:type="dxa"/>
          </w:tcPr>
          <w:p w14:paraId="3449E2B1" w14:textId="2AB83580"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modernizacja i poprawa stanu siedzib gminnych instytucji oraz obiektów użyteczności publicznej, </w:t>
            </w:r>
            <w:r w:rsidR="00315B87">
              <w:rPr>
                <w:rFonts w:asciiTheme="majorHAnsi" w:eastAsia="Calibri" w:hAnsiTheme="majorHAnsi" w:cs="Calibri"/>
                <w:sz w:val="24"/>
                <w:szCs w:val="24"/>
              </w:rPr>
              <w:br/>
            </w:r>
            <w:r w:rsidRPr="00427DEB">
              <w:rPr>
                <w:rFonts w:asciiTheme="majorHAnsi" w:eastAsia="Calibri" w:hAnsiTheme="majorHAnsi" w:cs="Calibri"/>
                <w:sz w:val="24"/>
                <w:szCs w:val="24"/>
              </w:rPr>
              <w:t>w tym także ich estetyki,</w:t>
            </w:r>
          </w:p>
          <w:p w14:paraId="118A78CB" w14:textId="78E5D348"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likwidacja barier architektonicznych </w:t>
            </w:r>
            <w:r w:rsidR="00315B87">
              <w:rPr>
                <w:rFonts w:asciiTheme="majorHAnsi" w:eastAsia="Calibri" w:hAnsiTheme="majorHAnsi" w:cs="Calibri"/>
                <w:sz w:val="24"/>
                <w:szCs w:val="24"/>
              </w:rPr>
              <w:br/>
            </w:r>
            <w:r w:rsidRPr="00427DEB">
              <w:rPr>
                <w:rFonts w:asciiTheme="majorHAnsi" w:eastAsia="Calibri" w:hAnsiTheme="majorHAnsi" w:cs="Calibri"/>
                <w:sz w:val="24"/>
                <w:szCs w:val="24"/>
              </w:rPr>
              <w:t>i poprawa dostępności obiektów użyteczności publicznej dla osób z niepełnosprawnościami różnego typu,</w:t>
            </w:r>
          </w:p>
          <w:p w14:paraId="0848CB15"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zapewnienie dogodnej dostępności komunikacyjnej obiektów użyteczności publicznej, udogodnienia dla rowerzystów, bezpieczne przejścia dla pieszych,</w:t>
            </w:r>
          </w:p>
          <w:p w14:paraId="6BA3951B"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dbałość o ład przestrzenny i estetykę przestrzeni publicznych wokół obiektów użyteczności publicznej,</w:t>
            </w:r>
          </w:p>
          <w:p w14:paraId="7D9C1AA6" w14:textId="23E77688"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zwiększanie funkcjonalności obiektów użyteczności publicznej i w miarę możliwości łączenie różnych, uzupełniających się funkcji </w:t>
            </w:r>
            <w:r w:rsidR="00315B87">
              <w:rPr>
                <w:rFonts w:asciiTheme="majorHAnsi" w:eastAsia="Calibri" w:hAnsiTheme="majorHAnsi" w:cs="Calibri"/>
                <w:sz w:val="24"/>
                <w:szCs w:val="24"/>
              </w:rPr>
              <w:br/>
            </w:r>
            <w:r w:rsidRPr="00427DEB">
              <w:rPr>
                <w:rFonts w:asciiTheme="majorHAnsi" w:eastAsia="Calibri" w:hAnsiTheme="majorHAnsi" w:cs="Calibri"/>
                <w:sz w:val="24"/>
                <w:szCs w:val="24"/>
              </w:rPr>
              <w:t>w jednym obiekcie.</w:t>
            </w:r>
          </w:p>
          <w:p w14:paraId="68B75D98" w14:textId="77777777" w:rsidR="00BA7B63" w:rsidRPr="00427DEB" w:rsidRDefault="00BA7B63" w:rsidP="00427DEB">
            <w:pPr>
              <w:spacing w:line="276" w:lineRule="auto"/>
              <w:rPr>
                <w:rFonts w:asciiTheme="majorHAnsi" w:eastAsia="Calibri" w:hAnsiTheme="majorHAnsi" w:cs="Calibri"/>
                <w:sz w:val="24"/>
                <w:szCs w:val="24"/>
              </w:rPr>
            </w:pPr>
          </w:p>
        </w:tc>
      </w:tr>
      <w:tr w:rsidR="00BA7B63" w:rsidRPr="00471091" w14:paraId="30D8AA04" w14:textId="77777777" w:rsidTr="00427DEB">
        <w:tc>
          <w:tcPr>
            <w:tcW w:w="1951" w:type="dxa"/>
          </w:tcPr>
          <w:p w14:paraId="3F6466A2" w14:textId="77777777" w:rsidR="00BA7B63" w:rsidRPr="00427DEB" w:rsidRDefault="00BA7B63"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 xml:space="preserve">Obszary </w:t>
            </w:r>
            <w:r w:rsidRPr="00427DEB">
              <w:rPr>
                <w:rFonts w:asciiTheme="majorHAnsi" w:eastAsia="Calibri" w:hAnsiTheme="majorHAnsi" w:cs="Calibri"/>
                <w:sz w:val="24"/>
                <w:szCs w:val="24"/>
              </w:rPr>
              <w:lastRenderedPageBreak/>
              <w:t>o rozwiniętej lub przeważającej funkcji mieszkaniowej</w:t>
            </w:r>
          </w:p>
        </w:tc>
        <w:tc>
          <w:tcPr>
            <w:tcW w:w="3629" w:type="dxa"/>
          </w:tcPr>
          <w:p w14:paraId="489D4B7A" w14:textId="2E727D61" w:rsidR="00BF6604" w:rsidRPr="00427DEB" w:rsidRDefault="0091320B"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lastRenderedPageBreak/>
              <w:t xml:space="preserve">Wszystkie jednostki osadnicze </w:t>
            </w:r>
            <w:r w:rsidRPr="00427DEB">
              <w:rPr>
                <w:rFonts w:asciiTheme="majorHAnsi" w:eastAsia="Calibri" w:hAnsiTheme="majorHAnsi" w:cs="Calibri"/>
                <w:sz w:val="24"/>
                <w:szCs w:val="24"/>
              </w:rPr>
              <w:lastRenderedPageBreak/>
              <w:t xml:space="preserve">trzeciego stopnia </w:t>
            </w:r>
            <w:r w:rsidR="00BF6604" w:rsidRPr="00427DEB">
              <w:rPr>
                <w:rFonts w:asciiTheme="majorHAnsi" w:eastAsia="Calibri" w:hAnsiTheme="majorHAnsi" w:cs="Calibri"/>
                <w:sz w:val="24"/>
                <w:szCs w:val="24"/>
              </w:rPr>
              <w:t>w miejscach występowania zabudowy mieszkalnej</w:t>
            </w:r>
          </w:p>
          <w:p w14:paraId="7940C435" w14:textId="77777777" w:rsidR="00BF6604" w:rsidRPr="00427DEB" w:rsidRDefault="00BF6604" w:rsidP="00427DEB">
            <w:pPr>
              <w:spacing w:line="276" w:lineRule="auto"/>
              <w:rPr>
                <w:rFonts w:asciiTheme="majorHAnsi" w:eastAsia="Calibri" w:hAnsiTheme="majorHAnsi" w:cs="Calibri"/>
                <w:sz w:val="24"/>
                <w:szCs w:val="24"/>
              </w:rPr>
            </w:pPr>
          </w:p>
          <w:p w14:paraId="79B9CBA4" w14:textId="01BAFF2D" w:rsidR="00BA7B63" w:rsidRPr="00427DEB" w:rsidRDefault="00BF6604"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 xml:space="preserve">Wszystkie jednostki osadnicze trzeciego stopnia pełnią przede wszystkim funkcję mieszkalną. </w:t>
            </w:r>
            <w:r w:rsidR="00315B87">
              <w:rPr>
                <w:rFonts w:asciiTheme="majorHAnsi" w:eastAsia="Calibri" w:hAnsiTheme="majorHAnsi" w:cs="Calibri"/>
                <w:sz w:val="24"/>
                <w:szCs w:val="24"/>
              </w:rPr>
              <w:br/>
            </w:r>
            <w:r w:rsidR="00696350" w:rsidRPr="00427DEB">
              <w:rPr>
                <w:rFonts w:asciiTheme="majorHAnsi" w:eastAsia="Calibri" w:hAnsiTheme="majorHAnsi" w:cs="Calibri"/>
                <w:sz w:val="24"/>
                <w:szCs w:val="24"/>
              </w:rPr>
              <w:t xml:space="preserve">Z tego względu konieczne jest zapewnienie odpowiedniego poziomu życia ich mieszkańców oraz dogodnego dostępu do podstawowych usług. </w:t>
            </w:r>
          </w:p>
        </w:tc>
        <w:tc>
          <w:tcPr>
            <w:tcW w:w="3630" w:type="dxa"/>
          </w:tcPr>
          <w:p w14:paraId="67C654E0"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lastRenderedPageBreak/>
              <w:t xml:space="preserve">zapewnienie wysokiej jakości </w:t>
            </w:r>
            <w:r w:rsidRPr="00427DEB">
              <w:rPr>
                <w:rFonts w:asciiTheme="majorHAnsi" w:eastAsia="Calibri" w:hAnsiTheme="majorHAnsi" w:cs="Calibri"/>
                <w:sz w:val="24"/>
                <w:szCs w:val="24"/>
              </w:rPr>
              <w:lastRenderedPageBreak/>
              <w:t>życia mieszkańców poprzez dostęp do wysokiej jakości infrastruktury technicznej: dróg, chodników, sieci wodociągowej i kanalizacyjnej,</w:t>
            </w:r>
          </w:p>
          <w:p w14:paraId="3EB310C8"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kształtowanie funkcjonalnych układów zabudowy zgodnie z zasadami ładu przestrzennego, dostępnych komunikacyjne, wyposażonych w niezbędną infrastrukturę i mających dostęp do funkcji </w:t>
            </w:r>
            <w:proofErr w:type="spellStart"/>
            <w:r w:rsidRPr="00427DEB">
              <w:rPr>
                <w:rFonts w:asciiTheme="majorHAnsi" w:eastAsia="Calibri" w:hAnsiTheme="majorHAnsi" w:cs="Calibri"/>
                <w:sz w:val="24"/>
                <w:szCs w:val="24"/>
              </w:rPr>
              <w:t>pozamieszkaniowych</w:t>
            </w:r>
            <w:proofErr w:type="spellEnd"/>
            <w:r w:rsidRPr="00427DEB">
              <w:rPr>
                <w:rFonts w:asciiTheme="majorHAnsi" w:eastAsia="Calibri" w:hAnsiTheme="majorHAnsi" w:cs="Calibri"/>
                <w:sz w:val="24"/>
                <w:szCs w:val="24"/>
              </w:rPr>
              <w:t>,</w:t>
            </w:r>
          </w:p>
          <w:p w14:paraId="7697A8B6"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zapewnienie zieleni oraz dostępu do terenów rekreacji i wypoczynku,</w:t>
            </w:r>
          </w:p>
          <w:p w14:paraId="33304913"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zapobieganie niekontrolowanemu rozpraszaniu się zabudowy, dbałość o optymalne wykorzystanie obecnych terenów zabudowanych, skupianie zabudowy i zachowywanie ciągłości układów przestrzennych,</w:t>
            </w:r>
          </w:p>
          <w:p w14:paraId="5E703A96"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lokalizacja usług nieuciążliwych, wynikających z uzasadnionych potrzeb mieszkańców, w obrębie istniejących układów przestrzennych,</w:t>
            </w:r>
          </w:p>
          <w:p w14:paraId="128480C9" w14:textId="465333B1"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ograniczenie zabudowy na obszarach gruntów </w:t>
            </w:r>
            <w:r w:rsidR="00956DCE">
              <w:rPr>
                <w:rFonts w:asciiTheme="majorHAnsi" w:eastAsia="Calibri" w:hAnsiTheme="majorHAnsi" w:cs="Calibri"/>
                <w:sz w:val="24"/>
                <w:szCs w:val="24"/>
              </w:rPr>
              <w:br/>
            </w:r>
            <w:r w:rsidRPr="00427DEB">
              <w:rPr>
                <w:rFonts w:asciiTheme="majorHAnsi" w:eastAsia="Calibri" w:hAnsiTheme="majorHAnsi" w:cs="Calibri"/>
                <w:sz w:val="24"/>
                <w:szCs w:val="24"/>
              </w:rPr>
              <w:t xml:space="preserve">o wysokich klasach bonitacyjnych poza zwartą zabudową, dopuszczenie w tych miejscach zabudowy gospodarczej związanej </w:t>
            </w:r>
            <w:r w:rsidRPr="00427DEB">
              <w:rPr>
                <w:rFonts w:asciiTheme="majorHAnsi" w:eastAsia="Calibri" w:hAnsiTheme="majorHAnsi" w:cs="Calibri"/>
                <w:sz w:val="24"/>
                <w:szCs w:val="24"/>
              </w:rPr>
              <w:lastRenderedPageBreak/>
              <w:t>z produkcją rolną,</w:t>
            </w:r>
          </w:p>
          <w:p w14:paraId="004D4EE7"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dbałość o ład przestrzenny terenów mieszkaniowych, objęcie ich miejscowym planem zagospodarowania przestrzennego.</w:t>
            </w:r>
          </w:p>
        </w:tc>
      </w:tr>
      <w:tr w:rsidR="00BA7B63" w:rsidRPr="00471091" w14:paraId="06E934CD" w14:textId="77777777" w:rsidTr="00427DEB">
        <w:tc>
          <w:tcPr>
            <w:tcW w:w="1951" w:type="dxa"/>
          </w:tcPr>
          <w:p w14:paraId="02FF3AD8" w14:textId="77777777" w:rsidR="00BA7B63" w:rsidRPr="00427DEB" w:rsidRDefault="00BA7B63"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lastRenderedPageBreak/>
              <w:t>Obszary lokalizacji zasobów dziedzictwa kulturowego</w:t>
            </w:r>
          </w:p>
        </w:tc>
        <w:tc>
          <w:tcPr>
            <w:tcW w:w="3629" w:type="dxa"/>
          </w:tcPr>
          <w:p w14:paraId="41DDCE8E" w14:textId="66CB3342" w:rsidR="005E5395" w:rsidRPr="00427DEB" w:rsidRDefault="005E5395"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Chodywańce, Korhynie, Jurów, Łubcze, Gródek</w:t>
            </w:r>
            <w:r w:rsidR="00315B87">
              <w:rPr>
                <w:rFonts w:asciiTheme="majorHAnsi" w:eastAsia="Calibri" w:hAnsiTheme="majorHAnsi" w:cs="Calibri"/>
                <w:sz w:val="24"/>
                <w:szCs w:val="24"/>
              </w:rPr>
              <w:t>-</w:t>
            </w:r>
            <w:r w:rsidRPr="00427DEB">
              <w:rPr>
                <w:rFonts w:asciiTheme="majorHAnsi" w:eastAsia="Calibri" w:hAnsiTheme="majorHAnsi" w:cs="Calibri"/>
                <w:sz w:val="24"/>
                <w:szCs w:val="24"/>
              </w:rPr>
              <w:t xml:space="preserve">Kolonia, Nedeżów, Wola Gródecka są miejscami lokalizacji obiektów zabytkowych wpisanych </w:t>
            </w:r>
            <w:r w:rsidR="00214A1D" w:rsidRPr="00427DEB">
              <w:rPr>
                <w:rFonts w:asciiTheme="majorHAnsi" w:eastAsia="Calibri" w:hAnsiTheme="majorHAnsi" w:cs="Calibri"/>
                <w:sz w:val="24"/>
                <w:szCs w:val="24"/>
              </w:rPr>
              <w:t>do rejestru zabytków nieruchomych w</w:t>
            </w:r>
            <w:r w:rsidR="00315B87">
              <w:rPr>
                <w:rFonts w:asciiTheme="majorHAnsi" w:eastAsia="Calibri" w:hAnsiTheme="majorHAnsi" w:cs="Calibri"/>
                <w:sz w:val="24"/>
                <w:szCs w:val="24"/>
              </w:rPr>
              <w:t xml:space="preserve">ojewództwa lubelskiego - </w:t>
            </w:r>
            <w:r w:rsidR="00214A1D" w:rsidRPr="00427DEB">
              <w:rPr>
                <w:rFonts w:asciiTheme="majorHAnsi" w:eastAsia="Calibri" w:hAnsiTheme="majorHAnsi" w:cs="Calibri"/>
                <w:sz w:val="24"/>
                <w:szCs w:val="24"/>
              </w:rPr>
              <w:t>kordegarda pałacowa w</w:t>
            </w:r>
            <w:r w:rsidR="003F6749" w:rsidRPr="00427DEB">
              <w:rPr>
                <w:rFonts w:asciiTheme="majorHAnsi" w:eastAsia="Calibri" w:hAnsiTheme="majorHAnsi" w:cs="Calibri"/>
                <w:sz w:val="24"/>
                <w:szCs w:val="24"/>
              </w:rPr>
              <w:t> </w:t>
            </w:r>
            <w:r w:rsidR="00214A1D" w:rsidRPr="00427DEB">
              <w:rPr>
                <w:rFonts w:asciiTheme="majorHAnsi" w:eastAsia="Calibri" w:hAnsiTheme="majorHAnsi" w:cs="Calibri"/>
                <w:sz w:val="24"/>
                <w:szCs w:val="24"/>
              </w:rPr>
              <w:t>Chodywańcach, zespół dworski w</w:t>
            </w:r>
            <w:r w:rsidR="003F6749" w:rsidRPr="00427DEB">
              <w:rPr>
                <w:rFonts w:asciiTheme="majorHAnsi" w:eastAsia="Calibri" w:hAnsiTheme="majorHAnsi" w:cs="Calibri"/>
                <w:sz w:val="24"/>
                <w:szCs w:val="24"/>
              </w:rPr>
              <w:t> </w:t>
            </w:r>
            <w:proofErr w:type="spellStart"/>
            <w:r w:rsidR="00214A1D" w:rsidRPr="00427DEB">
              <w:rPr>
                <w:rFonts w:asciiTheme="majorHAnsi" w:eastAsia="Calibri" w:hAnsiTheme="majorHAnsi" w:cs="Calibri"/>
                <w:sz w:val="24"/>
                <w:szCs w:val="24"/>
              </w:rPr>
              <w:t>Korhyniach</w:t>
            </w:r>
            <w:proofErr w:type="spellEnd"/>
            <w:r w:rsidR="00214A1D" w:rsidRPr="00427DEB">
              <w:rPr>
                <w:rFonts w:asciiTheme="majorHAnsi" w:eastAsia="Calibri" w:hAnsiTheme="majorHAnsi" w:cs="Calibri"/>
                <w:sz w:val="24"/>
                <w:szCs w:val="24"/>
              </w:rPr>
              <w:t xml:space="preserve">, grodzisko średniowieczne w Jurowie, </w:t>
            </w:r>
            <w:r w:rsidR="003F6749" w:rsidRPr="00427DEB">
              <w:rPr>
                <w:rFonts w:asciiTheme="majorHAnsi" w:eastAsia="Calibri" w:hAnsiTheme="majorHAnsi" w:cs="Calibri"/>
                <w:sz w:val="24"/>
                <w:szCs w:val="24"/>
              </w:rPr>
              <w:t>zamczy</w:t>
            </w:r>
            <w:r w:rsidR="00214A1D" w:rsidRPr="00427DEB">
              <w:rPr>
                <w:rFonts w:asciiTheme="majorHAnsi" w:eastAsia="Calibri" w:hAnsiTheme="majorHAnsi" w:cs="Calibri"/>
                <w:sz w:val="24"/>
                <w:szCs w:val="24"/>
              </w:rPr>
              <w:t>sko w</w:t>
            </w:r>
            <w:r w:rsidR="00315B87">
              <w:rPr>
                <w:rFonts w:asciiTheme="majorHAnsi" w:eastAsia="Calibri" w:hAnsiTheme="majorHAnsi" w:cs="Calibri"/>
                <w:sz w:val="24"/>
                <w:szCs w:val="24"/>
              </w:rPr>
              <w:t xml:space="preserve"> </w:t>
            </w:r>
            <w:proofErr w:type="spellStart"/>
            <w:r w:rsidR="00315B87">
              <w:rPr>
                <w:rFonts w:asciiTheme="majorHAnsi" w:eastAsia="Calibri" w:hAnsiTheme="majorHAnsi" w:cs="Calibri"/>
                <w:sz w:val="24"/>
                <w:szCs w:val="24"/>
              </w:rPr>
              <w:t>Grudku-</w:t>
            </w:r>
            <w:r w:rsidR="00214A1D" w:rsidRPr="00427DEB">
              <w:rPr>
                <w:rFonts w:asciiTheme="majorHAnsi" w:eastAsia="Calibri" w:hAnsiTheme="majorHAnsi" w:cs="Calibri"/>
                <w:sz w:val="24"/>
                <w:szCs w:val="24"/>
              </w:rPr>
              <w:t>Kolonii</w:t>
            </w:r>
            <w:proofErr w:type="spellEnd"/>
            <w:r w:rsidR="00214A1D" w:rsidRPr="00427DEB">
              <w:rPr>
                <w:rFonts w:asciiTheme="majorHAnsi" w:eastAsia="Calibri" w:hAnsiTheme="majorHAnsi" w:cs="Calibri"/>
                <w:sz w:val="24"/>
                <w:szCs w:val="24"/>
              </w:rPr>
              <w:t xml:space="preserve">, </w:t>
            </w:r>
            <w:r w:rsidR="003F6749" w:rsidRPr="00427DEB">
              <w:rPr>
                <w:rFonts w:asciiTheme="majorHAnsi" w:eastAsia="Calibri" w:hAnsiTheme="majorHAnsi" w:cs="Calibri"/>
                <w:sz w:val="24"/>
                <w:szCs w:val="24"/>
              </w:rPr>
              <w:t>cmentarzysko w</w:t>
            </w:r>
            <w:r w:rsidR="00214A1D" w:rsidRPr="00427DEB">
              <w:rPr>
                <w:rFonts w:asciiTheme="majorHAnsi" w:eastAsia="Calibri" w:hAnsiTheme="majorHAnsi" w:cs="Calibri"/>
                <w:sz w:val="24"/>
                <w:szCs w:val="24"/>
              </w:rPr>
              <w:t xml:space="preserve"> Woli Gródeckiej, stanowiska archeologiczne w Łubczu i Nedeżowie.</w:t>
            </w:r>
            <w:r w:rsidR="007C7442" w:rsidRPr="00427DEB">
              <w:rPr>
                <w:rFonts w:asciiTheme="majorHAnsi" w:eastAsia="Calibri" w:hAnsiTheme="majorHAnsi" w:cs="Calibri"/>
                <w:sz w:val="24"/>
                <w:szCs w:val="24"/>
              </w:rPr>
              <w:t xml:space="preserve"> Znajdują się w nich także obiekty wpisane do gminnej ewidencji zabytków, takie jak cmentarze, krzyże, kapliczki, dawne obiekty gospodarcze, pozostałe stanowiska archeologiczne. </w:t>
            </w:r>
          </w:p>
          <w:p w14:paraId="591D34E8" w14:textId="5ECB30FD" w:rsidR="00BA7B63" w:rsidRPr="00427DEB" w:rsidRDefault="007C7442"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 xml:space="preserve">Obiekty wpisane do gminnej ewidencji zabytków znajdują się </w:t>
            </w:r>
            <w:r w:rsidR="00315B87">
              <w:rPr>
                <w:rFonts w:asciiTheme="majorHAnsi" w:eastAsia="Calibri" w:hAnsiTheme="majorHAnsi" w:cs="Calibri"/>
                <w:sz w:val="24"/>
                <w:szCs w:val="24"/>
              </w:rPr>
              <w:t>także w miejscowościach Jarczów-</w:t>
            </w:r>
            <w:r w:rsidRPr="00427DEB">
              <w:rPr>
                <w:rFonts w:asciiTheme="majorHAnsi" w:eastAsia="Calibri" w:hAnsiTheme="majorHAnsi" w:cs="Calibri"/>
                <w:sz w:val="24"/>
                <w:szCs w:val="24"/>
              </w:rPr>
              <w:t xml:space="preserve">Kolonia, Plebanka, Przewłoka, Sowiniec, Szlatyn, Zawady. </w:t>
            </w:r>
          </w:p>
        </w:tc>
        <w:tc>
          <w:tcPr>
            <w:tcW w:w="3630" w:type="dxa"/>
          </w:tcPr>
          <w:p w14:paraId="50838052"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ochrona konserwatorska i renowacja zabytków,</w:t>
            </w:r>
          </w:p>
          <w:p w14:paraId="5FDEB409" w14:textId="142E111D"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eksponowanie i wykorzystywanie zabytków w celach turystycznych </w:t>
            </w:r>
            <w:r w:rsidR="00956DCE">
              <w:rPr>
                <w:rFonts w:asciiTheme="majorHAnsi" w:eastAsia="Calibri" w:hAnsiTheme="majorHAnsi" w:cs="Calibri"/>
                <w:sz w:val="24"/>
                <w:szCs w:val="24"/>
              </w:rPr>
              <w:br/>
            </w:r>
            <w:r w:rsidRPr="00427DEB">
              <w:rPr>
                <w:rFonts w:asciiTheme="majorHAnsi" w:eastAsia="Calibri" w:hAnsiTheme="majorHAnsi" w:cs="Calibri"/>
                <w:sz w:val="24"/>
                <w:szCs w:val="24"/>
              </w:rPr>
              <w:t>w sposób zrównoważony, umożliwiający zachowanie i utrzymanie zabytku,</w:t>
            </w:r>
          </w:p>
          <w:p w14:paraId="7DADACD6"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zachowanie zieleni w otoczeniu zabytków,</w:t>
            </w:r>
          </w:p>
          <w:p w14:paraId="0ACC7958"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zachowanie istniejących osi widokowych,</w:t>
            </w:r>
          </w:p>
          <w:p w14:paraId="6157D226" w14:textId="445F3982"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promowanie zasobów dziedzictwa kulturowego </w:t>
            </w:r>
            <w:r w:rsidR="00956DCE">
              <w:rPr>
                <w:rFonts w:asciiTheme="majorHAnsi" w:eastAsia="Calibri" w:hAnsiTheme="majorHAnsi" w:cs="Calibri"/>
                <w:sz w:val="24"/>
                <w:szCs w:val="24"/>
              </w:rPr>
              <w:br/>
            </w:r>
            <w:r w:rsidRPr="00427DEB">
              <w:rPr>
                <w:rFonts w:asciiTheme="majorHAnsi" w:eastAsia="Calibri" w:hAnsiTheme="majorHAnsi" w:cs="Calibri"/>
                <w:sz w:val="24"/>
                <w:szCs w:val="24"/>
              </w:rPr>
              <w:t>w formie kompleksowej, by stanowiły całościowy zasób kulturowy udostępniony odwiedzającym,</w:t>
            </w:r>
          </w:p>
          <w:p w14:paraId="0125E9F4"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zachowanie, utrzymanie i ekspozycja stanowisk archeologicznych,</w:t>
            </w:r>
          </w:p>
          <w:p w14:paraId="268CE991" w14:textId="77777777" w:rsidR="00BA7B63" w:rsidRPr="00427DEB" w:rsidRDefault="00BA7B63"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odpowiednie oznakowanie miejsc o wysokich walorach przyrodniczo-krajobrazowych i zabytków.</w:t>
            </w:r>
          </w:p>
        </w:tc>
      </w:tr>
      <w:tr w:rsidR="00884664" w:rsidRPr="00471091" w14:paraId="110034CD" w14:textId="77777777" w:rsidTr="00427DEB">
        <w:tc>
          <w:tcPr>
            <w:tcW w:w="1951" w:type="dxa"/>
          </w:tcPr>
          <w:p w14:paraId="59A5E8F6" w14:textId="7F05CB39" w:rsidR="00884664" w:rsidRPr="00427DEB" w:rsidRDefault="00C60EFB"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Obszary o funkcji przyrodniczej</w:t>
            </w:r>
          </w:p>
        </w:tc>
        <w:tc>
          <w:tcPr>
            <w:tcW w:w="3629" w:type="dxa"/>
          </w:tcPr>
          <w:p w14:paraId="28EA565B" w14:textId="1C525527" w:rsidR="00C60EFB" w:rsidRPr="00427DEB" w:rsidRDefault="00C60EFB"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Obszary o wysokich walorach przyrodniczo-krajobrazowych.</w:t>
            </w:r>
          </w:p>
          <w:p w14:paraId="2DAEFB5B" w14:textId="77777777" w:rsidR="00C60EFB" w:rsidRPr="00427DEB" w:rsidRDefault="00C60EFB" w:rsidP="00427DEB">
            <w:pPr>
              <w:spacing w:line="276" w:lineRule="auto"/>
              <w:rPr>
                <w:rFonts w:asciiTheme="majorHAnsi" w:eastAsia="Calibri" w:hAnsiTheme="majorHAnsi" w:cs="Calibri"/>
                <w:sz w:val="24"/>
                <w:szCs w:val="24"/>
              </w:rPr>
            </w:pPr>
          </w:p>
          <w:p w14:paraId="79FC3D47" w14:textId="40FFBAD3" w:rsidR="005C5B37" w:rsidRPr="00427DEB" w:rsidRDefault="005C5B37"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 xml:space="preserve">Formy ochrony przyrody ustanowione na mocy ustawy z dnia 16 kwietnia 2004 r. o ochronie przyrody, </w:t>
            </w:r>
            <w:r w:rsidRPr="00427DEB">
              <w:rPr>
                <w:rFonts w:asciiTheme="majorHAnsi" w:eastAsia="Calibri" w:hAnsiTheme="majorHAnsi" w:cs="Calibri"/>
                <w:sz w:val="24"/>
                <w:szCs w:val="24"/>
              </w:rPr>
              <w:lastRenderedPageBreak/>
              <w:t xml:space="preserve">usytuowane w granicach Gminy Jarczów to: </w:t>
            </w:r>
          </w:p>
          <w:p w14:paraId="5CC7D3F6" w14:textId="3FAF354D" w:rsidR="005C5B37" w:rsidRPr="00427DEB" w:rsidRDefault="005C5B37"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Rezerwat przyrody: Las Lipowy w Uroczysku Bukowiec;  </w:t>
            </w:r>
          </w:p>
          <w:p w14:paraId="791B7847" w14:textId="77777777" w:rsidR="005C5B37" w:rsidRPr="00427DEB" w:rsidRDefault="005C5B37"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Natura 2000 obszar mający znaczenie dla Wspólnoty:</w:t>
            </w:r>
          </w:p>
          <w:p w14:paraId="2DE23BEC" w14:textId="77777777" w:rsidR="005C5B37" w:rsidRPr="00427DEB" w:rsidRDefault="005C5B37" w:rsidP="00427DEB">
            <w:pPr>
              <w:pStyle w:val="Akapitzlist"/>
              <w:numPr>
                <w:ilvl w:val="1"/>
                <w:numId w:val="50"/>
              </w:numPr>
              <w:spacing w:line="276" w:lineRule="auto"/>
              <w:ind w:left="811"/>
              <w:rPr>
                <w:rFonts w:asciiTheme="majorHAnsi" w:eastAsia="Calibri" w:hAnsiTheme="majorHAnsi" w:cs="Calibri"/>
                <w:sz w:val="24"/>
                <w:szCs w:val="24"/>
              </w:rPr>
            </w:pPr>
            <w:r w:rsidRPr="00427DEB">
              <w:rPr>
                <w:rFonts w:asciiTheme="majorHAnsi" w:eastAsia="Calibri" w:hAnsiTheme="majorHAnsi" w:cs="Calibri"/>
                <w:sz w:val="24"/>
                <w:szCs w:val="24"/>
              </w:rPr>
              <w:t xml:space="preserve">Łąki nad </w:t>
            </w:r>
            <w:proofErr w:type="spellStart"/>
            <w:r w:rsidRPr="00427DEB">
              <w:rPr>
                <w:rFonts w:asciiTheme="majorHAnsi" w:eastAsia="Calibri" w:hAnsiTheme="majorHAnsi" w:cs="Calibri"/>
                <w:sz w:val="24"/>
                <w:szCs w:val="24"/>
              </w:rPr>
              <w:t>Szyszłą</w:t>
            </w:r>
            <w:proofErr w:type="spellEnd"/>
            <w:r w:rsidRPr="00427DEB">
              <w:rPr>
                <w:rFonts w:asciiTheme="majorHAnsi" w:eastAsia="Calibri" w:hAnsiTheme="majorHAnsi" w:cs="Calibri"/>
                <w:sz w:val="24"/>
                <w:szCs w:val="24"/>
              </w:rPr>
              <w:t xml:space="preserve"> PLH060042,</w:t>
            </w:r>
          </w:p>
          <w:p w14:paraId="5B219796" w14:textId="77777777" w:rsidR="005C5B37" w:rsidRPr="00427DEB" w:rsidRDefault="005C5B37" w:rsidP="00427DEB">
            <w:pPr>
              <w:pStyle w:val="Akapitzlist"/>
              <w:numPr>
                <w:ilvl w:val="1"/>
                <w:numId w:val="50"/>
              </w:numPr>
              <w:spacing w:line="276" w:lineRule="auto"/>
              <w:ind w:left="811"/>
              <w:rPr>
                <w:rFonts w:asciiTheme="majorHAnsi" w:eastAsia="Calibri" w:hAnsiTheme="majorHAnsi" w:cs="Calibri"/>
                <w:sz w:val="24"/>
                <w:szCs w:val="24"/>
              </w:rPr>
            </w:pPr>
            <w:r w:rsidRPr="00427DEB">
              <w:rPr>
                <w:rFonts w:asciiTheme="majorHAnsi" w:eastAsia="Calibri" w:hAnsiTheme="majorHAnsi" w:cs="Calibri"/>
                <w:sz w:val="24"/>
                <w:szCs w:val="24"/>
              </w:rPr>
              <w:t>Żurawce PLH060029,</w:t>
            </w:r>
          </w:p>
          <w:p w14:paraId="32C140F1" w14:textId="77777777" w:rsidR="005C5B37" w:rsidRPr="00427DEB" w:rsidRDefault="005C5B37"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Natura 2000 obszar specjalnej ochrony ptaków:</w:t>
            </w:r>
          </w:p>
          <w:p w14:paraId="3AE52329" w14:textId="77777777" w:rsidR="005C5B37" w:rsidRPr="00427DEB" w:rsidRDefault="005C5B37" w:rsidP="00427DEB">
            <w:pPr>
              <w:pStyle w:val="Akapitzlist"/>
              <w:numPr>
                <w:ilvl w:val="1"/>
                <w:numId w:val="50"/>
              </w:numPr>
              <w:spacing w:line="276" w:lineRule="auto"/>
              <w:ind w:left="811"/>
              <w:rPr>
                <w:rFonts w:asciiTheme="majorHAnsi" w:eastAsia="Calibri" w:hAnsiTheme="majorHAnsi" w:cs="Calibri"/>
                <w:sz w:val="24"/>
                <w:szCs w:val="24"/>
              </w:rPr>
            </w:pPr>
            <w:r w:rsidRPr="00427DEB">
              <w:rPr>
                <w:rFonts w:asciiTheme="majorHAnsi" w:eastAsia="Calibri" w:hAnsiTheme="majorHAnsi" w:cs="Calibri"/>
                <w:sz w:val="24"/>
                <w:szCs w:val="24"/>
              </w:rPr>
              <w:t xml:space="preserve">Dolina </w:t>
            </w:r>
            <w:proofErr w:type="spellStart"/>
            <w:r w:rsidRPr="00427DEB">
              <w:rPr>
                <w:rFonts w:asciiTheme="majorHAnsi" w:eastAsia="Calibri" w:hAnsiTheme="majorHAnsi" w:cs="Calibri"/>
                <w:sz w:val="24"/>
                <w:szCs w:val="24"/>
              </w:rPr>
              <w:t>Szyszły</w:t>
            </w:r>
            <w:proofErr w:type="spellEnd"/>
            <w:r w:rsidRPr="00427DEB">
              <w:rPr>
                <w:rFonts w:asciiTheme="majorHAnsi" w:eastAsia="Calibri" w:hAnsiTheme="majorHAnsi" w:cs="Calibri"/>
                <w:sz w:val="24"/>
                <w:szCs w:val="24"/>
              </w:rPr>
              <w:t xml:space="preserve"> PLB060018,</w:t>
            </w:r>
          </w:p>
          <w:p w14:paraId="0382ABEC" w14:textId="77777777" w:rsidR="005C5B37" w:rsidRPr="00427DEB" w:rsidRDefault="005C5B37" w:rsidP="00427DEB">
            <w:pPr>
              <w:pStyle w:val="Akapitzlist"/>
              <w:numPr>
                <w:ilvl w:val="1"/>
                <w:numId w:val="50"/>
              </w:numPr>
              <w:spacing w:line="276" w:lineRule="auto"/>
              <w:ind w:left="811"/>
              <w:rPr>
                <w:rFonts w:asciiTheme="majorHAnsi" w:eastAsia="Calibri" w:hAnsiTheme="majorHAnsi" w:cs="Calibri"/>
                <w:sz w:val="24"/>
                <w:szCs w:val="24"/>
              </w:rPr>
            </w:pPr>
            <w:r w:rsidRPr="00427DEB">
              <w:rPr>
                <w:rFonts w:asciiTheme="majorHAnsi" w:eastAsia="Calibri" w:hAnsiTheme="majorHAnsi" w:cs="Calibri"/>
                <w:sz w:val="24"/>
                <w:szCs w:val="24"/>
              </w:rPr>
              <w:t xml:space="preserve">Dolina </w:t>
            </w:r>
            <w:proofErr w:type="spellStart"/>
            <w:r w:rsidRPr="00427DEB">
              <w:rPr>
                <w:rFonts w:asciiTheme="majorHAnsi" w:eastAsia="Calibri" w:hAnsiTheme="majorHAnsi" w:cs="Calibri"/>
                <w:sz w:val="24"/>
                <w:szCs w:val="24"/>
              </w:rPr>
              <w:t>Sołokiji</w:t>
            </w:r>
            <w:proofErr w:type="spellEnd"/>
            <w:r w:rsidRPr="00427DEB">
              <w:rPr>
                <w:rFonts w:asciiTheme="majorHAnsi" w:eastAsia="Calibri" w:hAnsiTheme="majorHAnsi" w:cs="Calibri"/>
                <w:sz w:val="24"/>
                <w:szCs w:val="24"/>
              </w:rPr>
              <w:t xml:space="preserve"> PLB060021,</w:t>
            </w:r>
          </w:p>
          <w:p w14:paraId="470A2FE9" w14:textId="77777777" w:rsidR="005C5B37" w:rsidRPr="00427DEB" w:rsidRDefault="005C5B37" w:rsidP="00427DEB">
            <w:pPr>
              <w:pStyle w:val="Akapitzlist"/>
              <w:numPr>
                <w:ilvl w:val="1"/>
                <w:numId w:val="50"/>
              </w:numPr>
              <w:spacing w:line="276" w:lineRule="auto"/>
              <w:ind w:left="811"/>
              <w:rPr>
                <w:rFonts w:asciiTheme="majorHAnsi" w:eastAsia="Calibri" w:hAnsiTheme="majorHAnsi" w:cs="Calibri"/>
                <w:sz w:val="24"/>
                <w:szCs w:val="24"/>
              </w:rPr>
            </w:pPr>
            <w:r w:rsidRPr="00427DEB">
              <w:rPr>
                <w:rFonts w:asciiTheme="majorHAnsi" w:eastAsia="Calibri" w:hAnsiTheme="majorHAnsi" w:cs="Calibri"/>
                <w:sz w:val="24"/>
                <w:szCs w:val="24"/>
              </w:rPr>
              <w:t>Zlewnia Górnej Huczwy PLB060017,</w:t>
            </w:r>
          </w:p>
          <w:p w14:paraId="6CDCD9CE" w14:textId="77777777" w:rsidR="005C5B37" w:rsidRPr="00427DEB" w:rsidRDefault="005C5B37"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Pomniki przyrody:</w:t>
            </w:r>
          </w:p>
          <w:p w14:paraId="6F9C9DB5" w14:textId="643EAFBC" w:rsidR="005C5B37" w:rsidRPr="00427DEB" w:rsidRDefault="00956DCE" w:rsidP="00427DEB">
            <w:pPr>
              <w:pStyle w:val="Akapitzlist"/>
              <w:numPr>
                <w:ilvl w:val="1"/>
                <w:numId w:val="50"/>
              </w:numPr>
              <w:spacing w:line="276" w:lineRule="auto"/>
              <w:ind w:left="811"/>
              <w:rPr>
                <w:rFonts w:asciiTheme="majorHAnsi" w:eastAsia="Calibri" w:hAnsiTheme="majorHAnsi" w:cs="Calibri"/>
                <w:sz w:val="24"/>
                <w:szCs w:val="24"/>
              </w:rPr>
            </w:pPr>
            <w:r>
              <w:rPr>
                <w:rFonts w:asciiTheme="majorHAnsi" w:eastAsia="Calibri" w:hAnsiTheme="majorHAnsi" w:cs="Calibri"/>
                <w:sz w:val="24"/>
                <w:szCs w:val="24"/>
              </w:rPr>
              <w:t xml:space="preserve">Aleja lipowa </w:t>
            </w:r>
            <w:r>
              <w:rPr>
                <w:rFonts w:asciiTheme="majorHAnsi" w:eastAsia="Calibri" w:hAnsiTheme="majorHAnsi" w:cs="Calibri"/>
                <w:sz w:val="24"/>
                <w:szCs w:val="24"/>
              </w:rPr>
              <w:br/>
              <w:t>w miejscowości</w:t>
            </w:r>
            <w:r w:rsidR="005C5B37" w:rsidRPr="00427DEB">
              <w:rPr>
                <w:rFonts w:asciiTheme="majorHAnsi" w:eastAsia="Calibri" w:hAnsiTheme="majorHAnsi" w:cs="Calibri"/>
                <w:sz w:val="24"/>
                <w:szCs w:val="24"/>
              </w:rPr>
              <w:t xml:space="preserve"> Chodywańce;</w:t>
            </w:r>
          </w:p>
          <w:p w14:paraId="665B1BEB" w14:textId="53E8A5DF" w:rsidR="005C5B37" w:rsidRPr="00427DEB" w:rsidRDefault="005C5B37" w:rsidP="00427DEB">
            <w:pPr>
              <w:pStyle w:val="Akapitzlist"/>
              <w:numPr>
                <w:ilvl w:val="1"/>
                <w:numId w:val="50"/>
              </w:numPr>
              <w:spacing w:line="276" w:lineRule="auto"/>
              <w:ind w:left="811"/>
              <w:rPr>
                <w:rFonts w:asciiTheme="majorHAnsi" w:eastAsia="Calibri" w:hAnsiTheme="majorHAnsi" w:cs="Calibri"/>
                <w:sz w:val="24"/>
                <w:szCs w:val="24"/>
              </w:rPr>
            </w:pPr>
            <w:r w:rsidRPr="00427DEB">
              <w:rPr>
                <w:rFonts w:asciiTheme="majorHAnsi" w:eastAsia="Calibri" w:hAnsiTheme="majorHAnsi" w:cs="Calibri"/>
                <w:sz w:val="24"/>
                <w:szCs w:val="24"/>
              </w:rPr>
              <w:t xml:space="preserve">Dąb szypułkowy </w:t>
            </w:r>
            <w:r w:rsidR="00956DCE">
              <w:rPr>
                <w:rFonts w:asciiTheme="majorHAnsi" w:eastAsia="Calibri" w:hAnsiTheme="majorHAnsi" w:cs="Calibri"/>
                <w:sz w:val="24"/>
                <w:szCs w:val="24"/>
              </w:rPr>
              <w:br/>
            </w:r>
            <w:r w:rsidRPr="00427DEB">
              <w:rPr>
                <w:rFonts w:asciiTheme="majorHAnsi" w:eastAsia="Calibri" w:hAnsiTheme="majorHAnsi" w:cs="Calibri"/>
                <w:sz w:val="24"/>
                <w:szCs w:val="24"/>
              </w:rPr>
              <w:t>w m</w:t>
            </w:r>
            <w:r w:rsidR="00956DCE">
              <w:rPr>
                <w:rFonts w:asciiTheme="majorHAnsi" w:eastAsia="Calibri" w:hAnsiTheme="majorHAnsi" w:cs="Calibri"/>
                <w:sz w:val="24"/>
                <w:szCs w:val="24"/>
              </w:rPr>
              <w:t>iejscowości</w:t>
            </w:r>
            <w:r w:rsidRPr="00427DEB">
              <w:rPr>
                <w:rFonts w:asciiTheme="majorHAnsi" w:eastAsia="Calibri" w:hAnsiTheme="majorHAnsi" w:cs="Calibri"/>
                <w:sz w:val="24"/>
                <w:szCs w:val="24"/>
              </w:rPr>
              <w:t xml:space="preserve"> Gródek</w:t>
            </w:r>
            <w:r w:rsidR="00956DCE">
              <w:rPr>
                <w:rFonts w:asciiTheme="majorHAnsi" w:eastAsia="Calibri" w:hAnsiTheme="majorHAnsi" w:cs="Calibri"/>
                <w:sz w:val="24"/>
                <w:szCs w:val="24"/>
              </w:rPr>
              <w:t>-</w:t>
            </w:r>
            <w:r w:rsidR="00956DCE" w:rsidRPr="00427DEB">
              <w:rPr>
                <w:rFonts w:asciiTheme="majorHAnsi" w:eastAsia="Calibri" w:hAnsiTheme="majorHAnsi" w:cs="Calibri"/>
                <w:sz w:val="24"/>
                <w:szCs w:val="24"/>
              </w:rPr>
              <w:t>Kol</w:t>
            </w:r>
            <w:r w:rsidR="00956DCE">
              <w:rPr>
                <w:rFonts w:asciiTheme="majorHAnsi" w:eastAsia="Calibri" w:hAnsiTheme="majorHAnsi" w:cs="Calibri"/>
                <w:sz w:val="24"/>
                <w:szCs w:val="24"/>
              </w:rPr>
              <w:t>onia</w:t>
            </w:r>
            <w:r w:rsidRPr="00427DEB">
              <w:rPr>
                <w:rFonts w:asciiTheme="majorHAnsi" w:eastAsia="Calibri" w:hAnsiTheme="majorHAnsi" w:cs="Calibri"/>
                <w:sz w:val="24"/>
                <w:szCs w:val="24"/>
              </w:rPr>
              <w:t>,</w:t>
            </w:r>
          </w:p>
          <w:p w14:paraId="504AE741" w14:textId="77777777" w:rsidR="005C5B37" w:rsidRPr="00427DEB" w:rsidRDefault="005C5B37"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Użytki ekologiczne: "Korhynie".</w:t>
            </w:r>
          </w:p>
          <w:p w14:paraId="3E38F50F" w14:textId="77777777" w:rsidR="005C5B37" w:rsidRPr="00427DEB" w:rsidRDefault="005C5B37" w:rsidP="00427DEB">
            <w:pPr>
              <w:spacing w:line="276" w:lineRule="auto"/>
              <w:rPr>
                <w:rFonts w:asciiTheme="majorHAnsi" w:eastAsia="Calibri" w:hAnsiTheme="majorHAnsi" w:cs="Calibri"/>
                <w:sz w:val="24"/>
                <w:szCs w:val="24"/>
              </w:rPr>
            </w:pPr>
          </w:p>
          <w:p w14:paraId="7630A930" w14:textId="626FE7D7" w:rsidR="00C60EFB" w:rsidRPr="00427DEB" w:rsidRDefault="000168DE" w:rsidP="00427DEB">
            <w:pPr>
              <w:pBdr>
                <w:top w:val="nil"/>
                <w:left w:val="nil"/>
                <w:bottom w:val="nil"/>
                <w:right w:val="nil"/>
                <w:between w:val="nil"/>
              </w:pBd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 xml:space="preserve">Objęte prawną ochroną formy ochrony przyrody </w:t>
            </w:r>
            <w:r w:rsidR="00BF0721" w:rsidRPr="00427DEB">
              <w:rPr>
                <w:rFonts w:asciiTheme="majorHAnsi" w:eastAsia="Calibri" w:hAnsiTheme="majorHAnsi" w:cs="Calibri"/>
                <w:sz w:val="24"/>
                <w:szCs w:val="24"/>
              </w:rPr>
              <w:t>obejmują obszary cenne pod względem przyrodniczym i krajobrazowym.</w:t>
            </w:r>
            <w:r w:rsidR="00C60EFB" w:rsidRPr="00427DEB">
              <w:rPr>
                <w:rFonts w:asciiTheme="majorHAnsi" w:eastAsia="Calibri" w:hAnsiTheme="majorHAnsi" w:cs="Calibri"/>
                <w:sz w:val="24"/>
                <w:szCs w:val="24"/>
              </w:rPr>
              <w:t xml:space="preserve"> Z tego względu, wszystkie działania w ich obrębie nie mogą prowadzić do pogorszenia stanu siedlisk oraz zagrażać gatunkom będącym przedmiotami ochrony. Konieczne jest znalezienie równowagi pomiędzy spełnieniem wymogów wynikających z funkcjonowania </w:t>
            </w:r>
            <w:r w:rsidR="00C60EFB" w:rsidRPr="00427DEB">
              <w:rPr>
                <w:rFonts w:asciiTheme="majorHAnsi" w:eastAsia="Calibri" w:hAnsiTheme="majorHAnsi" w:cs="Calibri"/>
                <w:sz w:val="24"/>
                <w:szCs w:val="24"/>
              </w:rPr>
              <w:lastRenderedPageBreak/>
              <w:t>sieci a podejmowaniem koniecznych przedsięwzięć rozwojowych. Jednocześnie, wysokie walory przyrodniczo-krajobrazowe stanowią czynnik rozwojowy dla turystyki aktywnej, krajoznawczej, rowerowej, itp.</w:t>
            </w:r>
          </w:p>
          <w:p w14:paraId="7A1E0555" w14:textId="6CBF9319" w:rsidR="00C60EFB" w:rsidRPr="00427DEB" w:rsidRDefault="00C60EFB" w:rsidP="00427DEB">
            <w:pPr>
              <w:pBdr>
                <w:top w:val="nil"/>
                <w:left w:val="nil"/>
                <w:bottom w:val="nil"/>
                <w:right w:val="nil"/>
                <w:between w:val="nil"/>
              </w:pBdr>
              <w:spacing w:line="276" w:lineRule="auto"/>
              <w:rPr>
                <w:rFonts w:asciiTheme="majorHAnsi" w:eastAsia="Calibri" w:hAnsiTheme="majorHAnsi" w:cs="Calibri"/>
                <w:sz w:val="24"/>
                <w:szCs w:val="24"/>
              </w:rPr>
            </w:pPr>
          </w:p>
          <w:p w14:paraId="0C7B24CA" w14:textId="0C88B62F" w:rsidR="00C60EFB" w:rsidRPr="00427DEB" w:rsidRDefault="00C60EFB" w:rsidP="00427DEB">
            <w:pPr>
              <w:pBdr>
                <w:top w:val="nil"/>
                <w:left w:val="nil"/>
                <w:bottom w:val="nil"/>
                <w:right w:val="nil"/>
                <w:between w:val="nil"/>
              </w:pBd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 xml:space="preserve">Ponadto, obszarami o wysokich walorach przyrodniczo-krajobrazowych, poza objętymi prawną ochroną są pozostałe tereny leśne, tereny zieleni i wód otwartych, znajdujących się w pozostałych obszarach. </w:t>
            </w:r>
          </w:p>
          <w:p w14:paraId="4CE71A68" w14:textId="43D7979D" w:rsidR="005C5B37" w:rsidRPr="00427DEB" w:rsidRDefault="005C5B37" w:rsidP="00427DEB">
            <w:pPr>
              <w:spacing w:line="276" w:lineRule="auto"/>
              <w:rPr>
                <w:rFonts w:asciiTheme="majorHAnsi" w:eastAsia="Calibri" w:hAnsiTheme="majorHAnsi" w:cs="Calibri"/>
                <w:sz w:val="24"/>
                <w:szCs w:val="24"/>
              </w:rPr>
            </w:pPr>
          </w:p>
        </w:tc>
        <w:tc>
          <w:tcPr>
            <w:tcW w:w="3630" w:type="dxa"/>
          </w:tcPr>
          <w:p w14:paraId="67FA90E2" w14:textId="77777777" w:rsidR="00E8560B" w:rsidRPr="00427DEB" w:rsidRDefault="00E8560B"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lastRenderedPageBreak/>
              <w:t>zachowanie istniejących form zagospodarowania (lasy, zasoby wodne),</w:t>
            </w:r>
          </w:p>
          <w:p w14:paraId="12952B4F" w14:textId="6BBA1722" w:rsidR="00E8560B" w:rsidRPr="00427DEB" w:rsidRDefault="00E8560B"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dążenie do zachowania i odtworzenia naturalnych form krajobrazu leśnego, dolin rzecznych i równowagi </w:t>
            </w:r>
            <w:r w:rsidRPr="00427DEB">
              <w:rPr>
                <w:rFonts w:asciiTheme="majorHAnsi" w:eastAsia="Calibri" w:hAnsiTheme="majorHAnsi" w:cs="Calibri"/>
                <w:sz w:val="24"/>
                <w:szCs w:val="24"/>
              </w:rPr>
              <w:lastRenderedPageBreak/>
              <w:t>ekologicznej podstawowych ekosystemów,</w:t>
            </w:r>
          </w:p>
          <w:p w14:paraId="7FAB3D2D" w14:textId="77777777" w:rsidR="00E8560B" w:rsidRPr="00427DEB" w:rsidRDefault="00E8560B"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tworzenie warunków do rozwoju gospodarczego, uwzględniającego i zapewniającego ochronę podstawowych procesów ekologicznych </w:t>
            </w:r>
          </w:p>
          <w:p w14:paraId="6756F27D" w14:textId="3E4843C5" w:rsidR="00E8560B" w:rsidRPr="00427DEB" w:rsidRDefault="00E8560B"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zapobieganie degradacji i zrównoważony rozwój terenów wchodzących w skład obszarów Natura 2000 oraz rezerwatu przyrody,</w:t>
            </w:r>
          </w:p>
          <w:p w14:paraId="0DA18B17" w14:textId="29B5526B" w:rsidR="00E8560B" w:rsidRPr="00427DEB" w:rsidRDefault="00E8560B"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ochrona wód powierzchniowych i podziemnych, zgodnie z warunkami stref ochronnych, na terenie których położona jest gmina, w tym uporządkowanie gospodarki wodno-ściekowej,</w:t>
            </w:r>
          </w:p>
          <w:p w14:paraId="0C3561BC" w14:textId="3C6E36D3" w:rsidR="00E8560B" w:rsidRPr="00427DEB" w:rsidRDefault="00E8560B"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ochrona istniejących zasobów leśnych poprzez racjonalne wykorzystanie i zagospodarowanie w celach rekreacyjnych i turystycznych, ochrona i zachowanie spójności kompleksów leśnych,</w:t>
            </w:r>
          </w:p>
          <w:p w14:paraId="76F31799" w14:textId="77777777" w:rsidR="00E8560B" w:rsidRPr="00427DEB" w:rsidRDefault="00E8560B"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ochrona udokumentowanych złóż surowców mineralnych przed zagospodarowaniem mogącym utrudnić lub uniemożliwić ich zrównoważoną eksploatację,</w:t>
            </w:r>
          </w:p>
          <w:p w14:paraId="58ECD6FB" w14:textId="68DDBF1E" w:rsidR="00884664" w:rsidRPr="00427DEB" w:rsidRDefault="00E8560B"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optymalne zagospodarowanie istniejących szlaków pieszych i rowerowych, wyznaczenie miejsc </w:t>
            </w:r>
            <w:r w:rsidRPr="00427DEB">
              <w:rPr>
                <w:rFonts w:asciiTheme="majorHAnsi" w:eastAsia="Calibri" w:hAnsiTheme="majorHAnsi" w:cs="Calibri"/>
                <w:sz w:val="24"/>
                <w:szCs w:val="24"/>
              </w:rPr>
              <w:lastRenderedPageBreak/>
              <w:t>odpoczynku, biwakowania, ścieżek edukacyjnych, punktów widokowych, zgodnie z zasadami ochrony terenów o wysokich walorach przyrodniczych i krajobrazowych.</w:t>
            </w:r>
          </w:p>
        </w:tc>
      </w:tr>
      <w:tr w:rsidR="00307E3E" w:rsidRPr="000F3ABC" w14:paraId="04F415B1" w14:textId="77777777" w:rsidTr="00427DEB">
        <w:tc>
          <w:tcPr>
            <w:tcW w:w="1951" w:type="dxa"/>
          </w:tcPr>
          <w:p w14:paraId="6024C91F" w14:textId="6B9313CB" w:rsidR="00307E3E" w:rsidRPr="00427DEB" w:rsidRDefault="00307E3E"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lastRenderedPageBreak/>
              <w:t>Obszary o</w:t>
            </w:r>
            <w:r w:rsidR="00C03E06" w:rsidRPr="00427DEB">
              <w:rPr>
                <w:rFonts w:asciiTheme="majorHAnsi" w:eastAsia="Calibri" w:hAnsiTheme="majorHAnsi" w:cs="Calibri"/>
                <w:sz w:val="24"/>
                <w:szCs w:val="24"/>
              </w:rPr>
              <w:t> </w:t>
            </w:r>
            <w:r w:rsidRPr="00427DEB">
              <w:rPr>
                <w:rFonts w:asciiTheme="majorHAnsi" w:eastAsia="Calibri" w:hAnsiTheme="majorHAnsi" w:cs="Calibri"/>
                <w:sz w:val="24"/>
                <w:szCs w:val="24"/>
              </w:rPr>
              <w:t>przeważającej funkcji rolniczej</w:t>
            </w:r>
          </w:p>
        </w:tc>
        <w:tc>
          <w:tcPr>
            <w:tcW w:w="3629" w:type="dxa"/>
          </w:tcPr>
          <w:p w14:paraId="5D801208" w14:textId="4EC4CA02" w:rsidR="00307E3E" w:rsidRPr="00427DEB" w:rsidRDefault="00C03E06"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 xml:space="preserve">Obszary </w:t>
            </w:r>
            <w:r w:rsidR="00F20549" w:rsidRPr="00427DEB">
              <w:rPr>
                <w:rFonts w:asciiTheme="majorHAnsi" w:eastAsia="Calibri" w:hAnsiTheme="majorHAnsi" w:cs="Calibri"/>
                <w:sz w:val="24"/>
                <w:szCs w:val="24"/>
              </w:rPr>
              <w:t>prowadzenia produkcji rolnej</w:t>
            </w:r>
            <w:r w:rsidR="002273D5" w:rsidRPr="00427DEB">
              <w:rPr>
                <w:rFonts w:asciiTheme="majorHAnsi" w:eastAsia="Calibri" w:hAnsiTheme="majorHAnsi" w:cs="Calibri"/>
                <w:sz w:val="24"/>
                <w:szCs w:val="24"/>
              </w:rPr>
              <w:t>, użytki rolne</w:t>
            </w:r>
            <w:r w:rsidR="00C53243" w:rsidRPr="00427DEB">
              <w:rPr>
                <w:rFonts w:asciiTheme="majorHAnsi" w:eastAsia="Calibri" w:hAnsiTheme="majorHAnsi" w:cs="Calibri"/>
                <w:sz w:val="24"/>
                <w:szCs w:val="24"/>
              </w:rPr>
              <w:t>: grunty orne</w:t>
            </w:r>
            <w:r w:rsidR="00F20549" w:rsidRPr="00427DEB">
              <w:rPr>
                <w:rFonts w:asciiTheme="majorHAnsi" w:eastAsia="Calibri" w:hAnsiTheme="majorHAnsi" w:cs="Calibri"/>
                <w:sz w:val="24"/>
                <w:szCs w:val="24"/>
              </w:rPr>
              <w:t xml:space="preserve">, </w:t>
            </w:r>
            <w:r w:rsidR="007037AE" w:rsidRPr="00427DEB">
              <w:rPr>
                <w:rFonts w:asciiTheme="majorHAnsi" w:eastAsia="Calibri" w:hAnsiTheme="majorHAnsi" w:cs="Calibri"/>
                <w:sz w:val="24"/>
                <w:szCs w:val="24"/>
              </w:rPr>
              <w:t>sady</w:t>
            </w:r>
            <w:r w:rsidR="002273D5" w:rsidRPr="00427DEB">
              <w:rPr>
                <w:rFonts w:asciiTheme="majorHAnsi" w:eastAsia="Calibri" w:hAnsiTheme="majorHAnsi" w:cs="Calibri"/>
                <w:sz w:val="24"/>
                <w:szCs w:val="24"/>
              </w:rPr>
              <w:t>, łąki, pastwiska</w:t>
            </w:r>
            <w:r w:rsidR="003403AF" w:rsidRPr="00427DEB">
              <w:rPr>
                <w:rFonts w:asciiTheme="majorHAnsi" w:eastAsia="Calibri" w:hAnsiTheme="majorHAnsi" w:cs="Calibri"/>
                <w:sz w:val="24"/>
                <w:szCs w:val="24"/>
              </w:rPr>
              <w:t>.</w:t>
            </w:r>
            <w:r w:rsidR="00AB61F2" w:rsidRPr="00427DEB">
              <w:rPr>
                <w:rFonts w:asciiTheme="majorHAnsi" w:eastAsia="Calibri" w:hAnsiTheme="majorHAnsi" w:cs="Calibri"/>
                <w:sz w:val="24"/>
                <w:szCs w:val="24"/>
              </w:rPr>
              <w:t xml:space="preserve"> Użytki rolne stanowią w</w:t>
            </w:r>
            <w:r w:rsidR="005A618F">
              <w:rPr>
                <w:rFonts w:asciiTheme="majorHAnsi" w:eastAsia="Calibri" w:hAnsiTheme="majorHAnsi" w:cs="Calibri"/>
                <w:sz w:val="24"/>
                <w:szCs w:val="24"/>
              </w:rPr>
              <w:t>iększą część powierzchni G</w:t>
            </w:r>
            <w:r w:rsidR="00AB61F2" w:rsidRPr="00427DEB">
              <w:rPr>
                <w:rFonts w:asciiTheme="majorHAnsi" w:eastAsia="Calibri" w:hAnsiTheme="majorHAnsi" w:cs="Calibri"/>
                <w:sz w:val="24"/>
                <w:szCs w:val="24"/>
              </w:rPr>
              <w:t xml:space="preserve">miny (około 80%). </w:t>
            </w:r>
          </w:p>
          <w:p w14:paraId="7E44854C" w14:textId="06B70887" w:rsidR="003403AF" w:rsidRPr="00427DEB" w:rsidRDefault="003403AF" w:rsidP="00427DEB">
            <w:pPr>
              <w:spacing w:line="276" w:lineRule="auto"/>
              <w:rPr>
                <w:rFonts w:asciiTheme="majorHAnsi" w:eastAsia="Calibri" w:hAnsiTheme="majorHAnsi" w:cs="Calibri"/>
                <w:sz w:val="24"/>
                <w:szCs w:val="24"/>
              </w:rPr>
            </w:pPr>
            <w:r w:rsidRPr="00427DEB">
              <w:rPr>
                <w:rFonts w:asciiTheme="majorHAnsi" w:eastAsia="Calibri" w:hAnsiTheme="majorHAnsi" w:cs="Calibri"/>
                <w:sz w:val="24"/>
                <w:szCs w:val="24"/>
              </w:rPr>
              <w:t xml:space="preserve">Główną funkcją tych obszarów jest produkcja żywności. </w:t>
            </w:r>
          </w:p>
        </w:tc>
        <w:tc>
          <w:tcPr>
            <w:tcW w:w="3630" w:type="dxa"/>
          </w:tcPr>
          <w:p w14:paraId="1C454C17" w14:textId="74174F65" w:rsidR="00307E3E" w:rsidRPr="00427DEB" w:rsidRDefault="00307E3E"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ochrona gleb poprzez hamowanie procesów degradacyjnych oraz zakaz zabudowy na terenach o wysokich klasach bonitacyjnych gleb,</w:t>
            </w:r>
          </w:p>
          <w:p w14:paraId="2984C25B" w14:textId="77777777" w:rsidR="00307E3E" w:rsidRPr="00427DEB" w:rsidRDefault="00307E3E"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zachowanie istniejących </w:t>
            </w:r>
            <w:proofErr w:type="spellStart"/>
            <w:r w:rsidRPr="00427DEB">
              <w:rPr>
                <w:rFonts w:asciiTheme="majorHAnsi" w:eastAsia="Calibri" w:hAnsiTheme="majorHAnsi" w:cs="Calibri"/>
                <w:sz w:val="24"/>
                <w:szCs w:val="24"/>
              </w:rPr>
              <w:t>zadrzewień</w:t>
            </w:r>
            <w:proofErr w:type="spellEnd"/>
            <w:r w:rsidRPr="00427DEB">
              <w:rPr>
                <w:rFonts w:asciiTheme="majorHAnsi" w:eastAsia="Calibri" w:hAnsiTheme="majorHAnsi" w:cs="Calibri"/>
                <w:sz w:val="24"/>
                <w:szCs w:val="24"/>
              </w:rPr>
              <w:t xml:space="preserve"> śródpolnych,</w:t>
            </w:r>
          </w:p>
          <w:p w14:paraId="6520F925" w14:textId="77777777" w:rsidR="00307E3E" w:rsidRPr="00427DEB" w:rsidRDefault="00307E3E"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dbałość o właściwe stosunki wodne obszaru,</w:t>
            </w:r>
          </w:p>
          <w:p w14:paraId="3D02E359" w14:textId="77777777" w:rsidR="00307E3E" w:rsidRPr="00427DEB" w:rsidRDefault="00307E3E"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wyposażenie obszarów produkcji rolnej w niezbędną infrastrukturę,</w:t>
            </w:r>
          </w:p>
          <w:p w14:paraId="32D89E2E" w14:textId="77777777" w:rsidR="00307E3E" w:rsidRPr="00427DEB" w:rsidRDefault="00307E3E"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wspieranie zwiększania areału gospodarstw,</w:t>
            </w:r>
          </w:p>
          <w:p w14:paraId="3B39242D" w14:textId="77777777" w:rsidR="00307E3E" w:rsidRPr="00427DEB" w:rsidRDefault="00307E3E"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wspieranie rozwoju gospodarstw specjalistycznych,</w:t>
            </w:r>
          </w:p>
          <w:p w14:paraId="1A2DA78B" w14:textId="77777777" w:rsidR="00307E3E" w:rsidRPr="00427DEB" w:rsidRDefault="00307E3E"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zakaz lokalizacji działalności uciążliwej lub szkodliwej dla rolnictwa na obszarach wykorzystywanych rolniczo,</w:t>
            </w:r>
          </w:p>
          <w:p w14:paraId="64814720" w14:textId="77777777" w:rsidR="00307E3E" w:rsidRPr="00427DEB" w:rsidRDefault="00307E3E"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 xml:space="preserve">rozwój rolnictwa </w:t>
            </w:r>
            <w:r w:rsidRPr="00427DEB">
              <w:rPr>
                <w:rFonts w:asciiTheme="majorHAnsi" w:eastAsia="Calibri" w:hAnsiTheme="majorHAnsi" w:cs="Calibri"/>
                <w:sz w:val="24"/>
                <w:szCs w:val="24"/>
              </w:rPr>
              <w:lastRenderedPageBreak/>
              <w:t>integrowanego, wielokierunkowego w przyszłości ekologicznego</w:t>
            </w:r>
          </w:p>
          <w:p w14:paraId="25BAA90D" w14:textId="2AC19D32" w:rsidR="00307E3E" w:rsidRPr="00427DEB" w:rsidRDefault="00307E3E" w:rsidP="00427DEB">
            <w:pPr>
              <w:pStyle w:val="Akapitzlist"/>
              <w:numPr>
                <w:ilvl w:val="0"/>
                <w:numId w:val="50"/>
              </w:numPr>
              <w:spacing w:line="276" w:lineRule="auto"/>
              <w:ind w:left="375"/>
              <w:rPr>
                <w:rFonts w:asciiTheme="majorHAnsi" w:eastAsia="Calibri" w:hAnsiTheme="majorHAnsi" w:cs="Calibri"/>
                <w:sz w:val="24"/>
                <w:szCs w:val="24"/>
              </w:rPr>
            </w:pPr>
            <w:r w:rsidRPr="00427DEB">
              <w:rPr>
                <w:rFonts w:asciiTheme="majorHAnsi" w:eastAsia="Calibri" w:hAnsiTheme="majorHAnsi" w:cs="Calibri"/>
                <w:sz w:val="24"/>
                <w:szCs w:val="24"/>
              </w:rPr>
              <w:t>rozwój drobnego przetwórstwa rolno-spożywczego, opartego na ekologicznych technologiach produkcji.</w:t>
            </w:r>
          </w:p>
        </w:tc>
      </w:tr>
    </w:tbl>
    <w:p w14:paraId="615E4B61" w14:textId="77777777" w:rsidR="00C87831" w:rsidRDefault="00C87831" w:rsidP="00C87831">
      <w:pPr>
        <w:spacing w:line="300" w:lineRule="auto"/>
        <w:ind w:left="567" w:hanging="709"/>
        <w:jc w:val="both"/>
        <w:rPr>
          <w:rFonts w:asciiTheme="majorHAnsi" w:hAnsiTheme="majorHAnsi"/>
          <w:i/>
          <w:sz w:val="20"/>
          <w:szCs w:val="24"/>
        </w:rPr>
      </w:pPr>
      <w:r w:rsidRPr="00C87831">
        <w:rPr>
          <w:rFonts w:asciiTheme="majorHAnsi" w:hAnsiTheme="majorHAnsi"/>
          <w:i/>
          <w:sz w:val="20"/>
          <w:szCs w:val="24"/>
        </w:rPr>
        <w:lastRenderedPageBreak/>
        <w:t>Źródło: Doradztwo i Reklama Sp. z o.o. na podstawie studium uwarunkowań i zagospodarowania przestrzennego</w:t>
      </w:r>
    </w:p>
    <w:p w14:paraId="0D92031C" w14:textId="77777777" w:rsidR="00C87831" w:rsidRDefault="00C87831" w:rsidP="00374C27">
      <w:pPr>
        <w:spacing w:line="300" w:lineRule="auto"/>
        <w:jc w:val="both"/>
        <w:rPr>
          <w:rFonts w:asciiTheme="majorHAnsi" w:hAnsiTheme="majorHAnsi"/>
          <w:i/>
          <w:sz w:val="20"/>
          <w:szCs w:val="24"/>
        </w:rPr>
      </w:pPr>
    </w:p>
    <w:p w14:paraId="784292E7" w14:textId="797EB927" w:rsidR="00374C27" w:rsidRPr="00227912" w:rsidRDefault="00374C27" w:rsidP="00374C27">
      <w:pPr>
        <w:spacing w:line="300" w:lineRule="auto"/>
        <w:jc w:val="both"/>
        <w:rPr>
          <w:rFonts w:asciiTheme="majorHAnsi" w:eastAsia="Calibri" w:hAnsiTheme="majorHAnsi" w:cs="Calibri"/>
          <w:b/>
          <w:sz w:val="24"/>
          <w:szCs w:val="24"/>
        </w:rPr>
      </w:pPr>
      <w:r w:rsidRPr="00227912">
        <w:rPr>
          <w:rFonts w:asciiTheme="majorHAnsi" w:eastAsia="Calibri" w:hAnsiTheme="majorHAnsi" w:cs="Calibri"/>
          <w:b/>
          <w:sz w:val="24"/>
          <w:szCs w:val="24"/>
        </w:rPr>
        <w:t>Potencjalne konflikty przestrzenne</w:t>
      </w:r>
    </w:p>
    <w:p w14:paraId="2D0A9577" w14:textId="77777777" w:rsidR="00374C27" w:rsidRPr="00227912" w:rsidRDefault="00374C27" w:rsidP="00227912">
      <w:pPr>
        <w:spacing w:line="360" w:lineRule="auto"/>
        <w:jc w:val="both"/>
        <w:rPr>
          <w:rFonts w:asciiTheme="majorHAnsi" w:eastAsia="Calibri" w:hAnsiTheme="majorHAnsi" w:cs="Calibri"/>
          <w:sz w:val="24"/>
          <w:szCs w:val="24"/>
        </w:rPr>
      </w:pPr>
      <w:r w:rsidRPr="00227912">
        <w:rPr>
          <w:rFonts w:asciiTheme="majorHAnsi" w:eastAsia="Calibri" w:hAnsiTheme="majorHAnsi" w:cs="Calibri"/>
          <w:sz w:val="24"/>
          <w:szCs w:val="24"/>
        </w:rPr>
        <w:t>W toku analizy istniejących uwarunkowań zidentyfikowano następujące potencjalne konflikty przestrzenne:</w:t>
      </w:r>
    </w:p>
    <w:p w14:paraId="0A14BF4A" w14:textId="266BA4AE" w:rsidR="00374C27" w:rsidRPr="00227912" w:rsidRDefault="00374C27" w:rsidP="005D775B">
      <w:pPr>
        <w:numPr>
          <w:ilvl w:val="0"/>
          <w:numId w:val="22"/>
        </w:numPr>
        <w:pBdr>
          <w:top w:val="nil"/>
          <w:left w:val="nil"/>
          <w:bottom w:val="nil"/>
          <w:right w:val="nil"/>
          <w:between w:val="nil"/>
        </w:pBdr>
        <w:spacing w:after="0" w:line="360" w:lineRule="auto"/>
        <w:ind w:left="426"/>
        <w:jc w:val="both"/>
        <w:rPr>
          <w:rFonts w:asciiTheme="majorHAnsi" w:eastAsia="Calibri" w:hAnsiTheme="majorHAnsi" w:cs="Calibri"/>
          <w:sz w:val="24"/>
          <w:szCs w:val="24"/>
        </w:rPr>
      </w:pPr>
      <w:r w:rsidRPr="00227912">
        <w:rPr>
          <w:rFonts w:asciiTheme="majorHAnsi" w:eastAsia="Calibri" w:hAnsiTheme="majorHAnsi" w:cs="Calibri"/>
          <w:sz w:val="24"/>
          <w:szCs w:val="24"/>
        </w:rPr>
        <w:t>wysoka klasa bonitacji gleb sprawia, iż są one chronione poprzez ograniczenie rozwoju zabudowy w miejscach ich występowania. W przypadku zainteresowania tymi terenami jako potencjalnymi miejscami rozwoju osadnictwa, konieczne jest w</w:t>
      </w:r>
      <w:r w:rsidR="00227912">
        <w:rPr>
          <w:rFonts w:asciiTheme="majorHAnsi" w:eastAsia="Calibri" w:hAnsiTheme="majorHAnsi" w:cs="Calibri"/>
          <w:sz w:val="24"/>
          <w:szCs w:val="24"/>
        </w:rPr>
        <w:t> </w:t>
      </w:r>
      <w:r w:rsidRPr="00227912">
        <w:rPr>
          <w:rFonts w:asciiTheme="majorHAnsi" w:eastAsia="Calibri" w:hAnsiTheme="majorHAnsi" w:cs="Calibri"/>
          <w:sz w:val="24"/>
          <w:szCs w:val="24"/>
        </w:rPr>
        <w:t>każdym z przypadków dokonanie analizy kosztów i korzyści tego rozwiązania oraz dokonanie niezbędnych procedur prawnych zw</w:t>
      </w:r>
      <w:r w:rsidR="00227912">
        <w:rPr>
          <w:rFonts w:asciiTheme="majorHAnsi" w:eastAsia="Calibri" w:hAnsiTheme="majorHAnsi" w:cs="Calibri"/>
          <w:sz w:val="24"/>
          <w:szCs w:val="24"/>
        </w:rPr>
        <w:t>iązanych z odrolnieniem gruntów,</w:t>
      </w:r>
    </w:p>
    <w:p w14:paraId="58FB312E" w14:textId="5739BA44" w:rsidR="00374C27" w:rsidRPr="00227912" w:rsidRDefault="00374C27" w:rsidP="005D775B">
      <w:pPr>
        <w:numPr>
          <w:ilvl w:val="0"/>
          <w:numId w:val="22"/>
        </w:numPr>
        <w:pBdr>
          <w:top w:val="nil"/>
          <w:left w:val="nil"/>
          <w:bottom w:val="nil"/>
          <w:right w:val="nil"/>
          <w:between w:val="nil"/>
        </w:pBdr>
        <w:spacing w:after="0" w:line="360" w:lineRule="auto"/>
        <w:ind w:left="426"/>
        <w:jc w:val="both"/>
        <w:rPr>
          <w:rFonts w:asciiTheme="majorHAnsi" w:eastAsia="Calibri" w:hAnsiTheme="majorHAnsi" w:cs="Calibri"/>
          <w:sz w:val="24"/>
          <w:szCs w:val="24"/>
        </w:rPr>
      </w:pPr>
      <w:r w:rsidRPr="00227912">
        <w:rPr>
          <w:rFonts w:asciiTheme="majorHAnsi" w:eastAsia="Calibri" w:hAnsiTheme="majorHAnsi" w:cs="Calibri"/>
          <w:sz w:val="24"/>
          <w:szCs w:val="24"/>
        </w:rPr>
        <w:t>tereny i obszary stanowisk archeologicznych oraz średniowiecznych grodzisk często położone są zarówno w bezpośrednim sąsiedztwie terenów budowlanych, jak i na obszarach prowadzenia produkcji rolnej. Wszelkie prace inwestycyjne obejmujące obszary występowania stanowisk wymagają uzyskania opinii konserwatorskiej oraz prowadzenia ich pod ś</w:t>
      </w:r>
      <w:r w:rsidR="00227912">
        <w:rPr>
          <w:rFonts w:asciiTheme="majorHAnsi" w:eastAsia="Calibri" w:hAnsiTheme="majorHAnsi" w:cs="Calibri"/>
          <w:sz w:val="24"/>
          <w:szCs w:val="24"/>
        </w:rPr>
        <w:t>cisłym nadzorem archeologicznym,</w:t>
      </w:r>
    </w:p>
    <w:p w14:paraId="379A8D80" w14:textId="0F817E96" w:rsidR="00374C27" w:rsidRPr="00227912" w:rsidRDefault="00374C27" w:rsidP="005D775B">
      <w:pPr>
        <w:numPr>
          <w:ilvl w:val="0"/>
          <w:numId w:val="22"/>
        </w:numPr>
        <w:pBdr>
          <w:top w:val="nil"/>
          <w:left w:val="nil"/>
          <w:bottom w:val="nil"/>
          <w:right w:val="nil"/>
          <w:between w:val="nil"/>
        </w:pBdr>
        <w:spacing w:after="0" w:line="360" w:lineRule="auto"/>
        <w:ind w:left="426"/>
        <w:jc w:val="both"/>
        <w:rPr>
          <w:rFonts w:asciiTheme="majorHAnsi" w:eastAsia="Calibri" w:hAnsiTheme="majorHAnsi" w:cs="Calibri"/>
          <w:sz w:val="24"/>
          <w:szCs w:val="24"/>
        </w:rPr>
      </w:pPr>
      <w:r w:rsidRPr="00227912">
        <w:rPr>
          <w:rFonts w:asciiTheme="majorHAnsi" w:eastAsia="Calibri" w:hAnsiTheme="majorHAnsi" w:cs="Calibri"/>
          <w:sz w:val="24"/>
          <w:szCs w:val="24"/>
        </w:rPr>
        <w:t xml:space="preserve">tereny atrakcyjne pod względem przyrodniczym, w tym także objęte ochroną, cieszą się coraz większym zainteresowaniem jako miejsca zamieszkania, prowadzenia działalności turystycznej, rekreacji. W przeszłości ich niższa dostępność komunikacyjna oraz oddalenie od centrum gminy należało do słabych stron i mogło stanowić czynnik ograniczający rozwój osadnictwa. Obecnie, gdy znacznie zwiększyła się mobilność ludności, zwiększa się także presja na te tereny. Wyznaczenie obszarów, gdzie dopuszczalny jest dalszy rozwój zabudowy </w:t>
      </w:r>
      <w:r w:rsidRPr="00227912">
        <w:rPr>
          <w:rFonts w:asciiTheme="majorHAnsi" w:eastAsia="Calibri" w:hAnsiTheme="majorHAnsi" w:cs="Calibri"/>
          <w:sz w:val="24"/>
          <w:szCs w:val="24"/>
        </w:rPr>
        <w:lastRenderedPageBreak/>
        <w:t>i</w:t>
      </w:r>
      <w:r w:rsidR="00227912">
        <w:rPr>
          <w:rFonts w:asciiTheme="majorHAnsi" w:eastAsia="Calibri" w:hAnsiTheme="majorHAnsi" w:cs="Calibri"/>
          <w:sz w:val="24"/>
          <w:szCs w:val="24"/>
        </w:rPr>
        <w:t> </w:t>
      </w:r>
      <w:r w:rsidRPr="00227912">
        <w:rPr>
          <w:rFonts w:asciiTheme="majorHAnsi" w:eastAsia="Calibri" w:hAnsiTheme="majorHAnsi" w:cs="Calibri"/>
          <w:sz w:val="24"/>
          <w:szCs w:val="24"/>
        </w:rPr>
        <w:t>prowadzenie nieuciążliwej działalności oraz zwiększenie stopnia ochrony i działań zapobiegających degradacji terenów o charakterze naturalnym i</w:t>
      </w:r>
      <w:r w:rsidR="00227912">
        <w:rPr>
          <w:rFonts w:asciiTheme="majorHAnsi" w:eastAsia="Calibri" w:hAnsiTheme="majorHAnsi" w:cs="Calibri"/>
          <w:sz w:val="24"/>
          <w:szCs w:val="24"/>
        </w:rPr>
        <w:t> </w:t>
      </w:r>
      <w:r w:rsidRPr="00227912">
        <w:rPr>
          <w:rFonts w:asciiTheme="majorHAnsi" w:eastAsia="Calibri" w:hAnsiTheme="majorHAnsi" w:cs="Calibri"/>
          <w:sz w:val="24"/>
          <w:szCs w:val="24"/>
        </w:rPr>
        <w:t>nieprzekształconym antropogenicznie pozwoli na zachowanie wysokich walorów przyrodniczo-krajobrazowych i obniży ryzyko niekontrolowanego i</w:t>
      </w:r>
      <w:r w:rsidR="00227912">
        <w:rPr>
          <w:rFonts w:asciiTheme="majorHAnsi" w:eastAsia="Calibri" w:hAnsiTheme="majorHAnsi" w:cs="Calibri"/>
          <w:sz w:val="24"/>
          <w:szCs w:val="24"/>
        </w:rPr>
        <w:t> </w:t>
      </w:r>
      <w:r w:rsidRPr="00227912">
        <w:rPr>
          <w:rFonts w:asciiTheme="majorHAnsi" w:eastAsia="Calibri" w:hAnsiTheme="majorHAnsi" w:cs="Calibri"/>
          <w:sz w:val="24"/>
          <w:szCs w:val="24"/>
        </w:rPr>
        <w:t>niezrównoważonego rozwoju zabudowy.</w:t>
      </w:r>
    </w:p>
    <w:p w14:paraId="3F332E88" w14:textId="77777777" w:rsidR="00374C27" w:rsidRDefault="00374C27" w:rsidP="00374C27">
      <w:pPr>
        <w:spacing w:line="300" w:lineRule="auto"/>
        <w:jc w:val="both"/>
        <w:rPr>
          <w:rFonts w:ascii="Calibri" w:eastAsia="Calibri" w:hAnsi="Calibri" w:cs="Calibri"/>
          <w:b/>
          <w:sz w:val="24"/>
          <w:szCs w:val="24"/>
        </w:rPr>
      </w:pPr>
    </w:p>
    <w:p w14:paraId="298CF8BD" w14:textId="43B23A6E" w:rsidR="00374C27" w:rsidRPr="00062DC6" w:rsidRDefault="00834E3C" w:rsidP="00374C27">
      <w:pPr>
        <w:spacing w:line="300" w:lineRule="auto"/>
        <w:jc w:val="both"/>
        <w:rPr>
          <w:rFonts w:asciiTheme="majorHAnsi" w:eastAsia="Calibri" w:hAnsiTheme="majorHAnsi" w:cs="Calibri"/>
          <w:b/>
          <w:sz w:val="24"/>
          <w:szCs w:val="24"/>
        </w:rPr>
      </w:pPr>
      <w:r>
        <w:rPr>
          <w:rFonts w:asciiTheme="majorHAnsi" w:eastAsia="Calibri" w:hAnsiTheme="majorHAnsi" w:cs="Calibri"/>
          <w:b/>
          <w:sz w:val="24"/>
          <w:szCs w:val="24"/>
        </w:rPr>
        <w:t>Struktura funkcjonalno-przestrzenna G</w:t>
      </w:r>
      <w:r w:rsidR="00374C27" w:rsidRPr="00062DC6">
        <w:rPr>
          <w:rFonts w:asciiTheme="majorHAnsi" w:eastAsia="Calibri" w:hAnsiTheme="majorHAnsi" w:cs="Calibri"/>
          <w:b/>
          <w:sz w:val="24"/>
          <w:szCs w:val="24"/>
        </w:rPr>
        <w:t>miny</w:t>
      </w:r>
    </w:p>
    <w:p w14:paraId="202F42A1" w14:textId="620470A4" w:rsidR="00374C27" w:rsidRPr="00062DC6" w:rsidRDefault="00374C27" w:rsidP="00062DC6">
      <w:pPr>
        <w:spacing w:line="360" w:lineRule="auto"/>
        <w:ind w:firstLine="709"/>
        <w:jc w:val="both"/>
        <w:rPr>
          <w:rFonts w:asciiTheme="majorHAnsi" w:eastAsia="Calibri" w:hAnsiTheme="majorHAnsi" w:cs="Calibri"/>
          <w:sz w:val="24"/>
          <w:szCs w:val="24"/>
        </w:rPr>
      </w:pPr>
      <w:r w:rsidRPr="00062DC6">
        <w:rPr>
          <w:rFonts w:asciiTheme="majorHAnsi" w:eastAsia="Calibri" w:hAnsiTheme="majorHAnsi" w:cs="Calibri"/>
          <w:sz w:val="24"/>
          <w:szCs w:val="24"/>
        </w:rPr>
        <w:t>Model struktury przestrzennej, uwzględniający powyższe uwarunkowania, opart</w:t>
      </w:r>
      <w:r w:rsidR="00062DC6">
        <w:rPr>
          <w:rFonts w:asciiTheme="majorHAnsi" w:eastAsia="Calibri" w:hAnsiTheme="majorHAnsi" w:cs="Calibri"/>
          <w:sz w:val="24"/>
          <w:szCs w:val="24"/>
        </w:rPr>
        <w:t>y jest na istniejącym podziale G</w:t>
      </w:r>
      <w:r w:rsidRPr="00062DC6">
        <w:rPr>
          <w:rFonts w:asciiTheme="majorHAnsi" w:eastAsia="Calibri" w:hAnsiTheme="majorHAnsi" w:cs="Calibri"/>
          <w:sz w:val="24"/>
          <w:szCs w:val="24"/>
        </w:rPr>
        <w:t xml:space="preserve">miny na obszary, określonym w studium uwarunkowań i zagospodarowania przestrzennego, gdzie poszczególnym obszarom przypisano funkcje i kierunki rozwoju. </w:t>
      </w:r>
    </w:p>
    <w:p w14:paraId="501BD768" w14:textId="77777777" w:rsidR="00374C27" w:rsidRDefault="00374C27" w:rsidP="00374C27">
      <w:pPr>
        <w:spacing w:line="300" w:lineRule="auto"/>
        <w:jc w:val="both"/>
        <w:rPr>
          <w:rFonts w:ascii="Calibri" w:eastAsia="Calibri" w:hAnsi="Calibri" w:cs="Calibri"/>
          <w:b/>
          <w:sz w:val="24"/>
          <w:szCs w:val="24"/>
        </w:rPr>
      </w:pPr>
    </w:p>
    <w:p w14:paraId="57237E1B" w14:textId="569DB3D7" w:rsidR="00374C27" w:rsidRPr="00062DC6" w:rsidRDefault="00834E3C" w:rsidP="00374C27">
      <w:pPr>
        <w:spacing w:line="300" w:lineRule="auto"/>
        <w:jc w:val="both"/>
        <w:rPr>
          <w:rFonts w:asciiTheme="majorHAnsi" w:eastAsia="Calibri" w:hAnsiTheme="majorHAnsi" w:cs="Calibri"/>
          <w:b/>
          <w:sz w:val="24"/>
          <w:szCs w:val="24"/>
        </w:rPr>
      </w:pPr>
      <w:r>
        <w:rPr>
          <w:rFonts w:asciiTheme="majorHAnsi" w:eastAsia="Calibri" w:hAnsiTheme="majorHAnsi" w:cs="Calibri"/>
          <w:b/>
          <w:sz w:val="24"/>
          <w:szCs w:val="24"/>
        </w:rPr>
        <w:t>Model przestrzenny G</w:t>
      </w:r>
      <w:r w:rsidR="00374C27" w:rsidRPr="00062DC6">
        <w:rPr>
          <w:rFonts w:asciiTheme="majorHAnsi" w:eastAsia="Calibri" w:hAnsiTheme="majorHAnsi" w:cs="Calibri"/>
          <w:b/>
          <w:sz w:val="24"/>
          <w:szCs w:val="24"/>
        </w:rPr>
        <w:t>miny</w:t>
      </w:r>
    </w:p>
    <w:p w14:paraId="07A9BD09" w14:textId="2D4AC5EA" w:rsidR="00374C27" w:rsidRPr="00062DC6" w:rsidRDefault="00374C27" w:rsidP="00062DC6">
      <w:pPr>
        <w:spacing w:line="360" w:lineRule="auto"/>
        <w:ind w:firstLine="709"/>
        <w:jc w:val="both"/>
        <w:rPr>
          <w:rFonts w:asciiTheme="majorHAnsi" w:eastAsia="Calibri" w:hAnsiTheme="majorHAnsi" w:cs="Calibri"/>
          <w:sz w:val="24"/>
          <w:szCs w:val="24"/>
        </w:rPr>
      </w:pPr>
      <w:r w:rsidRPr="00062DC6">
        <w:rPr>
          <w:rFonts w:asciiTheme="majorHAnsi" w:eastAsia="Calibri" w:hAnsiTheme="majorHAnsi" w:cs="Calibri"/>
          <w:sz w:val="24"/>
          <w:szCs w:val="24"/>
        </w:rPr>
        <w:t>Model struktury przestrzennej, uwzględniający powyższe uwarunkowania, opart</w:t>
      </w:r>
      <w:r w:rsidR="00834E3C">
        <w:rPr>
          <w:rFonts w:asciiTheme="majorHAnsi" w:eastAsia="Calibri" w:hAnsiTheme="majorHAnsi" w:cs="Calibri"/>
          <w:sz w:val="24"/>
          <w:szCs w:val="24"/>
        </w:rPr>
        <w:t>y jest na istniejącym podziale G</w:t>
      </w:r>
      <w:r w:rsidRPr="00062DC6">
        <w:rPr>
          <w:rFonts w:asciiTheme="majorHAnsi" w:eastAsia="Calibri" w:hAnsiTheme="majorHAnsi" w:cs="Calibri"/>
          <w:sz w:val="24"/>
          <w:szCs w:val="24"/>
        </w:rPr>
        <w:t xml:space="preserve">miny na obszary, określonym w studium uwarunkowań i zagospodarowania przestrzennego, gdzie poszczególnym obszarom przypisano funkcje i kierunki rozwoju. </w:t>
      </w:r>
    </w:p>
    <w:p w14:paraId="15C5B2FA" w14:textId="77777777" w:rsidR="00374C27" w:rsidRDefault="00374C27" w:rsidP="00374C27">
      <w:pPr>
        <w:spacing w:line="300" w:lineRule="auto"/>
        <w:jc w:val="both"/>
        <w:rPr>
          <w:b/>
          <w:sz w:val="18"/>
          <w:szCs w:val="18"/>
        </w:rPr>
      </w:pPr>
    </w:p>
    <w:p w14:paraId="52BC816F" w14:textId="77777777" w:rsidR="00062DC6" w:rsidRDefault="00062DC6" w:rsidP="00374C27">
      <w:pPr>
        <w:spacing w:line="300" w:lineRule="auto"/>
        <w:jc w:val="both"/>
        <w:rPr>
          <w:rFonts w:asciiTheme="majorHAnsi" w:hAnsiTheme="majorHAnsi"/>
          <w:b/>
          <w:bCs/>
          <w:sz w:val="20"/>
          <w:szCs w:val="20"/>
        </w:rPr>
      </w:pPr>
    </w:p>
    <w:p w14:paraId="24BE6CA6" w14:textId="77777777" w:rsidR="00062DC6" w:rsidRDefault="00062DC6" w:rsidP="00374C27">
      <w:pPr>
        <w:spacing w:line="300" w:lineRule="auto"/>
        <w:jc w:val="both"/>
        <w:rPr>
          <w:rFonts w:asciiTheme="majorHAnsi" w:hAnsiTheme="majorHAnsi"/>
          <w:b/>
          <w:bCs/>
          <w:sz w:val="20"/>
          <w:szCs w:val="20"/>
        </w:rPr>
      </w:pPr>
    </w:p>
    <w:p w14:paraId="385AD04E" w14:textId="77777777" w:rsidR="00062DC6" w:rsidRDefault="00062DC6" w:rsidP="00374C27">
      <w:pPr>
        <w:spacing w:line="300" w:lineRule="auto"/>
        <w:jc w:val="both"/>
        <w:rPr>
          <w:rFonts w:asciiTheme="majorHAnsi" w:hAnsiTheme="majorHAnsi"/>
          <w:b/>
          <w:bCs/>
          <w:sz w:val="20"/>
          <w:szCs w:val="20"/>
        </w:rPr>
      </w:pPr>
    </w:p>
    <w:p w14:paraId="0EF61C6D" w14:textId="77777777" w:rsidR="00062DC6" w:rsidRDefault="00062DC6" w:rsidP="00374C27">
      <w:pPr>
        <w:spacing w:line="300" w:lineRule="auto"/>
        <w:jc w:val="both"/>
        <w:rPr>
          <w:rFonts w:asciiTheme="majorHAnsi" w:hAnsiTheme="majorHAnsi"/>
          <w:b/>
          <w:bCs/>
          <w:sz w:val="20"/>
          <w:szCs w:val="20"/>
        </w:rPr>
      </w:pPr>
    </w:p>
    <w:p w14:paraId="12AD3E25" w14:textId="77777777" w:rsidR="00062DC6" w:rsidRDefault="00062DC6" w:rsidP="00374C27">
      <w:pPr>
        <w:spacing w:line="300" w:lineRule="auto"/>
        <w:jc w:val="both"/>
        <w:rPr>
          <w:rFonts w:asciiTheme="majorHAnsi" w:hAnsiTheme="majorHAnsi"/>
          <w:b/>
          <w:bCs/>
          <w:sz w:val="20"/>
          <w:szCs w:val="20"/>
        </w:rPr>
      </w:pPr>
    </w:p>
    <w:p w14:paraId="1B35BBEE" w14:textId="77777777" w:rsidR="00062DC6" w:rsidRDefault="00062DC6" w:rsidP="00374C27">
      <w:pPr>
        <w:spacing w:line="300" w:lineRule="auto"/>
        <w:jc w:val="both"/>
        <w:rPr>
          <w:rFonts w:asciiTheme="majorHAnsi" w:hAnsiTheme="majorHAnsi"/>
          <w:b/>
          <w:bCs/>
          <w:sz w:val="20"/>
          <w:szCs w:val="20"/>
        </w:rPr>
      </w:pPr>
    </w:p>
    <w:p w14:paraId="77774C8F" w14:textId="77777777" w:rsidR="00062DC6" w:rsidRDefault="00062DC6" w:rsidP="00374C27">
      <w:pPr>
        <w:spacing w:line="300" w:lineRule="auto"/>
        <w:jc w:val="both"/>
        <w:rPr>
          <w:rFonts w:asciiTheme="majorHAnsi" w:hAnsiTheme="majorHAnsi"/>
          <w:b/>
          <w:bCs/>
          <w:sz w:val="20"/>
          <w:szCs w:val="20"/>
        </w:rPr>
      </w:pPr>
    </w:p>
    <w:p w14:paraId="36C10582" w14:textId="77777777" w:rsidR="00062DC6" w:rsidRDefault="00062DC6" w:rsidP="00374C27">
      <w:pPr>
        <w:spacing w:line="300" w:lineRule="auto"/>
        <w:jc w:val="both"/>
        <w:rPr>
          <w:rFonts w:asciiTheme="majorHAnsi" w:hAnsiTheme="majorHAnsi"/>
          <w:b/>
          <w:bCs/>
          <w:sz w:val="20"/>
          <w:szCs w:val="20"/>
        </w:rPr>
      </w:pPr>
    </w:p>
    <w:p w14:paraId="25FD13EF" w14:textId="77777777" w:rsidR="00062DC6" w:rsidRDefault="00062DC6" w:rsidP="00374C27">
      <w:pPr>
        <w:spacing w:line="300" w:lineRule="auto"/>
        <w:jc w:val="both"/>
        <w:rPr>
          <w:rFonts w:asciiTheme="majorHAnsi" w:hAnsiTheme="majorHAnsi"/>
          <w:b/>
          <w:bCs/>
          <w:sz w:val="20"/>
          <w:szCs w:val="20"/>
        </w:rPr>
      </w:pPr>
    </w:p>
    <w:p w14:paraId="7B1E3E18" w14:textId="77777777" w:rsidR="005D3F60" w:rsidRDefault="005D3F60">
      <w:pPr>
        <w:rPr>
          <w:rFonts w:asciiTheme="majorHAnsi" w:hAnsiTheme="majorHAnsi"/>
          <w:b/>
          <w:bCs/>
          <w:sz w:val="20"/>
          <w:szCs w:val="20"/>
        </w:rPr>
      </w:pPr>
      <w:bookmarkStart w:id="55" w:name="_Toc83760886"/>
      <w:r>
        <w:rPr>
          <w:rFonts w:asciiTheme="majorHAnsi" w:hAnsiTheme="majorHAnsi"/>
          <w:b/>
          <w:bCs/>
          <w:sz w:val="20"/>
          <w:szCs w:val="20"/>
        </w:rPr>
        <w:br w:type="page"/>
      </w:r>
    </w:p>
    <w:p w14:paraId="5C6FD6D8" w14:textId="5932561B" w:rsidR="00374C27" w:rsidRDefault="00062DC6" w:rsidP="00374C27">
      <w:pPr>
        <w:spacing w:line="300" w:lineRule="auto"/>
        <w:jc w:val="both"/>
      </w:pPr>
      <w:r w:rsidRPr="00611482">
        <w:rPr>
          <w:rFonts w:asciiTheme="majorHAnsi" w:hAnsiTheme="majorHAnsi"/>
          <w:b/>
          <w:bCs/>
          <w:sz w:val="20"/>
          <w:szCs w:val="20"/>
        </w:rPr>
        <w:lastRenderedPageBreak/>
        <w:t xml:space="preserve">Mapa </w:t>
      </w:r>
      <w:r w:rsidRPr="00611482">
        <w:rPr>
          <w:rFonts w:asciiTheme="majorHAnsi" w:hAnsiTheme="majorHAnsi"/>
          <w:b/>
          <w:bCs/>
          <w:sz w:val="20"/>
          <w:szCs w:val="20"/>
        </w:rPr>
        <w:fldChar w:fldCharType="begin"/>
      </w:r>
      <w:r w:rsidRPr="00611482">
        <w:rPr>
          <w:rFonts w:asciiTheme="majorHAnsi" w:hAnsiTheme="majorHAnsi"/>
          <w:b/>
          <w:bCs/>
          <w:sz w:val="20"/>
          <w:szCs w:val="20"/>
        </w:rPr>
        <w:instrText xml:space="preserve"> SEQ Mapa \* ARABIC </w:instrText>
      </w:r>
      <w:r w:rsidRPr="00611482">
        <w:rPr>
          <w:rFonts w:asciiTheme="majorHAnsi" w:hAnsiTheme="majorHAnsi"/>
          <w:b/>
          <w:bCs/>
          <w:sz w:val="20"/>
          <w:szCs w:val="20"/>
        </w:rPr>
        <w:fldChar w:fldCharType="separate"/>
      </w:r>
      <w:r w:rsidR="00584511">
        <w:rPr>
          <w:rFonts w:asciiTheme="majorHAnsi" w:hAnsiTheme="majorHAnsi"/>
          <w:b/>
          <w:bCs/>
          <w:noProof/>
          <w:sz w:val="20"/>
          <w:szCs w:val="20"/>
        </w:rPr>
        <w:t>7</w:t>
      </w:r>
      <w:r w:rsidRPr="00611482">
        <w:rPr>
          <w:rFonts w:asciiTheme="majorHAnsi" w:hAnsiTheme="majorHAnsi"/>
          <w:b/>
          <w:bCs/>
          <w:sz w:val="20"/>
          <w:szCs w:val="20"/>
        </w:rPr>
        <w:fldChar w:fldCharType="end"/>
      </w:r>
      <w:r w:rsidRPr="00611482">
        <w:rPr>
          <w:rFonts w:asciiTheme="majorHAnsi" w:hAnsiTheme="majorHAnsi"/>
          <w:b/>
          <w:bCs/>
          <w:sz w:val="20"/>
          <w:szCs w:val="20"/>
        </w:rPr>
        <w:t xml:space="preserve">. </w:t>
      </w:r>
      <w:r>
        <w:rPr>
          <w:rFonts w:asciiTheme="majorHAnsi" w:hAnsiTheme="majorHAnsi"/>
          <w:b/>
          <w:bCs/>
          <w:sz w:val="20"/>
          <w:szCs w:val="20"/>
        </w:rPr>
        <w:t>Model przestrzenny G</w:t>
      </w:r>
      <w:r w:rsidR="00374C27" w:rsidRPr="00062DC6">
        <w:rPr>
          <w:rFonts w:asciiTheme="majorHAnsi" w:hAnsiTheme="majorHAnsi"/>
          <w:b/>
          <w:bCs/>
          <w:sz w:val="20"/>
          <w:szCs w:val="20"/>
        </w:rPr>
        <w:t>miny</w:t>
      </w:r>
      <w:bookmarkEnd w:id="55"/>
    </w:p>
    <w:p w14:paraId="4991F4E2" w14:textId="63DD87EC" w:rsidR="00374C27" w:rsidRDefault="00F971CD" w:rsidP="00374C27">
      <w:pPr>
        <w:spacing w:line="300" w:lineRule="auto"/>
        <w:jc w:val="both"/>
        <w:rPr>
          <w:rFonts w:ascii="Calibri" w:eastAsia="Calibri" w:hAnsi="Calibri" w:cs="Calibri"/>
          <w:sz w:val="24"/>
          <w:szCs w:val="24"/>
        </w:rPr>
      </w:pPr>
      <w:r>
        <w:rPr>
          <w:rFonts w:ascii="Calibri" w:eastAsia="Calibri" w:hAnsi="Calibri" w:cs="Calibri"/>
          <w:noProof/>
          <w:sz w:val="24"/>
          <w:szCs w:val="24"/>
          <w:lang w:eastAsia="pl-PL"/>
        </w:rPr>
        <w:drawing>
          <wp:anchor distT="0" distB="0" distL="114300" distR="114300" simplePos="0" relativeHeight="251656192" behindDoc="0" locked="0" layoutInCell="1" allowOverlap="1" wp14:anchorId="478F1C60" wp14:editId="17C107A4">
            <wp:simplePos x="0" y="0"/>
            <wp:positionH relativeFrom="column">
              <wp:posOffset>1652270</wp:posOffset>
            </wp:positionH>
            <wp:positionV relativeFrom="paragraph">
              <wp:posOffset>5522317</wp:posOffset>
            </wp:positionV>
            <wp:extent cx="2619375" cy="2007118"/>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2071" cy="2009184"/>
                    </a:xfrm>
                    <a:prstGeom prst="rect">
                      <a:avLst/>
                    </a:prstGeom>
                    <a:noFill/>
                    <a:ln>
                      <a:noFill/>
                    </a:ln>
                  </pic:spPr>
                </pic:pic>
              </a:graphicData>
            </a:graphic>
            <wp14:sizeRelH relativeFrom="page">
              <wp14:pctWidth>0</wp14:pctWidth>
            </wp14:sizeRelH>
            <wp14:sizeRelV relativeFrom="page">
              <wp14:pctHeight>0</wp14:pctHeight>
            </wp14:sizeRelV>
          </wp:anchor>
        </w:drawing>
      </w:r>
      <w:r w:rsidR="00374C27">
        <w:rPr>
          <w:rFonts w:ascii="Calibri" w:eastAsia="Calibri" w:hAnsi="Calibri" w:cs="Calibri"/>
          <w:noProof/>
          <w:sz w:val="24"/>
          <w:szCs w:val="24"/>
          <w:lang w:eastAsia="pl-PL"/>
        </w:rPr>
        <w:drawing>
          <wp:inline distT="114300" distB="114300" distL="114300" distR="114300" wp14:anchorId="335F228B" wp14:editId="2F892357">
            <wp:extent cx="5731200" cy="59563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731200" cy="5956300"/>
                    </a:xfrm>
                    <a:prstGeom prst="rect">
                      <a:avLst/>
                    </a:prstGeom>
                    <a:ln/>
                  </pic:spPr>
                </pic:pic>
              </a:graphicData>
            </a:graphic>
          </wp:inline>
        </w:drawing>
      </w:r>
    </w:p>
    <w:p w14:paraId="7F6C68D3" w14:textId="77777777" w:rsidR="00374C27" w:rsidRDefault="00374C27" w:rsidP="00374C27">
      <w:pPr>
        <w:spacing w:line="300" w:lineRule="auto"/>
        <w:jc w:val="both"/>
        <w:rPr>
          <w:rFonts w:ascii="Calibri" w:eastAsia="Calibri" w:hAnsi="Calibri" w:cs="Calibri"/>
          <w:sz w:val="24"/>
          <w:szCs w:val="24"/>
        </w:rPr>
      </w:pPr>
    </w:p>
    <w:p w14:paraId="7CFE67FA" w14:textId="77777777" w:rsidR="00374C27" w:rsidRDefault="00374C27" w:rsidP="00374C27">
      <w:pPr>
        <w:spacing w:line="300" w:lineRule="auto"/>
        <w:jc w:val="both"/>
        <w:rPr>
          <w:rFonts w:ascii="Calibri" w:eastAsia="Calibri" w:hAnsi="Calibri" w:cs="Calibri"/>
          <w:sz w:val="24"/>
          <w:szCs w:val="24"/>
        </w:rPr>
      </w:pPr>
    </w:p>
    <w:p w14:paraId="46E7CF71" w14:textId="0A3D11B8" w:rsidR="00374C27" w:rsidRDefault="00374C27" w:rsidP="00374C27">
      <w:pPr>
        <w:spacing w:line="300" w:lineRule="auto"/>
        <w:jc w:val="both"/>
        <w:rPr>
          <w:rFonts w:ascii="Calibri" w:eastAsia="Calibri" w:hAnsi="Calibri" w:cs="Calibri"/>
          <w:sz w:val="24"/>
          <w:szCs w:val="24"/>
        </w:rPr>
      </w:pPr>
    </w:p>
    <w:p w14:paraId="460DF200" w14:textId="77777777" w:rsidR="00374C27" w:rsidRDefault="00374C27" w:rsidP="00374C27">
      <w:pPr>
        <w:spacing w:line="300" w:lineRule="auto"/>
        <w:jc w:val="both"/>
        <w:rPr>
          <w:rFonts w:ascii="Calibri" w:eastAsia="Calibri" w:hAnsi="Calibri" w:cs="Calibri"/>
          <w:sz w:val="24"/>
          <w:szCs w:val="24"/>
        </w:rPr>
      </w:pPr>
    </w:p>
    <w:p w14:paraId="55A8A321" w14:textId="77777777" w:rsidR="00374C27" w:rsidRPr="00062DC6" w:rsidRDefault="00374C27" w:rsidP="00062DC6">
      <w:pPr>
        <w:spacing w:line="300" w:lineRule="auto"/>
        <w:ind w:left="851" w:hanging="851"/>
        <w:jc w:val="both"/>
        <w:rPr>
          <w:rFonts w:asciiTheme="majorHAnsi" w:hAnsiTheme="majorHAnsi"/>
          <w:i/>
          <w:sz w:val="20"/>
          <w:szCs w:val="24"/>
        </w:rPr>
      </w:pPr>
      <w:r w:rsidRPr="00062DC6">
        <w:rPr>
          <w:rFonts w:asciiTheme="majorHAnsi" w:hAnsiTheme="majorHAnsi"/>
          <w:i/>
          <w:sz w:val="20"/>
          <w:szCs w:val="24"/>
        </w:rPr>
        <w:t>Źródło: https://jarczow.e-mapa.net/, Studium uwarunkowań i kierunków zagospodarowania przestrzennego Gminy Jarczów</w:t>
      </w:r>
    </w:p>
    <w:p w14:paraId="330BE717" w14:textId="6B64D9BF" w:rsidR="007D6065" w:rsidRPr="00DE43D2" w:rsidRDefault="007D6065" w:rsidP="00DE43D2">
      <w:pPr>
        <w:pStyle w:val="Nagwek1"/>
        <w:numPr>
          <w:ilvl w:val="1"/>
          <w:numId w:val="1"/>
        </w:numPr>
        <w:tabs>
          <w:tab w:val="left" w:pos="993"/>
        </w:tabs>
        <w:spacing w:before="0" w:after="240" w:line="360" w:lineRule="auto"/>
        <w:ind w:left="993" w:hanging="567"/>
        <w:jc w:val="both"/>
        <w:rPr>
          <w:color w:val="auto"/>
        </w:rPr>
      </w:pPr>
      <w:bookmarkStart w:id="56" w:name="_Toc83799860"/>
      <w:r w:rsidRPr="00DE43D2">
        <w:rPr>
          <w:color w:val="auto"/>
        </w:rPr>
        <w:lastRenderedPageBreak/>
        <w:t>Ustalenia i rekomendacje w zakresie kształtowania i prowadzenia polityki przestrzennej w Gminie</w:t>
      </w:r>
      <w:bookmarkEnd w:id="56"/>
    </w:p>
    <w:p w14:paraId="0115E87B" w14:textId="6E982CF8" w:rsidR="00153071" w:rsidRDefault="00153071" w:rsidP="00882514">
      <w:pPr>
        <w:spacing w:line="360" w:lineRule="auto"/>
        <w:ind w:firstLine="709"/>
        <w:jc w:val="both"/>
        <w:rPr>
          <w:rFonts w:asciiTheme="majorHAnsi" w:hAnsiTheme="majorHAnsi" w:cs="Times New Roman"/>
          <w:color w:val="000000"/>
          <w:sz w:val="24"/>
          <w:szCs w:val="24"/>
        </w:rPr>
      </w:pPr>
      <w:r w:rsidRPr="00153071">
        <w:rPr>
          <w:rFonts w:asciiTheme="majorHAnsi" w:hAnsiTheme="majorHAnsi" w:cs="Times New Roman"/>
          <w:color w:val="000000"/>
          <w:sz w:val="24"/>
          <w:szCs w:val="24"/>
        </w:rPr>
        <w:t>Ustalenia i rekomendacje dotyczące prowad</w:t>
      </w:r>
      <w:r>
        <w:rPr>
          <w:rFonts w:asciiTheme="majorHAnsi" w:hAnsiTheme="majorHAnsi" w:cs="Times New Roman"/>
          <w:color w:val="000000"/>
          <w:sz w:val="24"/>
          <w:szCs w:val="24"/>
        </w:rPr>
        <w:t>zenia polityki przestrzennej w G</w:t>
      </w:r>
      <w:r w:rsidRPr="00153071">
        <w:rPr>
          <w:rFonts w:asciiTheme="majorHAnsi" w:hAnsiTheme="majorHAnsi" w:cs="Times New Roman"/>
          <w:color w:val="000000"/>
          <w:sz w:val="24"/>
          <w:szCs w:val="24"/>
        </w:rPr>
        <w:t xml:space="preserve">minie Jarczów zostały opracowane na podstawie diagnozy stanu obecnego, istniejących uwarunkowań funkcjonalno-przestrzennych oraz zapisów dotyczących polityki przestrzennej w obowiązującym studium uwarunkowań i kierunków zagospodarowania przestrzennego. </w:t>
      </w:r>
    </w:p>
    <w:p w14:paraId="5BC2DA60" w14:textId="16EBDE09" w:rsidR="00153071" w:rsidRPr="00153071" w:rsidRDefault="00153071" w:rsidP="00153071">
      <w:pPr>
        <w:spacing w:line="360" w:lineRule="auto"/>
        <w:jc w:val="both"/>
        <w:rPr>
          <w:rFonts w:asciiTheme="majorHAnsi" w:eastAsia="Calibri" w:hAnsiTheme="majorHAnsi" w:cs="Calibri"/>
          <w:sz w:val="24"/>
          <w:szCs w:val="24"/>
          <w:u w:val="single"/>
        </w:rPr>
      </w:pPr>
      <w:r w:rsidRPr="00153071">
        <w:rPr>
          <w:rFonts w:asciiTheme="majorHAnsi" w:eastAsia="Calibri" w:hAnsiTheme="majorHAnsi" w:cs="Calibri"/>
          <w:sz w:val="24"/>
          <w:szCs w:val="24"/>
          <w:u w:val="single"/>
        </w:rPr>
        <w:t xml:space="preserve">Obszary </w:t>
      </w:r>
      <w:r w:rsidRPr="00872CAA">
        <w:rPr>
          <w:rFonts w:asciiTheme="majorHAnsi" w:eastAsia="Calibri" w:hAnsiTheme="majorHAnsi" w:cs="Calibri"/>
          <w:sz w:val="24"/>
          <w:szCs w:val="24"/>
          <w:u w:val="single"/>
        </w:rPr>
        <w:t xml:space="preserve">o </w:t>
      </w:r>
      <w:r w:rsidR="00C60EFB" w:rsidRPr="00872CAA">
        <w:rPr>
          <w:rFonts w:asciiTheme="majorHAnsi" w:eastAsia="Calibri" w:hAnsiTheme="majorHAnsi" w:cs="Calibri"/>
          <w:sz w:val="24"/>
          <w:szCs w:val="24"/>
          <w:u w:val="single"/>
        </w:rPr>
        <w:t xml:space="preserve">funkcji przyrodniczej – obszary o </w:t>
      </w:r>
      <w:r w:rsidRPr="00872CAA">
        <w:rPr>
          <w:rFonts w:asciiTheme="majorHAnsi" w:eastAsia="Calibri" w:hAnsiTheme="majorHAnsi" w:cs="Calibri"/>
          <w:sz w:val="24"/>
          <w:szCs w:val="24"/>
          <w:u w:val="single"/>
        </w:rPr>
        <w:t>wysokich walorach przyrodniczo-krajobrazowych</w:t>
      </w:r>
      <w:r w:rsidR="00606E00" w:rsidRPr="00872CAA">
        <w:rPr>
          <w:rFonts w:asciiTheme="majorHAnsi" w:eastAsia="Calibri" w:hAnsiTheme="majorHAnsi" w:cs="Calibri"/>
          <w:sz w:val="24"/>
          <w:szCs w:val="24"/>
          <w:u w:val="single"/>
        </w:rPr>
        <w:t xml:space="preserve"> (dotyczy obszarów</w:t>
      </w:r>
      <w:r w:rsidR="00C60EFB" w:rsidRPr="00872CAA">
        <w:rPr>
          <w:rFonts w:asciiTheme="majorHAnsi" w:eastAsia="Calibri" w:hAnsiTheme="majorHAnsi" w:cs="Calibri"/>
          <w:sz w:val="24"/>
          <w:szCs w:val="24"/>
          <w:u w:val="single"/>
        </w:rPr>
        <w:t xml:space="preserve"> objętych prawną ochroną, w tym obszarów</w:t>
      </w:r>
      <w:r w:rsidR="00606E00" w:rsidRPr="00872CAA">
        <w:rPr>
          <w:rFonts w:asciiTheme="majorHAnsi" w:eastAsia="Calibri" w:hAnsiTheme="majorHAnsi" w:cs="Calibri"/>
          <w:sz w:val="24"/>
          <w:szCs w:val="24"/>
          <w:u w:val="single"/>
        </w:rPr>
        <w:t xml:space="preserve"> Natura 2000, lasów, terenów zieleni i wód otwartych, znajdujących się w pozostałych obszarach)</w:t>
      </w:r>
      <w:r w:rsidRPr="00872CAA">
        <w:rPr>
          <w:rFonts w:asciiTheme="majorHAnsi" w:eastAsia="Calibri" w:hAnsiTheme="majorHAnsi" w:cs="Calibri"/>
          <w:sz w:val="24"/>
          <w:szCs w:val="24"/>
          <w:u w:val="single"/>
        </w:rPr>
        <w:t>:</w:t>
      </w:r>
    </w:p>
    <w:p w14:paraId="5D407502" w14:textId="77777777" w:rsidR="00153071" w:rsidRPr="00153071" w:rsidRDefault="00153071" w:rsidP="005D775B">
      <w:pPr>
        <w:numPr>
          <w:ilvl w:val="0"/>
          <w:numId w:val="35"/>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zachowanie istniejących form zagospodarowania (lasy, zasoby wodne),</w:t>
      </w:r>
    </w:p>
    <w:p w14:paraId="0CD5A94B" w14:textId="77777777" w:rsidR="00153071" w:rsidRPr="00153071" w:rsidRDefault="00153071" w:rsidP="005D775B">
      <w:pPr>
        <w:numPr>
          <w:ilvl w:val="0"/>
          <w:numId w:val="35"/>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dążenie do zachowania i odtworzenia naturalnych form krajobrazu leśnego, dolin rzecznych i równowagi ekologicznej podstawowych ekosystemów,</w:t>
      </w:r>
    </w:p>
    <w:p w14:paraId="7BCC545F" w14:textId="046B38A9" w:rsidR="00153071" w:rsidRPr="00153071" w:rsidRDefault="00153071" w:rsidP="005D775B">
      <w:pPr>
        <w:numPr>
          <w:ilvl w:val="0"/>
          <w:numId w:val="35"/>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tworzenie warunków do rozwoju gospodarczego, uwzględniającego i</w:t>
      </w:r>
      <w:r>
        <w:rPr>
          <w:rFonts w:asciiTheme="majorHAnsi" w:eastAsia="Calibri" w:hAnsiTheme="majorHAnsi" w:cs="Calibri"/>
          <w:sz w:val="24"/>
          <w:szCs w:val="24"/>
        </w:rPr>
        <w:t> </w:t>
      </w:r>
      <w:r w:rsidRPr="00153071">
        <w:rPr>
          <w:rFonts w:asciiTheme="majorHAnsi" w:eastAsia="Calibri" w:hAnsiTheme="majorHAnsi" w:cs="Calibri"/>
          <w:sz w:val="24"/>
          <w:szCs w:val="24"/>
        </w:rPr>
        <w:t xml:space="preserve">zapewniającego ochronę podstawowych procesów ekologicznych </w:t>
      </w:r>
    </w:p>
    <w:p w14:paraId="68CDAE34" w14:textId="77777777" w:rsidR="00153071" w:rsidRPr="00153071" w:rsidRDefault="00153071" w:rsidP="005D775B">
      <w:pPr>
        <w:numPr>
          <w:ilvl w:val="0"/>
          <w:numId w:val="35"/>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zapobieganie degradacji i zrównoważony rozwój terenów wchodzących w skład obszarów Natura 2000 oraz rezerwatu przyrody,</w:t>
      </w:r>
    </w:p>
    <w:p w14:paraId="35A0FE19" w14:textId="7EBD8191" w:rsidR="00153071" w:rsidRPr="00153071" w:rsidRDefault="00153071" w:rsidP="005D775B">
      <w:pPr>
        <w:numPr>
          <w:ilvl w:val="0"/>
          <w:numId w:val="35"/>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ochrona wód powierzchniowych i podziemnych, zgodnie z warunkami stref ochronnych, na terenie których położona jest gmina, w tym uporządkow</w:t>
      </w:r>
      <w:r>
        <w:rPr>
          <w:rFonts w:asciiTheme="majorHAnsi" w:eastAsia="Calibri" w:hAnsiTheme="majorHAnsi" w:cs="Calibri"/>
          <w:sz w:val="24"/>
          <w:szCs w:val="24"/>
        </w:rPr>
        <w:t>anie gospodarki wodno-ściekowej,</w:t>
      </w:r>
    </w:p>
    <w:p w14:paraId="7C40CC8F" w14:textId="0E434412" w:rsidR="00153071" w:rsidRPr="00153071" w:rsidRDefault="00153071" w:rsidP="005D775B">
      <w:pPr>
        <w:numPr>
          <w:ilvl w:val="0"/>
          <w:numId w:val="36"/>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ochrona istniejących zasobów leśnych poprzez racjonalne wykorzystanie i</w:t>
      </w:r>
      <w:r>
        <w:rPr>
          <w:rFonts w:asciiTheme="majorHAnsi" w:eastAsia="Calibri" w:hAnsiTheme="majorHAnsi" w:cs="Calibri"/>
          <w:sz w:val="24"/>
          <w:szCs w:val="24"/>
        </w:rPr>
        <w:t> </w:t>
      </w:r>
      <w:r w:rsidRPr="00153071">
        <w:rPr>
          <w:rFonts w:asciiTheme="majorHAnsi" w:eastAsia="Calibri" w:hAnsiTheme="majorHAnsi" w:cs="Calibri"/>
          <w:sz w:val="24"/>
          <w:szCs w:val="24"/>
        </w:rPr>
        <w:t>zagospodarowanie w celach rekreacyjnych i turystycznych, ochrona i zachowan</w:t>
      </w:r>
      <w:r>
        <w:rPr>
          <w:rFonts w:asciiTheme="majorHAnsi" w:eastAsia="Calibri" w:hAnsiTheme="majorHAnsi" w:cs="Calibri"/>
          <w:sz w:val="24"/>
          <w:szCs w:val="24"/>
        </w:rPr>
        <w:t>ie spójności kompleksów leśnych,</w:t>
      </w:r>
    </w:p>
    <w:p w14:paraId="5CF49517" w14:textId="77777777" w:rsidR="00153071" w:rsidRPr="00153071" w:rsidRDefault="00153071" w:rsidP="005D775B">
      <w:pPr>
        <w:numPr>
          <w:ilvl w:val="0"/>
          <w:numId w:val="36"/>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ochrona udokumentowanych złóż surowców mineralnych przed zagospodarowaniem mogącym utrudnić lub uniemożliwić ich zrównoważoną eksploatację,</w:t>
      </w:r>
    </w:p>
    <w:p w14:paraId="2E087909" w14:textId="1BBB5A14" w:rsidR="00153071" w:rsidRDefault="00153071" w:rsidP="005D775B">
      <w:pPr>
        <w:numPr>
          <w:ilvl w:val="0"/>
          <w:numId w:val="36"/>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 xml:space="preserve">optymalne zagospodarowanie istniejących szlaków pieszych i rowerowych, wyznaczenie miejsc odpoczynku, biwakowania, ścieżek edukacyjnych, punktów </w:t>
      </w:r>
      <w:r w:rsidRPr="00153071">
        <w:rPr>
          <w:rFonts w:asciiTheme="majorHAnsi" w:eastAsia="Calibri" w:hAnsiTheme="majorHAnsi" w:cs="Calibri"/>
          <w:sz w:val="24"/>
          <w:szCs w:val="24"/>
        </w:rPr>
        <w:lastRenderedPageBreak/>
        <w:t xml:space="preserve">widokowych, zgodnie z zasadami ochrony terenów o wysokich walorach </w:t>
      </w:r>
      <w:r>
        <w:rPr>
          <w:rFonts w:asciiTheme="majorHAnsi" w:eastAsia="Calibri" w:hAnsiTheme="majorHAnsi" w:cs="Calibri"/>
          <w:sz w:val="24"/>
          <w:szCs w:val="24"/>
        </w:rPr>
        <w:t>przyrodniczych i krajobrazowych</w:t>
      </w:r>
      <w:r w:rsidR="00882514">
        <w:rPr>
          <w:rFonts w:asciiTheme="majorHAnsi" w:eastAsia="Calibri" w:hAnsiTheme="majorHAnsi" w:cs="Calibri"/>
          <w:sz w:val="24"/>
          <w:szCs w:val="24"/>
        </w:rPr>
        <w:t>.</w:t>
      </w:r>
    </w:p>
    <w:p w14:paraId="7D7B63B1" w14:textId="77777777" w:rsidR="008A3BE2" w:rsidRPr="00153071" w:rsidRDefault="008A3BE2" w:rsidP="008A3BE2">
      <w:pPr>
        <w:spacing w:after="0" w:line="360" w:lineRule="auto"/>
        <w:jc w:val="both"/>
        <w:rPr>
          <w:rFonts w:asciiTheme="majorHAnsi" w:eastAsia="Calibri" w:hAnsiTheme="majorHAnsi" w:cs="Calibri"/>
          <w:sz w:val="24"/>
          <w:szCs w:val="24"/>
        </w:rPr>
      </w:pPr>
    </w:p>
    <w:p w14:paraId="613F5C6A" w14:textId="6A8EBD45" w:rsidR="00123D4B" w:rsidRPr="00872CAA" w:rsidRDefault="00153071" w:rsidP="00123D4B">
      <w:pPr>
        <w:spacing w:line="360" w:lineRule="auto"/>
        <w:jc w:val="both"/>
        <w:rPr>
          <w:rFonts w:asciiTheme="majorHAnsi" w:eastAsia="Calibri" w:hAnsiTheme="majorHAnsi" w:cs="Calibri"/>
          <w:sz w:val="24"/>
          <w:szCs w:val="24"/>
          <w:u w:val="single"/>
        </w:rPr>
      </w:pPr>
      <w:r w:rsidRPr="00872CAA">
        <w:rPr>
          <w:rFonts w:asciiTheme="majorHAnsi" w:eastAsia="Calibri" w:hAnsiTheme="majorHAnsi" w:cs="Calibri"/>
          <w:sz w:val="24"/>
          <w:szCs w:val="24"/>
          <w:u w:val="single"/>
        </w:rPr>
        <w:t>Obszary lokalizacji zasobów dziedzictwa kulturowego</w:t>
      </w:r>
      <w:r w:rsidR="00BD47FF" w:rsidRPr="00872CAA">
        <w:rPr>
          <w:rFonts w:asciiTheme="majorHAnsi" w:eastAsia="Calibri" w:hAnsiTheme="majorHAnsi" w:cs="Calibri"/>
          <w:sz w:val="24"/>
          <w:szCs w:val="24"/>
          <w:u w:val="single"/>
        </w:rPr>
        <w:t xml:space="preserve"> (dotyczy obszarów: Jarczów J01, Gródek J02,</w:t>
      </w:r>
      <w:r w:rsidR="009167C9" w:rsidRPr="00872CAA">
        <w:rPr>
          <w:rFonts w:asciiTheme="majorHAnsi" w:eastAsia="Calibri" w:hAnsiTheme="majorHAnsi" w:cs="Calibri"/>
          <w:sz w:val="24"/>
          <w:szCs w:val="24"/>
          <w:u w:val="single"/>
        </w:rPr>
        <w:t xml:space="preserve"> Wierszczyca J03</w:t>
      </w:r>
      <w:r w:rsidR="00BD47FF" w:rsidRPr="00872CAA">
        <w:rPr>
          <w:rFonts w:asciiTheme="majorHAnsi" w:eastAsia="Calibri" w:hAnsiTheme="majorHAnsi" w:cs="Calibri"/>
          <w:sz w:val="24"/>
          <w:szCs w:val="24"/>
          <w:u w:val="single"/>
        </w:rPr>
        <w:t xml:space="preserve"> </w:t>
      </w:r>
      <w:r w:rsidR="004D33CF" w:rsidRPr="00872CAA">
        <w:rPr>
          <w:rFonts w:asciiTheme="majorHAnsi" w:eastAsia="Calibri" w:hAnsiTheme="majorHAnsi" w:cs="Calibri"/>
          <w:sz w:val="24"/>
          <w:szCs w:val="24"/>
          <w:u w:val="single"/>
        </w:rPr>
        <w:t xml:space="preserve">oraz jednostek osadniczych trzeciego stopnia: </w:t>
      </w:r>
      <w:r w:rsidR="00BD47FF" w:rsidRPr="00872CAA">
        <w:rPr>
          <w:rFonts w:asciiTheme="majorHAnsi" w:eastAsia="Calibri" w:hAnsiTheme="majorHAnsi" w:cs="Calibri"/>
          <w:sz w:val="24"/>
          <w:szCs w:val="24"/>
          <w:u w:val="single"/>
        </w:rPr>
        <w:t xml:space="preserve">Chodywańce, Korhynie, </w:t>
      </w:r>
      <w:r w:rsidR="005E5395" w:rsidRPr="00872CAA">
        <w:rPr>
          <w:rFonts w:asciiTheme="majorHAnsi" w:eastAsia="Calibri" w:hAnsiTheme="majorHAnsi" w:cs="Calibri"/>
          <w:sz w:val="24"/>
          <w:szCs w:val="24"/>
          <w:u w:val="single"/>
        </w:rPr>
        <w:t xml:space="preserve">Łubcze, </w:t>
      </w:r>
      <w:r w:rsidR="00872CAA" w:rsidRPr="00872CAA">
        <w:rPr>
          <w:rFonts w:asciiTheme="majorHAnsi" w:eastAsia="Calibri" w:hAnsiTheme="majorHAnsi" w:cs="Calibri"/>
          <w:sz w:val="24"/>
          <w:szCs w:val="24"/>
          <w:u w:val="single"/>
        </w:rPr>
        <w:t>Gródek-</w:t>
      </w:r>
      <w:r w:rsidR="005E5395" w:rsidRPr="00872CAA">
        <w:rPr>
          <w:rFonts w:asciiTheme="majorHAnsi" w:eastAsia="Calibri" w:hAnsiTheme="majorHAnsi" w:cs="Calibri"/>
          <w:sz w:val="24"/>
          <w:szCs w:val="24"/>
          <w:u w:val="single"/>
        </w:rPr>
        <w:t xml:space="preserve">Kolonia, Nedeżów, Wola Gródecka </w:t>
      </w:r>
      <w:r w:rsidR="00123D4B" w:rsidRPr="00872CAA">
        <w:rPr>
          <w:rFonts w:asciiTheme="majorHAnsi" w:eastAsia="Calibri" w:hAnsiTheme="majorHAnsi" w:cs="Calibri"/>
          <w:sz w:val="24"/>
          <w:szCs w:val="24"/>
          <w:u w:val="single"/>
        </w:rPr>
        <w:t>oraz miejsc lokalizacji obiektów objętych ochroną znajdujących się w pozostałych obszarach):</w:t>
      </w:r>
    </w:p>
    <w:p w14:paraId="32F5ED9D" w14:textId="41D1E9BD" w:rsidR="00153071" w:rsidRPr="00153071" w:rsidRDefault="00153071" w:rsidP="005D775B">
      <w:pPr>
        <w:numPr>
          <w:ilvl w:val="0"/>
          <w:numId w:val="37"/>
        </w:numPr>
        <w:spacing w:after="0" w:line="360" w:lineRule="auto"/>
        <w:ind w:left="426" w:hanging="349"/>
        <w:jc w:val="both"/>
        <w:rPr>
          <w:rFonts w:asciiTheme="majorHAnsi" w:eastAsia="Calibri" w:hAnsiTheme="majorHAnsi" w:cs="Calibri"/>
          <w:sz w:val="24"/>
          <w:szCs w:val="24"/>
        </w:rPr>
      </w:pPr>
      <w:r w:rsidRPr="00153071">
        <w:rPr>
          <w:rFonts w:asciiTheme="majorHAnsi" w:eastAsia="Calibri" w:hAnsiTheme="majorHAnsi" w:cs="Calibri"/>
          <w:sz w:val="24"/>
          <w:szCs w:val="24"/>
        </w:rPr>
        <w:t>ochrona kons</w:t>
      </w:r>
      <w:r w:rsidR="00882514">
        <w:rPr>
          <w:rFonts w:asciiTheme="majorHAnsi" w:eastAsia="Calibri" w:hAnsiTheme="majorHAnsi" w:cs="Calibri"/>
          <w:sz w:val="24"/>
          <w:szCs w:val="24"/>
        </w:rPr>
        <w:t>erwatorska i renowacja zabytków,</w:t>
      </w:r>
    </w:p>
    <w:p w14:paraId="1FA97ED2" w14:textId="77777777" w:rsidR="00153071" w:rsidRPr="00153071" w:rsidRDefault="00153071" w:rsidP="005D775B">
      <w:pPr>
        <w:numPr>
          <w:ilvl w:val="0"/>
          <w:numId w:val="37"/>
        </w:numPr>
        <w:spacing w:after="0" w:line="360" w:lineRule="auto"/>
        <w:ind w:left="426" w:hanging="349"/>
        <w:jc w:val="both"/>
        <w:rPr>
          <w:rFonts w:asciiTheme="majorHAnsi" w:eastAsia="Calibri" w:hAnsiTheme="majorHAnsi" w:cs="Calibri"/>
          <w:sz w:val="24"/>
          <w:szCs w:val="24"/>
        </w:rPr>
      </w:pPr>
      <w:r w:rsidRPr="00153071">
        <w:rPr>
          <w:rFonts w:asciiTheme="majorHAnsi" w:eastAsia="Calibri" w:hAnsiTheme="majorHAnsi" w:cs="Calibri"/>
          <w:sz w:val="24"/>
          <w:szCs w:val="24"/>
        </w:rPr>
        <w:t>eksponowanie i wykorzystywanie zabytków w celach turystycznych w sposób zrównoważony, umożliwiający zachowanie i utrzymanie zabytku,</w:t>
      </w:r>
    </w:p>
    <w:p w14:paraId="44730F83" w14:textId="77777777" w:rsidR="00153071" w:rsidRPr="00153071" w:rsidRDefault="00153071" w:rsidP="005D775B">
      <w:pPr>
        <w:numPr>
          <w:ilvl w:val="0"/>
          <w:numId w:val="37"/>
        </w:numPr>
        <w:spacing w:after="0" w:line="360" w:lineRule="auto"/>
        <w:ind w:left="426" w:hanging="349"/>
        <w:jc w:val="both"/>
        <w:rPr>
          <w:rFonts w:asciiTheme="majorHAnsi" w:eastAsia="Calibri" w:hAnsiTheme="majorHAnsi" w:cs="Calibri"/>
          <w:sz w:val="24"/>
          <w:szCs w:val="24"/>
        </w:rPr>
      </w:pPr>
      <w:r w:rsidRPr="00153071">
        <w:rPr>
          <w:rFonts w:asciiTheme="majorHAnsi" w:eastAsia="Calibri" w:hAnsiTheme="majorHAnsi" w:cs="Calibri"/>
          <w:sz w:val="24"/>
          <w:szCs w:val="24"/>
        </w:rPr>
        <w:t>zachowanie zieleni w otoczeniu zabytków,</w:t>
      </w:r>
    </w:p>
    <w:p w14:paraId="0D26EA89" w14:textId="369304B6" w:rsidR="00153071" w:rsidRPr="00153071" w:rsidRDefault="00153071" w:rsidP="005D775B">
      <w:pPr>
        <w:numPr>
          <w:ilvl w:val="0"/>
          <w:numId w:val="37"/>
        </w:numPr>
        <w:spacing w:after="0" w:line="360" w:lineRule="auto"/>
        <w:ind w:left="426" w:hanging="349"/>
        <w:jc w:val="both"/>
        <w:rPr>
          <w:rFonts w:asciiTheme="majorHAnsi" w:eastAsia="Calibri" w:hAnsiTheme="majorHAnsi" w:cs="Calibri"/>
          <w:sz w:val="24"/>
          <w:szCs w:val="24"/>
        </w:rPr>
      </w:pPr>
      <w:r w:rsidRPr="00153071">
        <w:rPr>
          <w:rFonts w:asciiTheme="majorHAnsi" w:eastAsia="Calibri" w:hAnsiTheme="majorHAnsi" w:cs="Calibri"/>
          <w:sz w:val="24"/>
          <w:szCs w:val="24"/>
        </w:rPr>
        <w:t>zachowanie istniejących osi widokowych,</w:t>
      </w:r>
    </w:p>
    <w:p w14:paraId="29004A5C" w14:textId="77777777" w:rsidR="00153071" w:rsidRPr="00153071" w:rsidRDefault="00153071" w:rsidP="005D775B">
      <w:pPr>
        <w:numPr>
          <w:ilvl w:val="0"/>
          <w:numId w:val="37"/>
        </w:numPr>
        <w:spacing w:after="0" w:line="360" w:lineRule="auto"/>
        <w:ind w:left="426" w:hanging="349"/>
        <w:jc w:val="both"/>
        <w:rPr>
          <w:rFonts w:asciiTheme="majorHAnsi" w:eastAsia="Calibri" w:hAnsiTheme="majorHAnsi" w:cs="Calibri"/>
          <w:sz w:val="24"/>
          <w:szCs w:val="24"/>
        </w:rPr>
      </w:pPr>
      <w:r w:rsidRPr="00153071">
        <w:rPr>
          <w:rFonts w:asciiTheme="majorHAnsi" w:eastAsia="Calibri" w:hAnsiTheme="majorHAnsi" w:cs="Calibri"/>
          <w:sz w:val="24"/>
          <w:szCs w:val="24"/>
        </w:rPr>
        <w:t>promowanie zasobów dziedzictwa kulturowego w formie kompleksowej, by stanowiły całościowy zasób kulturowy udostępniony odwiedzającym,</w:t>
      </w:r>
    </w:p>
    <w:p w14:paraId="0B3174EE" w14:textId="77777777" w:rsidR="00153071" w:rsidRPr="00153071" w:rsidRDefault="00153071" w:rsidP="005D775B">
      <w:pPr>
        <w:numPr>
          <w:ilvl w:val="0"/>
          <w:numId w:val="37"/>
        </w:numPr>
        <w:spacing w:after="0" w:line="360" w:lineRule="auto"/>
        <w:ind w:left="426" w:hanging="349"/>
        <w:jc w:val="both"/>
        <w:rPr>
          <w:rFonts w:asciiTheme="majorHAnsi" w:eastAsia="Calibri" w:hAnsiTheme="majorHAnsi" w:cs="Calibri"/>
          <w:sz w:val="24"/>
          <w:szCs w:val="24"/>
        </w:rPr>
      </w:pPr>
      <w:r w:rsidRPr="00153071">
        <w:rPr>
          <w:rFonts w:asciiTheme="majorHAnsi" w:eastAsia="Calibri" w:hAnsiTheme="majorHAnsi" w:cs="Calibri"/>
          <w:sz w:val="24"/>
          <w:szCs w:val="24"/>
        </w:rPr>
        <w:t>zachowanie, utrzymanie i ekspozycja stanowisk archeologicznych,</w:t>
      </w:r>
    </w:p>
    <w:p w14:paraId="035F8935" w14:textId="77777777" w:rsidR="00153071" w:rsidRPr="00153071" w:rsidRDefault="00153071" w:rsidP="005D775B">
      <w:pPr>
        <w:numPr>
          <w:ilvl w:val="0"/>
          <w:numId w:val="37"/>
        </w:numPr>
        <w:spacing w:after="0" w:line="360" w:lineRule="auto"/>
        <w:ind w:left="426" w:hanging="349"/>
        <w:jc w:val="both"/>
        <w:rPr>
          <w:rFonts w:asciiTheme="majorHAnsi" w:eastAsia="Calibri" w:hAnsiTheme="majorHAnsi" w:cs="Calibri"/>
          <w:sz w:val="24"/>
          <w:szCs w:val="24"/>
        </w:rPr>
      </w:pPr>
      <w:r w:rsidRPr="00153071">
        <w:rPr>
          <w:rFonts w:asciiTheme="majorHAnsi" w:eastAsia="Calibri" w:hAnsiTheme="majorHAnsi" w:cs="Calibri"/>
          <w:sz w:val="24"/>
          <w:szCs w:val="24"/>
        </w:rPr>
        <w:t>odpowiednie oznakowanie miejsc o wysokich walorach przyrodniczo-krajobrazowych i zabytków.</w:t>
      </w:r>
    </w:p>
    <w:p w14:paraId="031F7952" w14:textId="77777777" w:rsidR="00153071" w:rsidRPr="00153071" w:rsidRDefault="00153071" w:rsidP="00153071">
      <w:pPr>
        <w:spacing w:line="360" w:lineRule="auto"/>
        <w:jc w:val="both"/>
        <w:rPr>
          <w:rFonts w:asciiTheme="majorHAnsi" w:eastAsia="Calibri" w:hAnsiTheme="majorHAnsi" w:cs="Calibri"/>
          <w:sz w:val="24"/>
          <w:szCs w:val="24"/>
        </w:rPr>
      </w:pPr>
    </w:p>
    <w:p w14:paraId="103222F3" w14:textId="5C1EEAB6" w:rsidR="00905962" w:rsidRDefault="00153071" w:rsidP="008E2FB8">
      <w:pPr>
        <w:spacing w:line="360" w:lineRule="auto"/>
        <w:jc w:val="both"/>
        <w:rPr>
          <w:rFonts w:asciiTheme="majorHAnsi" w:eastAsia="Calibri" w:hAnsiTheme="majorHAnsi" w:cs="Calibri"/>
          <w:sz w:val="24"/>
          <w:szCs w:val="24"/>
          <w:u w:val="single"/>
        </w:rPr>
      </w:pPr>
      <w:r w:rsidRPr="00872CAA">
        <w:rPr>
          <w:rFonts w:asciiTheme="majorHAnsi" w:eastAsia="Calibri" w:hAnsiTheme="majorHAnsi" w:cs="Calibri"/>
          <w:sz w:val="24"/>
          <w:szCs w:val="24"/>
          <w:u w:val="single"/>
        </w:rPr>
        <w:t>Obszary lokalizacji infrastruktury społecznej</w:t>
      </w:r>
      <w:r w:rsidR="008E2FB8" w:rsidRPr="00872CAA">
        <w:rPr>
          <w:rFonts w:asciiTheme="majorHAnsi" w:eastAsia="Calibri" w:hAnsiTheme="majorHAnsi" w:cs="Calibri"/>
          <w:sz w:val="24"/>
          <w:szCs w:val="24"/>
          <w:u w:val="single"/>
        </w:rPr>
        <w:t xml:space="preserve"> (dotyczy obszarów: Jarczów J01, Gródek J02, Wierszczyca J0</w:t>
      </w:r>
      <w:r w:rsidR="004D33CF" w:rsidRPr="00872CAA">
        <w:rPr>
          <w:rFonts w:asciiTheme="majorHAnsi" w:eastAsia="Calibri" w:hAnsiTheme="majorHAnsi" w:cs="Calibri"/>
          <w:sz w:val="24"/>
          <w:szCs w:val="24"/>
          <w:u w:val="single"/>
        </w:rPr>
        <w:t xml:space="preserve">3 oraz jednostek osadniczych trzeciego stopnia: </w:t>
      </w:r>
      <w:r w:rsidR="008E2FB8" w:rsidRPr="00872CAA">
        <w:rPr>
          <w:rFonts w:asciiTheme="majorHAnsi" w:eastAsia="Calibri" w:hAnsiTheme="majorHAnsi" w:cs="Calibri"/>
          <w:sz w:val="24"/>
          <w:szCs w:val="24"/>
          <w:u w:val="single"/>
        </w:rPr>
        <w:t>Chodywańce</w:t>
      </w:r>
      <w:r w:rsidR="004D33CF" w:rsidRPr="00872CAA">
        <w:rPr>
          <w:rFonts w:asciiTheme="majorHAnsi" w:eastAsia="Calibri" w:hAnsiTheme="majorHAnsi" w:cs="Calibri"/>
          <w:sz w:val="24"/>
          <w:szCs w:val="24"/>
          <w:u w:val="single"/>
        </w:rPr>
        <w:t xml:space="preserve">, </w:t>
      </w:r>
      <w:r w:rsidR="00872CAA" w:rsidRPr="00872CAA">
        <w:rPr>
          <w:rFonts w:asciiTheme="majorHAnsi" w:eastAsia="Calibri" w:hAnsiTheme="majorHAnsi" w:cs="Calibri"/>
          <w:sz w:val="24"/>
          <w:szCs w:val="24"/>
          <w:u w:val="single"/>
        </w:rPr>
        <w:br/>
      </w:r>
      <w:r w:rsidR="00532CA4">
        <w:rPr>
          <w:rFonts w:asciiTheme="majorHAnsi" w:eastAsia="Calibri" w:hAnsiTheme="majorHAnsi" w:cs="Calibri"/>
          <w:sz w:val="24"/>
          <w:szCs w:val="24"/>
          <w:u w:val="single"/>
        </w:rPr>
        <w:t>Gródek-Kolonia, Jarczów-</w:t>
      </w:r>
      <w:r w:rsidR="00905962" w:rsidRPr="00872CAA">
        <w:rPr>
          <w:rFonts w:asciiTheme="majorHAnsi" w:eastAsia="Calibri" w:hAnsiTheme="majorHAnsi" w:cs="Calibri"/>
          <w:sz w:val="24"/>
          <w:szCs w:val="24"/>
          <w:u w:val="single"/>
        </w:rPr>
        <w:t xml:space="preserve">Kolonia Druga, </w:t>
      </w:r>
      <w:r w:rsidR="008E2FB8" w:rsidRPr="00872CAA">
        <w:rPr>
          <w:rFonts w:asciiTheme="majorHAnsi" w:eastAsia="Calibri" w:hAnsiTheme="majorHAnsi" w:cs="Calibri"/>
          <w:sz w:val="24"/>
          <w:szCs w:val="24"/>
          <w:u w:val="single"/>
        </w:rPr>
        <w:t xml:space="preserve">Jurów, Łubcze, Korhynie, </w:t>
      </w:r>
      <w:r w:rsidR="00905962" w:rsidRPr="00872CAA">
        <w:rPr>
          <w:rFonts w:asciiTheme="majorHAnsi" w:eastAsia="Calibri" w:hAnsiTheme="majorHAnsi" w:cs="Calibri"/>
          <w:sz w:val="24"/>
          <w:szCs w:val="24"/>
          <w:u w:val="single"/>
        </w:rPr>
        <w:t>Nedeżów, Przewłoka , Szlatyn, Wola Gródecka</w:t>
      </w:r>
      <w:r w:rsidR="00D5255A" w:rsidRPr="00872CAA">
        <w:rPr>
          <w:rFonts w:asciiTheme="majorHAnsi" w:eastAsia="Calibri" w:hAnsiTheme="majorHAnsi" w:cs="Calibri"/>
          <w:sz w:val="24"/>
          <w:szCs w:val="24"/>
          <w:u w:val="single"/>
        </w:rPr>
        <w:t>)</w:t>
      </w:r>
      <w:r w:rsidR="00905962" w:rsidRPr="00872CAA">
        <w:rPr>
          <w:rFonts w:asciiTheme="majorHAnsi" w:eastAsia="Calibri" w:hAnsiTheme="majorHAnsi" w:cs="Calibri"/>
          <w:sz w:val="24"/>
          <w:szCs w:val="24"/>
          <w:u w:val="single"/>
        </w:rPr>
        <w:t>:</w:t>
      </w:r>
    </w:p>
    <w:p w14:paraId="1D48A8F6" w14:textId="2E25BE01" w:rsidR="00153071" w:rsidRPr="00905962" w:rsidRDefault="00153071" w:rsidP="00905962">
      <w:pPr>
        <w:pStyle w:val="Akapitzlist"/>
        <w:numPr>
          <w:ilvl w:val="0"/>
          <w:numId w:val="38"/>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modernizacja i poprawa stanu siedzib gminnych instytucji</w:t>
      </w:r>
      <w:r w:rsidR="00C07679" w:rsidRPr="00C07679">
        <w:rPr>
          <w:rFonts w:asciiTheme="majorHAnsi" w:eastAsia="Calibri" w:hAnsiTheme="majorHAnsi" w:cs="Calibri"/>
          <w:sz w:val="24"/>
          <w:szCs w:val="24"/>
        </w:rPr>
        <w:t xml:space="preserve"> oraz obiektów użyteczności publicznej</w:t>
      </w:r>
      <w:r w:rsidRPr="009F3A82">
        <w:rPr>
          <w:rFonts w:asciiTheme="majorHAnsi" w:eastAsia="Calibri" w:hAnsiTheme="majorHAnsi" w:cs="Calibri"/>
          <w:sz w:val="24"/>
          <w:szCs w:val="24"/>
        </w:rPr>
        <w:t>, w tym także ich estetyki,</w:t>
      </w:r>
    </w:p>
    <w:p w14:paraId="0786A56F" w14:textId="77777777" w:rsidR="00153071" w:rsidRPr="009F3A82" w:rsidRDefault="00153071" w:rsidP="005D775B">
      <w:pPr>
        <w:pStyle w:val="Akapitzlist"/>
        <w:numPr>
          <w:ilvl w:val="0"/>
          <w:numId w:val="38"/>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likwidacja barier architektonicznych i poprawa dostępności obiektów użyteczności publicznej dla osób z niepełnosprawnościami różnego typu,</w:t>
      </w:r>
    </w:p>
    <w:p w14:paraId="5385526A" w14:textId="77777777" w:rsidR="00153071" w:rsidRPr="009F3A82" w:rsidRDefault="00153071" w:rsidP="005D775B">
      <w:pPr>
        <w:pStyle w:val="Akapitzlist"/>
        <w:numPr>
          <w:ilvl w:val="0"/>
          <w:numId w:val="38"/>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zapewnienie dogodnej dostępności komunikacyjnej obiektów użyteczności publicznej, udogodnienia dla rowerzystów, bezpieczne przejścia dla pieszych,</w:t>
      </w:r>
    </w:p>
    <w:p w14:paraId="3CB78419" w14:textId="77777777" w:rsidR="00153071" w:rsidRPr="009F3A82" w:rsidRDefault="00153071" w:rsidP="005D775B">
      <w:pPr>
        <w:pStyle w:val="Akapitzlist"/>
        <w:numPr>
          <w:ilvl w:val="0"/>
          <w:numId w:val="38"/>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dbałość o ład przestrzenny i estetykę przestrzeni publicznych wokół obiektów użyteczności publicznej,</w:t>
      </w:r>
    </w:p>
    <w:p w14:paraId="675399E2" w14:textId="77777777" w:rsidR="00153071" w:rsidRPr="009F3A82" w:rsidRDefault="00153071" w:rsidP="005D775B">
      <w:pPr>
        <w:pStyle w:val="Akapitzlist"/>
        <w:numPr>
          <w:ilvl w:val="0"/>
          <w:numId w:val="38"/>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lastRenderedPageBreak/>
        <w:t>zwiększanie funkcjonalności obiektów użyteczności publicznej i w miarę możliwości łączenie różnych, uzupełniających się funkcji w jednym obiekcie.</w:t>
      </w:r>
    </w:p>
    <w:p w14:paraId="291F3EA8" w14:textId="77777777" w:rsidR="00532CA4" w:rsidRDefault="00532CA4" w:rsidP="00153071">
      <w:pPr>
        <w:spacing w:line="360" w:lineRule="auto"/>
        <w:jc w:val="both"/>
        <w:rPr>
          <w:rFonts w:asciiTheme="majorHAnsi" w:eastAsia="Calibri" w:hAnsiTheme="majorHAnsi" w:cs="Calibri"/>
          <w:sz w:val="24"/>
          <w:szCs w:val="24"/>
          <w:u w:val="single"/>
        </w:rPr>
      </w:pPr>
    </w:p>
    <w:p w14:paraId="6B21FD41" w14:textId="65D90FA4" w:rsidR="00153071" w:rsidRPr="00153071" w:rsidRDefault="00153071" w:rsidP="00153071">
      <w:pPr>
        <w:spacing w:line="360" w:lineRule="auto"/>
        <w:jc w:val="both"/>
        <w:rPr>
          <w:rFonts w:asciiTheme="majorHAnsi" w:eastAsia="Calibri" w:hAnsiTheme="majorHAnsi" w:cs="Calibri"/>
          <w:sz w:val="24"/>
          <w:szCs w:val="24"/>
          <w:u w:val="single"/>
        </w:rPr>
      </w:pPr>
      <w:r w:rsidRPr="00532CA4">
        <w:rPr>
          <w:rFonts w:asciiTheme="majorHAnsi" w:eastAsia="Calibri" w:hAnsiTheme="majorHAnsi" w:cs="Calibri"/>
          <w:sz w:val="24"/>
          <w:szCs w:val="24"/>
          <w:u w:val="single"/>
        </w:rPr>
        <w:t>Obszary o rozwiniętej lub przeważającej funkcji mieszkaniowej</w:t>
      </w:r>
      <w:r w:rsidR="00926235" w:rsidRPr="00532CA4">
        <w:rPr>
          <w:rFonts w:asciiTheme="majorHAnsi" w:eastAsia="Calibri" w:hAnsiTheme="majorHAnsi" w:cs="Calibri"/>
          <w:sz w:val="24"/>
          <w:szCs w:val="24"/>
          <w:u w:val="single"/>
        </w:rPr>
        <w:t xml:space="preserve"> (dotyczy obszarów J01, J02, J03 </w:t>
      </w:r>
      <w:r w:rsidR="00AF18F1" w:rsidRPr="00532CA4">
        <w:rPr>
          <w:rFonts w:asciiTheme="majorHAnsi" w:eastAsia="Calibri" w:hAnsiTheme="majorHAnsi" w:cs="Calibri"/>
          <w:sz w:val="24"/>
          <w:szCs w:val="24"/>
          <w:u w:val="single"/>
        </w:rPr>
        <w:t xml:space="preserve">oraz jednostek osadniczych trzeciego stopnia </w:t>
      </w:r>
      <w:r w:rsidR="00926235" w:rsidRPr="00532CA4">
        <w:rPr>
          <w:rFonts w:asciiTheme="majorHAnsi" w:eastAsia="Calibri" w:hAnsiTheme="majorHAnsi" w:cs="Calibri"/>
          <w:sz w:val="24"/>
          <w:szCs w:val="24"/>
          <w:u w:val="single"/>
        </w:rPr>
        <w:t>w miejscach występowania zabudowy mieszkalnej)</w:t>
      </w:r>
    </w:p>
    <w:p w14:paraId="11FD8F4B" w14:textId="30649E54" w:rsidR="00153071" w:rsidRPr="00153071" w:rsidRDefault="00153071" w:rsidP="005D775B">
      <w:pPr>
        <w:numPr>
          <w:ilvl w:val="0"/>
          <w:numId w:val="39"/>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zapewnienie wysokiej jakości życia mieszkańców poprzez dostęp do wysokiej jakości infrastruktury technicznej: dróg, chodników, sieci wodociągowej i</w:t>
      </w:r>
      <w:r w:rsidR="009F3A82">
        <w:rPr>
          <w:rFonts w:asciiTheme="majorHAnsi" w:eastAsia="Calibri" w:hAnsiTheme="majorHAnsi" w:cs="Calibri"/>
          <w:sz w:val="24"/>
          <w:szCs w:val="24"/>
        </w:rPr>
        <w:t> </w:t>
      </w:r>
      <w:r w:rsidRPr="00153071">
        <w:rPr>
          <w:rFonts w:asciiTheme="majorHAnsi" w:eastAsia="Calibri" w:hAnsiTheme="majorHAnsi" w:cs="Calibri"/>
          <w:sz w:val="24"/>
          <w:szCs w:val="24"/>
        </w:rPr>
        <w:t>kanalizacyjnej,</w:t>
      </w:r>
    </w:p>
    <w:p w14:paraId="476EDA48" w14:textId="77777777" w:rsidR="00153071" w:rsidRPr="00153071" w:rsidRDefault="00153071" w:rsidP="005D775B">
      <w:pPr>
        <w:numPr>
          <w:ilvl w:val="0"/>
          <w:numId w:val="39"/>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 xml:space="preserve">kształtowanie funkcjonalnych układów zabudowy zgodnie z zasadami ładu przestrzennego, dostępnych komunikacyjne, wyposażonych w niezbędną infrastrukturę i mających dostęp do funkcji </w:t>
      </w:r>
      <w:proofErr w:type="spellStart"/>
      <w:r w:rsidRPr="00153071">
        <w:rPr>
          <w:rFonts w:asciiTheme="majorHAnsi" w:eastAsia="Calibri" w:hAnsiTheme="majorHAnsi" w:cs="Calibri"/>
          <w:sz w:val="24"/>
          <w:szCs w:val="24"/>
        </w:rPr>
        <w:t>pozamieszkaniowych</w:t>
      </w:r>
      <w:proofErr w:type="spellEnd"/>
      <w:r w:rsidRPr="00153071">
        <w:rPr>
          <w:rFonts w:asciiTheme="majorHAnsi" w:eastAsia="Calibri" w:hAnsiTheme="majorHAnsi" w:cs="Calibri"/>
          <w:sz w:val="24"/>
          <w:szCs w:val="24"/>
        </w:rPr>
        <w:t>,</w:t>
      </w:r>
    </w:p>
    <w:p w14:paraId="02B8D22E" w14:textId="77777777" w:rsidR="00153071" w:rsidRPr="00153071" w:rsidRDefault="00153071" w:rsidP="005D775B">
      <w:pPr>
        <w:numPr>
          <w:ilvl w:val="0"/>
          <w:numId w:val="39"/>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zapewnienie zieleni oraz dostępu do terenów rekreacji i wypoczynku,</w:t>
      </w:r>
    </w:p>
    <w:p w14:paraId="0763CFE8" w14:textId="618D4A86" w:rsidR="00153071" w:rsidRPr="00153071" w:rsidRDefault="00153071" w:rsidP="005D775B">
      <w:pPr>
        <w:numPr>
          <w:ilvl w:val="0"/>
          <w:numId w:val="39"/>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zapobieganie niekontrolowanemu rozpraszaniu się zabudowy, dbałość o optymalne wykorzystanie obecnych terenów zabudowanych, skupianie zabudowy i</w:t>
      </w:r>
      <w:r w:rsidR="009F3A82">
        <w:rPr>
          <w:rFonts w:asciiTheme="majorHAnsi" w:eastAsia="Calibri" w:hAnsiTheme="majorHAnsi" w:cs="Calibri"/>
          <w:sz w:val="24"/>
          <w:szCs w:val="24"/>
        </w:rPr>
        <w:t> </w:t>
      </w:r>
      <w:r w:rsidRPr="00153071">
        <w:rPr>
          <w:rFonts w:asciiTheme="majorHAnsi" w:eastAsia="Calibri" w:hAnsiTheme="majorHAnsi" w:cs="Calibri"/>
          <w:sz w:val="24"/>
          <w:szCs w:val="24"/>
        </w:rPr>
        <w:t>zachowywanie ciągłości układów przestrzennych,</w:t>
      </w:r>
    </w:p>
    <w:p w14:paraId="1B2BBCAB" w14:textId="77777777" w:rsidR="00153071" w:rsidRPr="00153071" w:rsidRDefault="00153071" w:rsidP="005D775B">
      <w:pPr>
        <w:numPr>
          <w:ilvl w:val="0"/>
          <w:numId w:val="39"/>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lokalizacja usług nieuciążliwych, wynikających z uzasadnionych potrzeb mieszkańców, w obrębie istniejących układów przestrzennych,</w:t>
      </w:r>
    </w:p>
    <w:p w14:paraId="77F1BE3B" w14:textId="77777777" w:rsidR="00153071" w:rsidRPr="00153071" w:rsidRDefault="00153071" w:rsidP="005D775B">
      <w:pPr>
        <w:numPr>
          <w:ilvl w:val="0"/>
          <w:numId w:val="39"/>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ograniczenie zabudowy na obszarach gruntów o wysokich klasach bonitacyjnych poza zwartą zabudową, dopuszczenie w tych miejscach zabudowy gospodarczej związanej z produkcją rolną,</w:t>
      </w:r>
    </w:p>
    <w:p w14:paraId="101BD163" w14:textId="77777777" w:rsidR="00153071" w:rsidRPr="00153071" w:rsidRDefault="00153071" w:rsidP="005D775B">
      <w:pPr>
        <w:numPr>
          <w:ilvl w:val="0"/>
          <w:numId w:val="39"/>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dbałość o ład przestrzenny terenów mieszkaniowych, objęcie ich miejscowym planem zagospodarowania przestrzennego.</w:t>
      </w:r>
    </w:p>
    <w:p w14:paraId="163C8D12" w14:textId="77777777" w:rsidR="00153071" w:rsidRPr="00153071" w:rsidRDefault="00153071" w:rsidP="00153071">
      <w:pPr>
        <w:spacing w:line="360" w:lineRule="auto"/>
        <w:jc w:val="both"/>
        <w:rPr>
          <w:rFonts w:asciiTheme="majorHAnsi" w:eastAsia="Calibri" w:hAnsiTheme="majorHAnsi" w:cs="Calibri"/>
          <w:sz w:val="24"/>
          <w:szCs w:val="24"/>
        </w:rPr>
      </w:pPr>
    </w:p>
    <w:p w14:paraId="2BFCB7AB" w14:textId="0BD3FB45" w:rsidR="00153071" w:rsidRPr="00532CA4" w:rsidRDefault="00153071" w:rsidP="00153071">
      <w:pPr>
        <w:spacing w:line="360" w:lineRule="auto"/>
        <w:jc w:val="both"/>
        <w:rPr>
          <w:rFonts w:asciiTheme="majorHAnsi" w:eastAsia="Calibri" w:hAnsiTheme="majorHAnsi" w:cs="Calibri"/>
          <w:sz w:val="24"/>
          <w:szCs w:val="24"/>
          <w:u w:val="single"/>
        </w:rPr>
      </w:pPr>
      <w:r w:rsidRPr="00153071">
        <w:rPr>
          <w:rFonts w:asciiTheme="majorHAnsi" w:eastAsia="Calibri" w:hAnsiTheme="majorHAnsi" w:cs="Calibri"/>
          <w:sz w:val="24"/>
          <w:szCs w:val="24"/>
          <w:u w:val="single"/>
        </w:rPr>
        <w:t>Obszary o funkcji gospodarczej</w:t>
      </w:r>
      <w:r w:rsidR="00FF31EB">
        <w:rPr>
          <w:rFonts w:asciiTheme="majorHAnsi" w:eastAsia="Calibri" w:hAnsiTheme="majorHAnsi" w:cs="Calibri"/>
          <w:sz w:val="24"/>
          <w:szCs w:val="24"/>
          <w:u w:val="single"/>
        </w:rPr>
        <w:t xml:space="preserve"> </w:t>
      </w:r>
      <w:r w:rsidR="00FF31EB" w:rsidRPr="00532CA4">
        <w:rPr>
          <w:rFonts w:asciiTheme="majorHAnsi" w:eastAsia="Calibri" w:hAnsiTheme="majorHAnsi" w:cs="Calibri"/>
          <w:sz w:val="24"/>
          <w:szCs w:val="24"/>
          <w:u w:val="single"/>
        </w:rPr>
        <w:t>(dotyczy obszarów J01 Jarczów, J02 Gródek, J0</w:t>
      </w:r>
      <w:r w:rsidR="00AF18F1" w:rsidRPr="00532CA4">
        <w:rPr>
          <w:rFonts w:asciiTheme="majorHAnsi" w:eastAsia="Calibri" w:hAnsiTheme="majorHAnsi" w:cs="Calibri"/>
          <w:sz w:val="24"/>
          <w:szCs w:val="24"/>
          <w:u w:val="single"/>
        </w:rPr>
        <w:t>3</w:t>
      </w:r>
      <w:r w:rsidR="00FF31EB" w:rsidRPr="00532CA4">
        <w:rPr>
          <w:rFonts w:asciiTheme="majorHAnsi" w:eastAsia="Calibri" w:hAnsiTheme="majorHAnsi" w:cs="Calibri"/>
          <w:sz w:val="24"/>
          <w:szCs w:val="24"/>
          <w:u w:val="single"/>
        </w:rPr>
        <w:t xml:space="preserve"> Wierszczyca oraz miejsc prowadzenia działalności gospodarczej w </w:t>
      </w:r>
      <w:r w:rsidR="00AF18F1" w:rsidRPr="00532CA4">
        <w:rPr>
          <w:rFonts w:asciiTheme="majorHAnsi" w:eastAsia="Calibri" w:hAnsiTheme="majorHAnsi" w:cs="Calibri"/>
          <w:sz w:val="24"/>
          <w:szCs w:val="24"/>
          <w:u w:val="single"/>
        </w:rPr>
        <w:t>jednostkach osadniczych trzeciego stopnia</w:t>
      </w:r>
      <w:r w:rsidR="00FF31EB" w:rsidRPr="00532CA4">
        <w:rPr>
          <w:rFonts w:asciiTheme="majorHAnsi" w:eastAsia="Calibri" w:hAnsiTheme="majorHAnsi" w:cs="Calibri"/>
          <w:sz w:val="24"/>
          <w:szCs w:val="24"/>
          <w:u w:val="single"/>
        </w:rPr>
        <w:t>):</w:t>
      </w:r>
    </w:p>
    <w:p w14:paraId="191EE394" w14:textId="77777777" w:rsidR="00153071" w:rsidRPr="00153071" w:rsidRDefault="00153071" w:rsidP="005D775B">
      <w:pPr>
        <w:numPr>
          <w:ilvl w:val="0"/>
          <w:numId w:val="40"/>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stworzenie warunków do przestrzennej koncentracji usług,</w:t>
      </w:r>
    </w:p>
    <w:p w14:paraId="510D710B" w14:textId="77777777" w:rsidR="00153071" w:rsidRPr="00153071" w:rsidRDefault="00153071" w:rsidP="005D775B">
      <w:pPr>
        <w:numPr>
          <w:ilvl w:val="0"/>
          <w:numId w:val="40"/>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 xml:space="preserve">zapewnienie miejscom koncentracji usług dostępu do niezbędnej infrastruktury technicznej, </w:t>
      </w:r>
    </w:p>
    <w:p w14:paraId="0BB68964" w14:textId="5E3081FB" w:rsidR="00153071" w:rsidRPr="00153071" w:rsidRDefault="00153071" w:rsidP="005D775B">
      <w:pPr>
        <w:numPr>
          <w:ilvl w:val="0"/>
          <w:numId w:val="40"/>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lastRenderedPageBreak/>
        <w:t>ograniczenie negatywnego wpływu terenów koncentracji usług na sąsiadujące z</w:t>
      </w:r>
      <w:r w:rsidR="009F3A82">
        <w:rPr>
          <w:rFonts w:asciiTheme="majorHAnsi" w:eastAsia="Calibri" w:hAnsiTheme="majorHAnsi" w:cs="Calibri"/>
          <w:sz w:val="24"/>
          <w:szCs w:val="24"/>
        </w:rPr>
        <w:t> </w:t>
      </w:r>
      <w:r w:rsidRPr="00153071">
        <w:rPr>
          <w:rFonts w:asciiTheme="majorHAnsi" w:eastAsia="Calibri" w:hAnsiTheme="majorHAnsi" w:cs="Calibri"/>
          <w:sz w:val="24"/>
          <w:szCs w:val="24"/>
        </w:rPr>
        <w:t>nimi tereny mieszkaniowe, środowisko, krajobraz,</w:t>
      </w:r>
    </w:p>
    <w:p w14:paraId="74C1855C" w14:textId="7FE5D33D" w:rsidR="00153071" w:rsidRPr="00153071" w:rsidRDefault="00153071" w:rsidP="005D775B">
      <w:pPr>
        <w:numPr>
          <w:ilvl w:val="0"/>
          <w:numId w:val="40"/>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rozwój bazy gastronomiczno-noclegowej na rzecz rozwoju turystyki, zgodnie z</w:t>
      </w:r>
      <w:r w:rsidR="009F3A82">
        <w:rPr>
          <w:rFonts w:asciiTheme="majorHAnsi" w:eastAsia="Calibri" w:hAnsiTheme="majorHAnsi" w:cs="Calibri"/>
          <w:sz w:val="24"/>
          <w:szCs w:val="24"/>
        </w:rPr>
        <w:t> </w:t>
      </w:r>
      <w:r w:rsidRPr="00153071">
        <w:rPr>
          <w:rFonts w:asciiTheme="majorHAnsi" w:eastAsia="Calibri" w:hAnsiTheme="majorHAnsi" w:cs="Calibri"/>
          <w:sz w:val="24"/>
          <w:szCs w:val="24"/>
        </w:rPr>
        <w:t>zasadami prowadzenia usług, w tym nieuciążliwych na terenach mieszkaniowych,</w:t>
      </w:r>
    </w:p>
    <w:p w14:paraId="3F2617ED" w14:textId="77777777" w:rsidR="00153071" w:rsidRPr="00153071" w:rsidRDefault="00153071" w:rsidP="005D775B">
      <w:pPr>
        <w:numPr>
          <w:ilvl w:val="0"/>
          <w:numId w:val="40"/>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zapewnienie infrastruktury niezbędnej do prowadzenia działalności przemysłowej lub usługowej, w tym infrastruktury wodno-ściekowej,</w:t>
      </w:r>
    </w:p>
    <w:p w14:paraId="3370C287" w14:textId="77777777" w:rsidR="00153071" w:rsidRPr="00153071" w:rsidRDefault="00153071" w:rsidP="005D775B">
      <w:pPr>
        <w:numPr>
          <w:ilvl w:val="0"/>
          <w:numId w:val="40"/>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 xml:space="preserve">minimalizowanie uciążliwości zakładów przemysłowych dla otoczenia, </w:t>
      </w:r>
    </w:p>
    <w:p w14:paraId="07E3904F" w14:textId="5EA80A82" w:rsidR="00153071" w:rsidRDefault="00153071" w:rsidP="005D775B">
      <w:pPr>
        <w:numPr>
          <w:ilvl w:val="0"/>
          <w:numId w:val="40"/>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wykorzystanie obecnie niewykorzystywanych rezerw terenowych i nieruchomości pod działalność przemysłową, w szczególności</w:t>
      </w:r>
      <w:r w:rsidR="009F3A82">
        <w:rPr>
          <w:rFonts w:asciiTheme="majorHAnsi" w:eastAsia="Calibri" w:hAnsiTheme="majorHAnsi" w:cs="Calibri"/>
          <w:sz w:val="24"/>
          <w:szCs w:val="24"/>
        </w:rPr>
        <w:t xml:space="preserve"> przetwórstwa rolno-spożywczego.</w:t>
      </w:r>
    </w:p>
    <w:p w14:paraId="6FA7F869" w14:textId="77777777" w:rsidR="00FF31EB" w:rsidRPr="00153071" w:rsidRDefault="00FF31EB" w:rsidP="00FF31EB">
      <w:pPr>
        <w:spacing w:after="0" w:line="360" w:lineRule="auto"/>
        <w:ind w:left="66"/>
        <w:jc w:val="both"/>
        <w:rPr>
          <w:rFonts w:asciiTheme="majorHAnsi" w:eastAsia="Calibri" w:hAnsiTheme="majorHAnsi" w:cs="Calibri"/>
          <w:sz w:val="24"/>
          <w:szCs w:val="24"/>
        </w:rPr>
      </w:pPr>
    </w:p>
    <w:p w14:paraId="3BD4723E" w14:textId="77777777" w:rsidR="00153071" w:rsidRPr="00153071" w:rsidRDefault="00153071" w:rsidP="00153071">
      <w:pPr>
        <w:spacing w:line="360" w:lineRule="auto"/>
        <w:jc w:val="both"/>
        <w:rPr>
          <w:rFonts w:asciiTheme="majorHAnsi" w:eastAsia="Calibri" w:hAnsiTheme="majorHAnsi" w:cs="Calibri"/>
          <w:sz w:val="24"/>
          <w:szCs w:val="24"/>
          <w:u w:val="single"/>
        </w:rPr>
      </w:pPr>
      <w:r w:rsidRPr="00153071">
        <w:rPr>
          <w:rFonts w:asciiTheme="majorHAnsi" w:eastAsia="Calibri" w:hAnsiTheme="majorHAnsi" w:cs="Calibri"/>
          <w:sz w:val="24"/>
          <w:szCs w:val="24"/>
          <w:u w:val="single"/>
        </w:rPr>
        <w:t>Obszary o przeważającej funkcji rolniczej:</w:t>
      </w:r>
    </w:p>
    <w:p w14:paraId="602F89DD" w14:textId="77777777" w:rsidR="00153071" w:rsidRPr="00153071" w:rsidRDefault="00153071" w:rsidP="005D775B">
      <w:pPr>
        <w:numPr>
          <w:ilvl w:val="0"/>
          <w:numId w:val="41"/>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ochrona gleb poprzez hamowanie procesów degradacyjnych oraz zakaz zabudowy na terenach o wysokich klasach bonitacyjnych gleb,</w:t>
      </w:r>
    </w:p>
    <w:p w14:paraId="1AC8DF38" w14:textId="77777777" w:rsidR="00153071" w:rsidRPr="00153071" w:rsidRDefault="00153071" w:rsidP="005D775B">
      <w:pPr>
        <w:numPr>
          <w:ilvl w:val="0"/>
          <w:numId w:val="41"/>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 xml:space="preserve">zachowanie istniejących </w:t>
      </w:r>
      <w:proofErr w:type="spellStart"/>
      <w:r w:rsidRPr="00153071">
        <w:rPr>
          <w:rFonts w:asciiTheme="majorHAnsi" w:eastAsia="Calibri" w:hAnsiTheme="majorHAnsi" w:cs="Calibri"/>
          <w:sz w:val="24"/>
          <w:szCs w:val="24"/>
        </w:rPr>
        <w:t>zadrzewień</w:t>
      </w:r>
      <w:proofErr w:type="spellEnd"/>
      <w:r w:rsidRPr="00153071">
        <w:rPr>
          <w:rFonts w:asciiTheme="majorHAnsi" w:eastAsia="Calibri" w:hAnsiTheme="majorHAnsi" w:cs="Calibri"/>
          <w:sz w:val="24"/>
          <w:szCs w:val="24"/>
        </w:rPr>
        <w:t xml:space="preserve"> śródpolnych,</w:t>
      </w:r>
    </w:p>
    <w:p w14:paraId="27282B75" w14:textId="77777777" w:rsidR="00153071" w:rsidRPr="00153071" w:rsidRDefault="00153071" w:rsidP="005D775B">
      <w:pPr>
        <w:numPr>
          <w:ilvl w:val="0"/>
          <w:numId w:val="41"/>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dbałość o właściwe stosunki wodne obszaru,</w:t>
      </w:r>
    </w:p>
    <w:p w14:paraId="4B17DF40" w14:textId="77777777" w:rsidR="00153071" w:rsidRPr="00153071" w:rsidRDefault="00153071" w:rsidP="005D775B">
      <w:pPr>
        <w:numPr>
          <w:ilvl w:val="0"/>
          <w:numId w:val="41"/>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wyposażenie obszarów produkcji rolnej w niezbędną infrastrukturę,</w:t>
      </w:r>
    </w:p>
    <w:p w14:paraId="6DDC797B" w14:textId="77777777" w:rsidR="00153071" w:rsidRPr="00153071" w:rsidRDefault="00153071" w:rsidP="005D775B">
      <w:pPr>
        <w:numPr>
          <w:ilvl w:val="0"/>
          <w:numId w:val="41"/>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wspieranie zwiększania areału gospodarstw,</w:t>
      </w:r>
    </w:p>
    <w:p w14:paraId="3E2D5EB7" w14:textId="77777777" w:rsidR="00153071" w:rsidRPr="00153071" w:rsidRDefault="00153071" w:rsidP="005D775B">
      <w:pPr>
        <w:numPr>
          <w:ilvl w:val="0"/>
          <w:numId w:val="41"/>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wspieranie rozwoju gospodarstw specjalistycznych,</w:t>
      </w:r>
    </w:p>
    <w:p w14:paraId="6D977635" w14:textId="77777777" w:rsidR="00153071" w:rsidRPr="00153071" w:rsidRDefault="00153071" w:rsidP="005D775B">
      <w:pPr>
        <w:numPr>
          <w:ilvl w:val="0"/>
          <w:numId w:val="41"/>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zakaz lokalizacji działalności uciążliwej lub szkodliwej dla rolnictwa na obszarach wykorzystywanych rolniczo,</w:t>
      </w:r>
    </w:p>
    <w:p w14:paraId="669EC663" w14:textId="77777777" w:rsidR="00153071" w:rsidRPr="00153071" w:rsidRDefault="00153071" w:rsidP="005D775B">
      <w:pPr>
        <w:numPr>
          <w:ilvl w:val="0"/>
          <w:numId w:val="41"/>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rozwój rolnictwa integrowanego, wielokierunkowego w przyszłości ekologicznego</w:t>
      </w:r>
    </w:p>
    <w:p w14:paraId="742DBCF9" w14:textId="27FD98CB" w:rsidR="00153071" w:rsidRPr="00153071" w:rsidRDefault="00153071" w:rsidP="005D775B">
      <w:pPr>
        <w:numPr>
          <w:ilvl w:val="0"/>
          <w:numId w:val="41"/>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rozwój drobnego przetwórstwa rolno-spożywczego, opartego na ekolog</w:t>
      </w:r>
      <w:r w:rsidR="009F3A82">
        <w:rPr>
          <w:rFonts w:asciiTheme="majorHAnsi" w:eastAsia="Calibri" w:hAnsiTheme="majorHAnsi" w:cs="Calibri"/>
          <w:sz w:val="24"/>
          <w:szCs w:val="24"/>
        </w:rPr>
        <w:t>icznych technologiach produkcji.</w:t>
      </w:r>
    </w:p>
    <w:p w14:paraId="19B783B6" w14:textId="77777777" w:rsidR="00153071" w:rsidRPr="00153071" w:rsidRDefault="00153071" w:rsidP="00153071">
      <w:pPr>
        <w:spacing w:line="360" w:lineRule="auto"/>
        <w:jc w:val="both"/>
        <w:rPr>
          <w:rFonts w:asciiTheme="majorHAnsi" w:eastAsia="Calibri" w:hAnsiTheme="majorHAnsi" w:cs="Calibri"/>
          <w:sz w:val="24"/>
          <w:szCs w:val="24"/>
        </w:rPr>
      </w:pPr>
    </w:p>
    <w:p w14:paraId="30449C48" w14:textId="1C4F85BB" w:rsidR="00153071" w:rsidRPr="00153071" w:rsidRDefault="00153071" w:rsidP="00153071">
      <w:pPr>
        <w:spacing w:line="360" w:lineRule="auto"/>
        <w:jc w:val="both"/>
        <w:rPr>
          <w:rFonts w:asciiTheme="majorHAnsi" w:eastAsia="Calibri" w:hAnsiTheme="majorHAnsi" w:cs="Calibri"/>
          <w:sz w:val="24"/>
          <w:szCs w:val="24"/>
          <w:u w:val="single"/>
        </w:rPr>
      </w:pPr>
      <w:r w:rsidRPr="00153071">
        <w:rPr>
          <w:rFonts w:asciiTheme="majorHAnsi" w:eastAsia="Calibri" w:hAnsiTheme="majorHAnsi" w:cs="Calibri"/>
          <w:sz w:val="24"/>
          <w:szCs w:val="24"/>
          <w:u w:val="single"/>
        </w:rPr>
        <w:t xml:space="preserve">Obszar całej </w:t>
      </w:r>
      <w:r w:rsidR="009F3A82">
        <w:rPr>
          <w:rFonts w:asciiTheme="majorHAnsi" w:eastAsia="Calibri" w:hAnsiTheme="majorHAnsi" w:cs="Calibri"/>
          <w:sz w:val="24"/>
          <w:szCs w:val="24"/>
          <w:u w:val="single"/>
        </w:rPr>
        <w:t>G</w:t>
      </w:r>
      <w:r w:rsidRPr="00153071">
        <w:rPr>
          <w:rFonts w:asciiTheme="majorHAnsi" w:eastAsia="Calibri" w:hAnsiTheme="majorHAnsi" w:cs="Calibri"/>
          <w:sz w:val="24"/>
          <w:szCs w:val="24"/>
          <w:u w:val="single"/>
        </w:rPr>
        <w:t>miny:</w:t>
      </w:r>
    </w:p>
    <w:p w14:paraId="532C54B7" w14:textId="0E0BB7AF" w:rsidR="00153071" w:rsidRPr="00153071" w:rsidRDefault="00153071" w:rsidP="005D775B">
      <w:pPr>
        <w:numPr>
          <w:ilvl w:val="0"/>
          <w:numId w:val="42"/>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 xml:space="preserve">zachowanie ładu i spójności przestrzennej poprzez kontynuowanie tradycyjnych form osadnictwa, utrzymanie skali i struktury jednostek osadniczych,  kształtowanie formy architektonicznej nowych obiektów w nawiązaniu do istniejącej architektury, objęcie gminy miejscowym planem </w:t>
      </w:r>
      <w:r w:rsidR="009F3A82">
        <w:rPr>
          <w:rFonts w:asciiTheme="majorHAnsi" w:eastAsia="Calibri" w:hAnsiTheme="majorHAnsi" w:cs="Calibri"/>
          <w:sz w:val="24"/>
          <w:szCs w:val="24"/>
        </w:rPr>
        <w:t>zagospodarowania przestrzennego,</w:t>
      </w:r>
    </w:p>
    <w:p w14:paraId="66BAD329" w14:textId="729279A8" w:rsidR="00153071" w:rsidRPr="00153071" w:rsidRDefault="00153071" w:rsidP="005D775B">
      <w:pPr>
        <w:numPr>
          <w:ilvl w:val="0"/>
          <w:numId w:val="42"/>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utrzymanie skali i struktury jednostek gospodarczych</w:t>
      </w:r>
      <w:r w:rsidR="009F3A82">
        <w:rPr>
          <w:rFonts w:asciiTheme="majorHAnsi" w:eastAsia="Calibri" w:hAnsiTheme="majorHAnsi" w:cs="Calibri"/>
          <w:sz w:val="24"/>
          <w:szCs w:val="24"/>
        </w:rPr>
        <w:t>,</w:t>
      </w:r>
    </w:p>
    <w:p w14:paraId="2843AE34" w14:textId="77777777" w:rsidR="00153071" w:rsidRPr="00153071" w:rsidRDefault="00153071" w:rsidP="005D775B">
      <w:pPr>
        <w:numPr>
          <w:ilvl w:val="0"/>
          <w:numId w:val="42"/>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lastRenderedPageBreak/>
        <w:t>ograniczenie rozproszenia zabudowy przez rozwój budownictwa na zasadzie dogęszczania istniejących jednostek osadniczych,</w:t>
      </w:r>
    </w:p>
    <w:p w14:paraId="477EC05B" w14:textId="77777777" w:rsidR="00153071" w:rsidRPr="00153071" w:rsidRDefault="00153071" w:rsidP="005D775B">
      <w:pPr>
        <w:numPr>
          <w:ilvl w:val="0"/>
          <w:numId w:val="42"/>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organizacja przestrzeni publicznej, miejsc wypoczynku, rekreacji, skwerów, placów, zieleni urządzonej,</w:t>
      </w:r>
    </w:p>
    <w:p w14:paraId="64A63720" w14:textId="77777777" w:rsidR="00153071" w:rsidRPr="00153071" w:rsidRDefault="00153071" w:rsidP="005D775B">
      <w:pPr>
        <w:numPr>
          <w:ilvl w:val="0"/>
          <w:numId w:val="42"/>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poprawa stanu środowiska naturalnego poprzez uregulowanie gospodarki wodno-ściekowej,</w:t>
      </w:r>
    </w:p>
    <w:p w14:paraId="579DBF2F" w14:textId="18890804" w:rsidR="00153071" w:rsidRPr="00153071" w:rsidRDefault="00153071" w:rsidP="005D775B">
      <w:pPr>
        <w:numPr>
          <w:ilvl w:val="0"/>
          <w:numId w:val="42"/>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poprawa stanu powietrza atmosferycznego i dbałość o wpływ na zmiany klimatu poprzez zwiększenie stopnia wykorzystania OZE, termomodernizację budynków, obiektów użyteczności publi</w:t>
      </w:r>
      <w:r w:rsidR="009F3A82">
        <w:rPr>
          <w:rFonts w:asciiTheme="majorHAnsi" w:eastAsia="Calibri" w:hAnsiTheme="majorHAnsi" w:cs="Calibri"/>
          <w:sz w:val="24"/>
          <w:szCs w:val="24"/>
        </w:rPr>
        <w:t>cznej i siedzib przedsiębiorstw.</w:t>
      </w:r>
    </w:p>
    <w:p w14:paraId="59BC51E1" w14:textId="77777777" w:rsidR="00153071" w:rsidRPr="00153071" w:rsidRDefault="00153071" w:rsidP="005D775B">
      <w:pPr>
        <w:numPr>
          <w:ilvl w:val="0"/>
          <w:numId w:val="42"/>
        </w:numPr>
        <w:spacing w:after="0" w:line="360" w:lineRule="auto"/>
        <w:ind w:left="426"/>
        <w:jc w:val="both"/>
        <w:rPr>
          <w:rFonts w:asciiTheme="majorHAnsi" w:eastAsia="Calibri" w:hAnsiTheme="majorHAnsi" w:cs="Calibri"/>
          <w:sz w:val="24"/>
          <w:szCs w:val="24"/>
        </w:rPr>
      </w:pPr>
      <w:r w:rsidRPr="00153071">
        <w:rPr>
          <w:rFonts w:asciiTheme="majorHAnsi" w:eastAsia="Calibri" w:hAnsiTheme="majorHAnsi" w:cs="Calibri"/>
          <w:sz w:val="24"/>
          <w:szCs w:val="24"/>
        </w:rPr>
        <w:t>ochrona terenów szczególnie ważnych z punktu widzenia publicznych celów ponadlokalnych i lokalnych jak: realizacja inwestycji komunalnych, usług publicznych, infrastruktury technicznej, realizacji dróg.</w:t>
      </w:r>
    </w:p>
    <w:p w14:paraId="1A577562" w14:textId="77777777" w:rsidR="00153071" w:rsidRPr="00153071" w:rsidRDefault="00153071" w:rsidP="00153071">
      <w:pPr>
        <w:rPr>
          <w:highlight w:val="red"/>
        </w:rPr>
      </w:pPr>
    </w:p>
    <w:p w14:paraId="4B98181A" w14:textId="39251B4C" w:rsidR="007D6065" w:rsidRPr="00DE43D2" w:rsidRDefault="007D6065" w:rsidP="00261CC6">
      <w:pPr>
        <w:pStyle w:val="Nagwek1"/>
        <w:numPr>
          <w:ilvl w:val="1"/>
          <w:numId w:val="1"/>
        </w:numPr>
        <w:tabs>
          <w:tab w:val="left" w:pos="993"/>
        </w:tabs>
        <w:spacing w:before="0" w:line="360" w:lineRule="auto"/>
        <w:jc w:val="both"/>
        <w:rPr>
          <w:color w:val="auto"/>
        </w:rPr>
      </w:pPr>
      <w:bookmarkStart w:id="57" w:name="_Toc83799861"/>
      <w:r w:rsidRPr="00DE43D2">
        <w:rPr>
          <w:color w:val="auto"/>
        </w:rPr>
        <w:t>Obszary strategicznej interwencji określone w strategii rozwoju województwa wraz z zakresem planowanych działań</w:t>
      </w:r>
      <w:bookmarkEnd w:id="57"/>
    </w:p>
    <w:p w14:paraId="283EF0F7" w14:textId="77777777" w:rsidR="00153071" w:rsidRDefault="00153071" w:rsidP="00153071">
      <w:pPr>
        <w:rPr>
          <w:highlight w:val="red"/>
        </w:rPr>
      </w:pPr>
    </w:p>
    <w:p w14:paraId="195BC07A" w14:textId="67C2FFC9" w:rsidR="009F3A82" w:rsidRPr="009F3A82" w:rsidRDefault="009F3A82" w:rsidP="009F3A82">
      <w:pPr>
        <w:spacing w:after="0" w:line="360" w:lineRule="auto"/>
        <w:ind w:firstLine="709"/>
        <w:jc w:val="both"/>
        <w:rPr>
          <w:rFonts w:asciiTheme="majorHAnsi" w:eastAsia="Calibri" w:hAnsiTheme="majorHAnsi" w:cs="Calibri"/>
          <w:sz w:val="24"/>
          <w:szCs w:val="24"/>
        </w:rPr>
      </w:pPr>
      <w:r w:rsidRPr="009F3A82">
        <w:rPr>
          <w:rFonts w:asciiTheme="majorHAnsi" w:eastAsia="Calibri" w:hAnsiTheme="majorHAnsi" w:cs="Calibri"/>
          <w:sz w:val="24"/>
          <w:szCs w:val="24"/>
        </w:rPr>
        <w:t>W Strategii Rozwoju Województwa Lubelskiego</w:t>
      </w:r>
      <w:r w:rsidR="00DE43D2">
        <w:rPr>
          <w:rFonts w:asciiTheme="majorHAnsi" w:eastAsia="Calibri" w:hAnsiTheme="majorHAnsi" w:cs="Calibri"/>
          <w:sz w:val="24"/>
          <w:szCs w:val="24"/>
        </w:rPr>
        <w:t xml:space="preserve"> do roku 2030 określono dwa typy</w:t>
      </w:r>
      <w:r w:rsidRPr="009F3A82">
        <w:rPr>
          <w:rFonts w:asciiTheme="majorHAnsi" w:eastAsia="Calibri" w:hAnsiTheme="majorHAnsi" w:cs="Calibri"/>
          <w:sz w:val="24"/>
          <w:szCs w:val="24"/>
        </w:rPr>
        <w:t xml:space="preserve"> obszarów strategicznej interwencji (OSI):</w:t>
      </w:r>
    </w:p>
    <w:p w14:paraId="6FF3B6FF" w14:textId="2D8B99E3" w:rsidR="009F3A82" w:rsidRPr="009F3A82" w:rsidRDefault="009F3A82" w:rsidP="005D775B">
      <w:pPr>
        <w:numPr>
          <w:ilvl w:val="0"/>
          <w:numId w:val="48"/>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MOF (miejskie obszary funkcjonalne) – właściwe do wspólnego planowania rozwoju na poziomie ponadlokalnym (w miastach i obszarach powiązanych z nimi funkcjonalnie), w tym poprze</w:t>
      </w:r>
      <w:r>
        <w:rPr>
          <w:rFonts w:asciiTheme="majorHAnsi" w:eastAsia="Calibri" w:hAnsiTheme="majorHAnsi" w:cs="Calibri"/>
          <w:sz w:val="24"/>
          <w:szCs w:val="24"/>
        </w:rPr>
        <w:t>z wykorzystanie instrumentu ZIT,</w:t>
      </w:r>
    </w:p>
    <w:p w14:paraId="73C05B0E" w14:textId="77777777" w:rsidR="009F3A82" w:rsidRPr="009F3A82" w:rsidRDefault="009F3A82" w:rsidP="005D775B">
      <w:pPr>
        <w:numPr>
          <w:ilvl w:val="0"/>
          <w:numId w:val="48"/>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OSI </w:t>
      </w:r>
      <w:proofErr w:type="spellStart"/>
      <w:r w:rsidRPr="009F3A82">
        <w:rPr>
          <w:rFonts w:asciiTheme="majorHAnsi" w:eastAsia="Calibri" w:hAnsiTheme="majorHAnsi" w:cs="Calibri"/>
          <w:sz w:val="24"/>
          <w:szCs w:val="24"/>
        </w:rPr>
        <w:t>subregionalne</w:t>
      </w:r>
      <w:proofErr w:type="spellEnd"/>
      <w:r w:rsidRPr="009F3A82">
        <w:rPr>
          <w:rFonts w:asciiTheme="majorHAnsi" w:eastAsia="Calibri" w:hAnsiTheme="majorHAnsi" w:cs="Calibri"/>
          <w:sz w:val="24"/>
          <w:szCs w:val="24"/>
        </w:rPr>
        <w:t xml:space="preserve"> – rekomendowane do wspólnego planowania rozwoju na poziomie ponadlokalnym.</w:t>
      </w:r>
    </w:p>
    <w:p w14:paraId="6994E9A7" w14:textId="77777777" w:rsidR="009F3A82" w:rsidRDefault="009F3A82" w:rsidP="009F3A82">
      <w:pPr>
        <w:spacing w:line="360" w:lineRule="auto"/>
        <w:jc w:val="both"/>
        <w:rPr>
          <w:rFonts w:asciiTheme="majorHAnsi" w:eastAsia="Calibri" w:hAnsiTheme="majorHAnsi" w:cs="Calibri"/>
          <w:sz w:val="24"/>
          <w:szCs w:val="24"/>
        </w:rPr>
      </w:pPr>
    </w:p>
    <w:p w14:paraId="35722332" w14:textId="5F9B72ED" w:rsidR="009F3A82" w:rsidRPr="009F3A82" w:rsidRDefault="009F3A82" w:rsidP="009F3A82">
      <w:pPr>
        <w:spacing w:line="360" w:lineRule="auto"/>
        <w:ind w:firstLine="709"/>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Gmina Jarczów wraz z MOF: </w:t>
      </w:r>
      <w:proofErr w:type="spellStart"/>
      <w:r w:rsidRPr="009F3A82">
        <w:rPr>
          <w:rFonts w:asciiTheme="majorHAnsi" w:eastAsia="Calibri" w:hAnsiTheme="majorHAnsi" w:cs="Calibri"/>
          <w:sz w:val="24"/>
          <w:szCs w:val="24"/>
        </w:rPr>
        <w:t>Biłgoraja</w:t>
      </w:r>
      <w:proofErr w:type="spellEnd"/>
      <w:r w:rsidRPr="009F3A82">
        <w:rPr>
          <w:rFonts w:asciiTheme="majorHAnsi" w:eastAsia="Calibri" w:hAnsiTheme="majorHAnsi" w:cs="Calibri"/>
          <w:sz w:val="24"/>
          <w:szCs w:val="24"/>
        </w:rPr>
        <w:t xml:space="preserve">, Janowa Lubelskiego, Kraśnika, Tomaszowa Lubelskiego i Zamościa oraz czterdziestoma trzema gminami południowej części województwa należy do OSI Roztocze. </w:t>
      </w:r>
    </w:p>
    <w:p w14:paraId="76BCF96C" w14:textId="77777777" w:rsidR="009F3A82" w:rsidRDefault="009F3A82" w:rsidP="009F3A82">
      <w:pPr>
        <w:spacing w:line="300" w:lineRule="auto"/>
        <w:jc w:val="both"/>
        <w:rPr>
          <w:rFonts w:ascii="Calibri" w:eastAsia="Calibri" w:hAnsi="Calibri" w:cs="Calibri"/>
          <w:b/>
          <w:sz w:val="24"/>
          <w:szCs w:val="24"/>
        </w:rPr>
      </w:pPr>
    </w:p>
    <w:p w14:paraId="5D09CC52" w14:textId="77777777" w:rsidR="009F3A82" w:rsidRDefault="009F3A82">
      <w:pPr>
        <w:rPr>
          <w:rFonts w:asciiTheme="majorHAnsi" w:hAnsiTheme="majorHAnsi"/>
          <w:b/>
          <w:bCs/>
          <w:sz w:val="20"/>
          <w:szCs w:val="20"/>
        </w:rPr>
      </w:pPr>
      <w:r>
        <w:rPr>
          <w:rFonts w:asciiTheme="majorHAnsi" w:hAnsiTheme="majorHAnsi"/>
          <w:b/>
          <w:bCs/>
          <w:sz w:val="20"/>
          <w:szCs w:val="20"/>
        </w:rPr>
        <w:br w:type="page"/>
      </w:r>
    </w:p>
    <w:p w14:paraId="4AB99048" w14:textId="18645B28" w:rsidR="009F3A82" w:rsidRPr="009F3A82" w:rsidRDefault="009F3A82" w:rsidP="009F3A82">
      <w:pPr>
        <w:spacing w:line="300" w:lineRule="auto"/>
        <w:jc w:val="both"/>
        <w:rPr>
          <w:rFonts w:asciiTheme="majorHAnsi" w:hAnsiTheme="majorHAnsi"/>
          <w:b/>
          <w:bCs/>
          <w:sz w:val="20"/>
          <w:szCs w:val="20"/>
        </w:rPr>
      </w:pPr>
      <w:bookmarkStart w:id="58" w:name="_Toc83760887"/>
      <w:r w:rsidRPr="00611482">
        <w:rPr>
          <w:rFonts w:asciiTheme="majorHAnsi" w:hAnsiTheme="majorHAnsi"/>
          <w:b/>
          <w:bCs/>
          <w:sz w:val="20"/>
          <w:szCs w:val="20"/>
        </w:rPr>
        <w:lastRenderedPageBreak/>
        <w:t xml:space="preserve">Mapa </w:t>
      </w:r>
      <w:r w:rsidRPr="00611482">
        <w:rPr>
          <w:rFonts w:asciiTheme="majorHAnsi" w:hAnsiTheme="majorHAnsi"/>
          <w:b/>
          <w:bCs/>
          <w:sz w:val="20"/>
          <w:szCs w:val="20"/>
        </w:rPr>
        <w:fldChar w:fldCharType="begin"/>
      </w:r>
      <w:r w:rsidRPr="00611482">
        <w:rPr>
          <w:rFonts w:asciiTheme="majorHAnsi" w:hAnsiTheme="majorHAnsi"/>
          <w:b/>
          <w:bCs/>
          <w:sz w:val="20"/>
          <w:szCs w:val="20"/>
        </w:rPr>
        <w:instrText xml:space="preserve"> SEQ Mapa \* ARABIC </w:instrText>
      </w:r>
      <w:r w:rsidRPr="00611482">
        <w:rPr>
          <w:rFonts w:asciiTheme="majorHAnsi" w:hAnsiTheme="majorHAnsi"/>
          <w:b/>
          <w:bCs/>
          <w:sz w:val="20"/>
          <w:szCs w:val="20"/>
        </w:rPr>
        <w:fldChar w:fldCharType="separate"/>
      </w:r>
      <w:r w:rsidR="00584511">
        <w:rPr>
          <w:rFonts w:asciiTheme="majorHAnsi" w:hAnsiTheme="majorHAnsi"/>
          <w:b/>
          <w:bCs/>
          <w:noProof/>
          <w:sz w:val="20"/>
          <w:szCs w:val="20"/>
        </w:rPr>
        <w:t>8</w:t>
      </w:r>
      <w:r w:rsidRPr="00611482">
        <w:rPr>
          <w:rFonts w:asciiTheme="majorHAnsi" w:hAnsiTheme="majorHAnsi"/>
          <w:b/>
          <w:bCs/>
          <w:sz w:val="20"/>
          <w:szCs w:val="20"/>
        </w:rPr>
        <w:fldChar w:fldCharType="end"/>
      </w:r>
      <w:r>
        <w:rPr>
          <w:rFonts w:asciiTheme="majorHAnsi" w:hAnsiTheme="majorHAnsi"/>
          <w:b/>
          <w:bCs/>
          <w:sz w:val="20"/>
          <w:szCs w:val="20"/>
        </w:rPr>
        <w:t xml:space="preserve">. </w:t>
      </w:r>
      <w:r w:rsidRPr="009F3A82">
        <w:rPr>
          <w:rFonts w:asciiTheme="majorHAnsi" w:hAnsiTheme="majorHAnsi"/>
          <w:b/>
          <w:bCs/>
          <w:sz w:val="20"/>
          <w:szCs w:val="20"/>
        </w:rPr>
        <w:t>Zasięg terytorialny OSI Roztocze</w:t>
      </w:r>
      <w:bookmarkEnd w:id="58"/>
    </w:p>
    <w:p w14:paraId="4BE0F14C" w14:textId="77777777" w:rsidR="009F3A82" w:rsidRDefault="009F3A82" w:rsidP="009F3A82">
      <w:pPr>
        <w:spacing w:line="300" w:lineRule="auto"/>
        <w:jc w:val="center"/>
        <w:rPr>
          <w:rFonts w:ascii="Calibri" w:eastAsia="Calibri" w:hAnsi="Calibri" w:cs="Calibri"/>
          <w:sz w:val="24"/>
          <w:szCs w:val="24"/>
        </w:rPr>
      </w:pPr>
      <w:r>
        <w:rPr>
          <w:rFonts w:ascii="Calibri" w:eastAsia="Calibri" w:hAnsi="Calibri" w:cs="Calibri"/>
          <w:noProof/>
          <w:sz w:val="24"/>
          <w:szCs w:val="24"/>
          <w:lang w:eastAsia="pl-PL"/>
        </w:rPr>
        <w:drawing>
          <wp:inline distT="114300" distB="114300" distL="114300" distR="114300" wp14:anchorId="5DF3BADB" wp14:editId="6A5447F6">
            <wp:extent cx="4459961" cy="5319713"/>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a:stretch>
                      <a:fillRect/>
                    </a:stretch>
                  </pic:blipFill>
                  <pic:spPr>
                    <a:xfrm>
                      <a:off x="0" y="0"/>
                      <a:ext cx="4459961" cy="5319713"/>
                    </a:xfrm>
                    <a:prstGeom prst="rect">
                      <a:avLst/>
                    </a:prstGeom>
                    <a:ln/>
                  </pic:spPr>
                </pic:pic>
              </a:graphicData>
            </a:graphic>
          </wp:inline>
        </w:drawing>
      </w:r>
    </w:p>
    <w:p w14:paraId="0F95D3F8" w14:textId="333C813B" w:rsidR="009F3A82" w:rsidRPr="009F3A82" w:rsidRDefault="009F3A82" w:rsidP="009F3A82">
      <w:pPr>
        <w:spacing w:line="300" w:lineRule="auto"/>
        <w:jc w:val="both"/>
        <w:rPr>
          <w:rFonts w:asciiTheme="majorHAnsi" w:hAnsiTheme="majorHAnsi"/>
          <w:i/>
          <w:sz w:val="20"/>
          <w:szCs w:val="24"/>
        </w:rPr>
      </w:pPr>
      <w:r w:rsidRPr="009F3A82">
        <w:rPr>
          <w:rFonts w:asciiTheme="majorHAnsi" w:hAnsiTheme="majorHAnsi"/>
          <w:i/>
          <w:sz w:val="20"/>
          <w:szCs w:val="24"/>
        </w:rPr>
        <w:t>Źródło: Strategia Rozwoju Województwa Lubelskiego</w:t>
      </w:r>
      <w:r w:rsidR="008B5487">
        <w:rPr>
          <w:rFonts w:asciiTheme="majorHAnsi" w:hAnsiTheme="majorHAnsi"/>
          <w:i/>
          <w:sz w:val="20"/>
          <w:szCs w:val="24"/>
        </w:rPr>
        <w:t xml:space="preserve"> do 2030 roku</w:t>
      </w:r>
    </w:p>
    <w:p w14:paraId="01F17F07" w14:textId="703C89B9" w:rsidR="009F3A82" w:rsidRPr="009F3A82" w:rsidRDefault="009F3A82" w:rsidP="009F3A82">
      <w:pPr>
        <w:spacing w:line="360" w:lineRule="auto"/>
        <w:ind w:firstLine="709"/>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Czterdzieści jeden gmin spośród czterdziestu trzech gmin spoza MOF tworzących OSI Roztocze zostało określonych jako gminy należące do obszarów zagrożonych trwałą marginalizacją. Są to następujące gminy: Adamów, Aleksandrów, Batorz, Bełżec, Biszcza, Chrzanów, Frampol, Goraj, Jarczów, Józefów, Komarów-Osada, Krasnobród, Krynice, Lubycza Królewska, Łabunie, Łaszczów, Łukowa, Miączyn, Nielisz, Obsza, Potok Górny, Potok Wielki, Rachanie, Radecznica, Sitno, Sułów, Susiec, Stary Zamość, Szastarka, Szczebrzeszyn, Tarnawatka, Telatyn, Tereszpol, Trzydnik Duży, Turobin, Tyszowce, Ulhówek, Wilkołaz, Zakrzew, Zakrzówek, Zwierzyniec. Pozostałe gminy wchodzące </w:t>
      </w:r>
      <w:r w:rsidRPr="009F3A82">
        <w:rPr>
          <w:rFonts w:asciiTheme="majorHAnsi" w:eastAsia="Calibri" w:hAnsiTheme="majorHAnsi" w:cs="Calibri"/>
          <w:sz w:val="24"/>
          <w:szCs w:val="24"/>
        </w:rPr>
        <w:lastRenderedPageBreak/>
        <w:t>w</w:t>
      </w:r>
      <w:r>
        <w:rPr>
          <w:rFonts w:asciiTheme="majorHAnsi" w:eastAsia="Calibri" w:hAnsiTheme="majorHAnsi" w:cs="Calibri"/>
          <w:sz w:val="24"/>
          <w:szCs w:val="24"/>
        </w:rPr>
        <w:t> </w:t>
      </w:r>
      <w:r w:rsidRPr="009F3A82">
        <w:rPr>
          <w:rFonts w:asciiTheme="majorHAnsi" w:eastAsia="Calibri" w:hAnsiTheme="majorHAnsi" w:cs="Calibri"/>
          <w:sz w:val="24"/>
          <w:szCs w:val="24"/>
        </w:rPr>
        <w:t>skład obszaru, uznane za niezagrożone trwałą marginalizacją, to gminy Borzechów i</w:t>
      </w:r>
      <w:r w:rsidR="00766491">
        <w:rPr>
          <w:rFonts w:asciiTheme="majorHAnsi" w:eastAsia="Calibri" w:hAnsiTheme="majorHAnsi" w:cs="Calibri"/>
          <w:sz w:val="24"/>
          <w:szCs w:val="24"/>
        </w:rPr>
        <w:t> </w:t>
      </w:r>
      <w:r w:rsidRPr="009F3A82">
        <w:rPr>
          <w:rFonts w:asciiTheme="majorHAnsi" w:eastAsia="Calibri" w:hAnsiTheme="majorHAnsi" w:cs="Calibri"/>
          <w:sz w:val="24"/>
          <w:szCs w:val="24"/>
        </w:rPr>
        <w:t>Tarnogród.</w:t>
      </w:r>
    </w:p>
    <w:p w14:paraId="0DE8D19A" w14:textId="68E3EF5F" w:rsidR="009F3A82" w:rsidRPr="009F3A82" w:rsidRDefault="009F3A82" w:rsidP="009F3A82">
      <w:pPr>
        <w:spacing w:line="36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Zgodnie z zapisami Strategii Rozwoju Województwa Lubelskiego</w:t>
      </w:r>
      <w:r w:rsidR="00766491">
        <w:rPr>
          <w:rFonts w:asciiTheme="majorHAnsi" w:eastAsia="Calibri" w:hAnsiTheme="majorHAnsi" w:cs="Calibri"/>
          <w:sz w:val="24"/>
          <w:szCs w:val="24"/>
        </w:rPr>
        <w:t xml:space="preserve"> do 2030 roku</w:t>
      </w:r>
      <w:r w:rsidRPr="009F3A82">
        <w:rPr>
          <w:rFonts w:asciiTheme="majorHAnsi" w:eastAsia="Calibri" w:hAnsiTheme="majorHAnsi" w:cs="Calibri"/>
          <w:sz w:val="24"/>
          <w:szCs w:val="24"/>
        </w:rPr>
        <w:t>, do przesłanek warunkujących delimitację obszaru w ostatecznym kształcie należą:</w:t>
      </w:r>
    </w:p>
    <w:p w14:paraId="37BDCA73" w14:textId="77777777" w:rsidR="009F3A82" w:rsidRPr="009F3A82" w:rsidRDefault="009F3A82" w:rsidP="005D775B">
      <w:pPr>
        <w:numPr>
          <w:ilvl w:val="0"/>
          <w:numId w:val="49"/>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wysoka lesistość, która w wielu gminach przekracza 50% powierzchni,  </w:t>
      </w:r>
    </w:p>
    <w:p w14:paraId="070C7EE3" w14:textId="77777777" w:rsidR="009F3A82" w:rsidRPr="009F3A82" w:rsidRDefault="009F3A82" w:rsidP="005D775B">
      <w:pPr>
        <w:numPr>
          <w:ilvl w:val="0"/>
          <w:numId w:val="49"/>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duży udział powierzchni obszarów objętych różnymi formami ochrony przyrody,  </w:t>
      </w:r>
    </w:p>
    <w:p w14:paraId="056C8D88" w14:textId="77777777" w:rsidR="009F3A82" w:rsidRPr="009F3A82" w:rsidRDefault="009F3A82" w:rsidP="005D775B">
      <w:pPr>
        <w:numPr>
          <w:ilvl w:val="0"/>
          <w:numId w:val="49"/>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uznany wysoki potencjał turystyczny, w tym wynikający z unikalnego w skali kraju krajobrazu naturalno-kulturowego,  </w:t>
      </w:r>
    </w:p>
    <w:p w14:paraId="307E3D53" w14:textId="77777777" w:rsidR="009F3A82" w:rsidRPr="009F3A82" w:rsidRDefault="009F3A82" w:rsidP="005D775B">
      <w:pPr>
        <w:numPr>
          <w:ilvl w:val="0"/>
          <w:numId w:val="49"/>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wysokie walory krajoznawcze, które predestynują ten obszar do rozwoju aktywnych form wypoczynku, tj.: turystyki krajoznawczej, przyrodniczej, wędrówek pieszych i rowerowych, a także edukacji ekologicznej,  </w:t>
      </w:r>
    </w:p>
    <w:p w14:paraId="7603655A" w14:textId="77777777" w:rsidR="009F3A82" w:rsidRPr="009F3A82" w:rsidRDefault="009F3A82" w:rsidP="005D775B">
      <w:pPr>
        <w:numPr>
          <w:ilvl w:val="0"/>
          <w:numId w:val="49"/>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sprzyjające warunki klimatyczne dla rozwoju turystyki zimowej i leczniczej oraz odpowiednie warunki hipsometryczne dla uprawiania sportów zimowych,  </w:t>
      </w:r>
    </w:p>
    <w:p w14:paraId="7B54237B" w14:textId="77777777" w:rsidR="009F3A82" w:rsidRPr="009F3A82" w:rsidRDefault="009F3A82" w:rsidP="005D775B">
      <w:pPr>
        <w:numPr>
          <w:ilvl w:val="0"/>
          <w:numId w:val="49"/>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złożona, wielofunkcyjna struktura przyrodnicza, stanowiąca o szczególnym znaczeniu obszaru w kształtowaniu powiązań ekologicznych,  </w:t>
      </w:r>
    </w:p>
    <w:p w14:paraId="65E21433" w14:textId="77777777" w:rsidR="009F3A82" w:rsidRPr="009F3A82" w:rsidRDefault="009F3A82" w:rsidP="005D775B">
      <w:pPr>
        <w:numPr>
          <w:ilvl w:val="0"/>
          <w:numId w:val="49"/>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istniejące naturalne powiązania funkcjonalne w układzie transgranicznym,  </w:t>
      </w:r>
    </w:p>
    <w:p w14:paraId="2D2DE5BC" w14:textId="77777777" w:rsidR="009F3A82" w:rsidRPr="009F3A82" w:rsidRDefault="009F3A82" w:rsidP="005D775B">
      <w:pPr>
        <w:numPr>
          <w:ilvl w:val="0"/>
          <w:numId w:val="49"/>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zidentyfikowane zasoby uzdrowiskowe (klimat leczniczy i wody mineralne),  </w:t>
      </w:r>
    </w:p>
    <w:p w14:paraId="54D324C7" w14:textId="77777777" w:rsidR="009F3A82" w:rsidRPr="009F3A82" w:rsidRDefault="009F3A82" w:rsidP="005D775B">
      <w:pPr>
        <w:numPr>
          <w:ilvl w:val="0"/>
          <w:numId w:val="49"/>
        </w:numPr>
        <w:spacing w:after="0" w:line="360" w:lineRule="auto"/>
        <w:ind w:left="426"/>
        <w:jc w:val="both"/>
        <w:rPr>
          <w:rFonts w:asciiTheme="majorHAnsi" w:eastAsia="Calibri" w:hAnsiTheme="majorHAnsi" w:cs="Calibri"/>
          <w:sz w:val="24"/>
          <w:szCs w:val="24"/>
        </w:rPr>
      </w:pPr>
      <w:r w:rsidRPr="009F3A82">
        <w:rPr>
          <w:rFonts w:asciiTheme="majorHAnsi" w:eastAsia="Calibri" w:hAnsiTheme="majorHAnsi" w:cs="Calibri"/>
          <w:sz w:val="24"/>
          <w:szCs w:val="24"/>
        </w:rPr>
        <w:t>wysoki poziom nasłonecznienia.</w:t>
      </w:r>
    </w:p>
    <w:p w14:paraId="4336CB12" w14:textId="77777777" w:rsidR="009F3A82" w:rsidRDefault="009F3A82" w:rsidP="009F3A82">
      <w:pPr>
        <w:spacing w:line="300" w:lineRule="auto"/>
        <w:jc w:val="both"/>
        <w:rPr>
          <w:rFonts w:ascii="Calibri" w:eastAsia="Calibri" w:hAnsi="Calibri" w:cs="Calibri"/>
          <w:sz w:val="24"/>
          <w:szCs w:val="24"/>
        </w:rPr>
      </w:pPr>
    </w:p>
    <w:p w14:paraId="28195725" w14:textId="1BCC9267" w:rsidR="009F3A82" w:rsidRPr="009F3A82" w:rsidRDefault="009F3A82" w:rsidP="009F3A82">
      <w:pPr>
        <w:spacing w:line="300" w:lineRule="auto"/>
        <w:jc w:val="both"/>
        <w:rPr>
          <w:rFonts w:asciiTheme="majorHAnsi" w:eastAsia="Calibri" w:hAnsiTheme="majorHAnsi" w:cs="Calibri"/>
          <w:sz w:val="24"/>
          <w:szCs w:val="24"/>
        </w:rPr>
      </w:pPr>
      <w:r>
        <w:rPr>
          <w:rFonts w:asciiTheme="majorHAnsi" w:eastAsia="Calibri" w:hAnsiTheme="majorHAnsi" w:cs="Calibri"/>
          <w:sz w:val="24"/>
          <w:szCs w:val="24"/>
        </w:rPr>
        <w:t>Spośród kierunków interwencji/</w:t>
      </w:r>
      <w:r w:rsidRPr="009F3A82">
        <w:rPr>
          <w:rFonts w:asciiTheme="majorHAnsi" w:eastAsia="Calibri" w:hAnsiTheme="majorHAnsi" w:cs="Calibri"/>
          <w:sz w:val="24"/>
          <w:szCs w:val="24"/>
        </w:rPr>
        <w:t>tematycznych obszarów wsparcia OSI Roztocze w</w:t>
      </w:r>
      <w:r>
        <w:rPr>
          <w:rFonts w:asciiTheme="majorHAnsi" w:eastAsia="Calibri" w:hAnsiTheme="majorHAnsi" w:cs="Calibri"/>
          <w:sz w:val="24"/>
          <w:szCs w:val="24"/>
        </w:rPr>
        <w:t> </w:t>
      </w:r>
      <w:r w:rsidRPr="009F3A82">
        <w:rPr>
          <w:rFonts w:asciiTheme="majorHAnsi" w:eastAsia="Calibri" w:hAnsiTheme="majorHAnsi" w:cs="Calibri"/>
          <w:sz w:val="24"/>
          <w:szCs w:val="24"/>
        </w:rPr>
        <w:t>kontekście realizacji celów i kierunków działań SRWL, do powiązanych bezpośrednio z obszarem gminy Jarczów należą:</w:t>
      </w:r>
    </w:p>
    <w:p w14:paraId="6F30E59A" w14:textId="5D7C6754" w:rsidR="009F3A82" w:rsidRPr="009F3A82" w:rsidRDefault="009F3A82" w:rsidP="009F3A82">
      <w:pPr>
        <w:spacing w:line="30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1.1 Poprawa konkurencyjności gospodarstw rolnych</w:t>
      </w:r>
      <w:r w:rsidR="00766491">
        <w:rPr>
          <w:rFonts w:asciiTheme="majorHAnsi" w:eastAsia="Calibri" w:hAnsiTheme="majorHAnsi" w:cs="Calibri"/>
          <w:sz w:val="24"/>
          <w:szCs w:val="24"/>
        </w:rPr>
        <w:t>:</w:t>
      </w:r>
      <w:r w:rsidRPr="009F3A82">
        <w:rPr>
          <w:rFonts w:asciiTheme="majorHAnsi" w:eastAsia="Calibri" w:hAnsiTheme="majorHAnsi" w:cs="Calibri"/>
          <w:sz w:val="24"/>
          <w:szCs w:val="24"/>
        </w:rPr>
        <w:t xml:space="preserve">  </w:t>
      </w:r>
    </w:p>
    <w:p w14:paraId="41E549DE" w14:textId="77777777" w:rsidR="009F3A82" w:rsidRPr="009F3A82" w:rsidRDefault="009F3A82" w:rsidP="005D775B">
      <w:pPr>
        <w:numPr>
          <w:ilvl w:val="0"/>
          <w:numId w:val="44"/>
        </w:numPr>
        <w:spacing w:after="0" w:line="30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Rozwój agroturystyki i turystyki wiejskiej jako istotnego elementu regionalnej oferty turystycznej oraz ważnego czynnika poprawy ekonomicznej gospodarstw rolnych. </w:t>
      </w:r>
    </w:p>
    <w:p w14:paraId="144FAC7B" w14:textId="0894FBBA" w:rsidR="009F3A82" w:rsidRPr="009F3A82" w:rsidRDefault="009F3A82" w:rsidP="009F3A82">
      <w:pPr>
        <w:spacing w:line="30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2.4 Ochrona walorów środowiska</w:t>
      </w:r>
      <w:r w:rsidR="00766491">
        <w:rPr>
          <w:rFonts w:asciiTheme="majorHAnsi" w:eastAsia="Calibri" w:hAnsiTheme="majorHAnsi" w:cs="Calibri"/>
          <w:sz w:val="24"/>
          <w:szCs w:val="24"/>
        </w:rPr>
        <w:t>:</w:t>
      </w:r>
      <w:r w:rsidRPr="009F3A82">
        <w:rPr>
          <w:rFonts w:asciiTheme="majorHAnsi" w:eastAsia="Calibri" w:hAnsiTheme="majorHAnsi" w:cs="Calibri"/>
          <w:sz w:val="24"/>
          <w:szCs w:val="24"/>
        </w:rPr>
        <w:t xml:space="preserve">  </w:t>
      </w:r>
    </w:p>
    <w:p w14:paraId="4F98B490" w14:textId="77777777" w:rsidR="009F3A82" w:rsidRPr="009F3A82" w:rsidRDefault="009F3A82" w:rsidP="005D775B">
      <w:pPr>
        <w:numPr>
          <w:ilvl w:val="0"/>
          <w:numId w:val="47"/>
        </w:numPr>
        <w:spacing w:after="0" w:line="30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Ochrona wartości przyrodniczych, w tym krajobrazu, siedlisk i bioróżnorodności</w:t>
      </w:r>
    </w:p>
    <w:p w14:paraId="3053D5E6" w14:textId="77777777" w:rsidR="009F3A82" w:rsidRPr="009F3A82" w:rsidRDefault="009F3A82" w:rsidP="009F3A82">
      <w:pPr>
        <w:spacing w:line="300" w:lineRule="auto"/>
        <w:ind w:left="720"/>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Przedsięwzięcia flagowe: </w:t>
      </w:r>
    </w:p>
    <w:p w14:paraId="1B41AD60" w14:textId="6D3CF3F8" w:rsidR="009F3A82" w:rsidRPr="009F3A82" w:rsidRDefault="009F3A82" w:rsidP="005D775B">
      <w:pPr>
        <w:numPr>
          <w:ilvl w:val="0"/>
          <w:numId w:val="45"/>
        </w:numPr>
        <w:spacing w:after="0" w:line="36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lastRenderedPageBreak/>
        <w:t>Opracowanie planów ochrony oraz planów zadań ochronnych dla obszarów objętych prawną formą ochrony przyrod</w:t>
      </w:r>
      <w:r w:rsidR="00766491">
        <w:rPr>
          <w:rFonts w:asciiTheme="majorHAnsi" w:eastAsia="Calibri" w:hAnsiTheme="majorHAnsi" w:cs="Calibri"/>
          <w:sz w:val="24"/>
          <w:szCs w:val="24"/>
        </w:rPr>
        <w:t>y.</w:t>
      </w:r>
    </w:p>
    <w:p w14:paraId="41A50707" w14:textId="1AE42F33" w:rsidR="009F3A82" w:rsidRPr="009F3A82" w:rsidRDefault="009F3A82" w:rsidP="005D775B">
      <w:pPr>
        <w:numPr>
          <w:ilvl w:val="0"/>
          <w:numId w:val="45"/>
        </w:numPr>
        <w:spacing w:after="0" w:line="36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Aktualizacja lokalnych dokumentów planistycznych w zakresie uwzględnienia działań i warunków zagospodarowania wynikających z</w:t>
      </w:r>
      <w:r>
        <w:rPr>
          <w:rFonts w:asciiTheme="majorHAnsi" w:eastAsia="Calibri" w:hAnsiTheme="majorHAnsi" w:cs="Calibri"/>
          <w:sz w:val="24"/>
          <w:szCs w:val="24"/>
        </w:rPr>
        <w:t> </w:t>
      </w:r>
      <w:r w:rsidRPr="009F3A82">
        <w:rPr>
          <w:rFonts w:asciiTheme="majorHAnsi" w:eastAsia="Calibri" w:hAnsiTheme="majorHAnsi" w:cs="Calibri"/>
          <w:sz w:val="24"/>
          <w:szCs w:val="24"/>
        </w:rPr>
        <w:t>planów ochrony i planów zadań ochronnych.</w:t>
      </w:r>
    </w:p>
    <w:p w14:paraId="730B787F" w14:textId="541A4AD7" w:rsidR="009F3A82" w:rsidRPr="009F3A82" w:rsidRDefault="009F3A82" w:rsidP="00766491">
      <w:pPr>
        <w:spacing w:line="360" w:lineRule="auto"/>
        <w:ind w:left="426" w:hanging="426"/>
        <w:jc w:val="both"/>
        <w:rPr>
          <w:rFonts w:asciiTheme="majorHAnsi" w:eastAsia="Calibri" w:hAnsiTheme="majorHAnsi" w:cs="Calibri"/>
          <w:sz w:val="24"/>
          <w:szCs w:val="24"/>
        </w:rPr>
      </w:pPr>
      <w:r w:rsidRPr="009F3A82">
        <w:rPr>
          <w:rFonts w:asciiTheme="majorHAnsi" w:eastAsia="Calibri" w:hAnsiTheme="majorHAnsi" w:cs="Calibri"/>
          <w:sz w:val="24"/>
          <w:szCs w:val="24"/>
        </w:rPr>
        <w:t>3.4 Innowacyjne wykorzystanie walorów przyrodniczo-kulturowych, rozwój sportu i</w:t>
      </w:r>
      <w:r>
        <w:rPr>
          <w:rFonts w:asciiTheme="majorHAnsi" w:eastAsia="Calibri" w:hAnsiTheme="majorHAnsi" w:cs="Calibri"/>
          <w:sz w:val="24"/>
          <w:szCs w:val="24"/>
        </w:rPr>
        <w:t> </w:t>
      </w:r>
      <w:r w:rsidRPr="009F3A82">
        <w:rPr>
          <w:rFonts w:asciiTheme="majorHAnsi" w:eastAsia="Calibri" w:hAnsiTheme="majorHAnsi" w:cs="Calibri"/>
          <w:sz w:val="24"/>
          <w:szCs w:val="24"/>
        </w:rPr>
        <w:t>usług wolnego czasu</w:t>
      </w:r>
      <w:r>
        <w:rPr>
          <w:rFonts w:asciiTheme="majorHAnsi" w:eastAsia="Calibri" w:hAnsiTheme="majorHAnsi" w:cs="Calibri"/>
          <w:sz w:val="24"/>
          <w:szCs w:val="24"/>
        </w:rPr>
        <w:t>:</w:t>
      </w:r>
      <w:r w:rsidRPr="009F3A82">
        <w:rPr>
          <w:rFonts w:asciiTheme="majorHAnsi" w:eastAsia="Calibri" w:hAnsiTheme="majorHAnsi" w:cs="Calibri"/>
          <w:sz w:val="24"/>
          <w:szCs w:val="24"/>
        </w:rPr>
        <w:t xml:space="preserve">  </w:t>
      </w:r>
    </w:p>
    <w:p w14:paraId="1A1AA1FD" w14:textId="21E486BB" w:rsidR="009F3A82" w:rsidRPr="009F3A82" w:rsidRDefault="009F3A82" w:rsidP="005D775B">
      <w:pPr>
        <w:numPr>
          <w:ilvl w:val="0"/>
          <w:numId w:val="47"/>
        </w:numPr>
        <w:spacing w:after="0" w:line="36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Kreowanie i rozwijanie oferty ośrodków łączących funkcje edukacyjne, kulturalne i rekreacyjne, wykorzystujących nowe trendy w turystyce</w:t>
      </w:r>
      <w:r w:rsidR="00766491">
        <w:rPr>
          <w:rFonts w:asciiTheme="majorHAnsi" w:eastAsia="Calibri" w:hAnsiTheme="majorHAnsi" w:cs="Calibri"/>
          <w:sz w:val="24"/>
          <w:szCs w:val="24"/>
        </w:rPr>
        <w:t>.</w:t>
      </w:r>
    </w:p>
    <w:p w14:paraId="0AC53883" w14:textId="54765943" w:rsidR="009F3A82" w:rsidRPr="009F3A82" w:rsidRDefault="009F3A82" w:rsidP="005D775B">
      <w:pPr>
        <w:numPr>
          <w:ilvl w:val="0"/>
          <w:numId w:val="47"/>
        </w:numPr>
        <w:spacing w:after="0" w:line="36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Rozwijanie produktów i oferty wydarzeń wykorzystujących unikalne zasoby lokalne (np. kuchnię, wydarzenia historyczne, tradycje, materialne i</w:t>
      </w:r>
      <w:r>
        <w:rPr>
          <w:rFonts w:asciiTheme="majorHAnsi" w:eastAsia="Calibri" w:hAnsiTheme="majorHAnsi" w:cs="Calibri"/>
          <w:sz w:val="24"/>
          <w:szCs w:val="24"/>
        </w:rPr>
        <w:t> </w:t>
      </w:r>
      <w:r w:rsidRPr="009F3A82">
        <w:rPr>
          <w:rFonts w:asciiTheme="majorHAnsi" w:eastAsia="Calibri" w:hAnsiTheme="majorHAnsi" w:cs="Calibri"/>
          <w:sz w:val="24"/>
          <w:szCs w:val="24"/>
        </w:rPr>
        <w:t>niematerialne dziedzictwo kulturowe, walory środowiskowe, wydarzenia związane z przejawami współczesnej twórczości artystycznej, wydarzenia sportowe)</w:t>
      </w:r>
      <w:r w:rsidR="00766491">
        <w:rPr>
          <w:rFonts w:asciiTheme="majorHAnsi" w:eastAsia="Calibri" w:hAnsiTheme="majorHAnsi" w:cs="Calibri"/>
          <w:sz w:val="24"/>
          <w:szCs w:val="24"/>
        </w:rPr>
        <w:t>.</w:t>
      </w:r>
      <w:r w:rsidRPr="009F3A82">
        <w:rPr>
          <w:rFonts w:asciiTheme="majorHAnsi" w:eastAsia="Calibri" w:hAnsiTheme="majorHAnsi" w:cs="Calibri"/>
          <w:sz w:val="24"/>
          <w:szCs w:val="24"/>
        </w:rPr>
        <w:t xml:space="preserve">  </w:t>
      </w:r>
    </w:p>
    <w:p w14:paraId="4B15A5A6" w14:textId="5B4B30A3" w:rsidR="009F3A82" w:rsidRPr="009F3A82" w:rsidRDefault="009F3A82" w:rsidP="005D775B">
      <w:pPr>
        <w:numPr>
          <w:ilvl w:val="0"/>
          <w:numId w:val="47"/>
        </w:numPr>
        <w:spacing w:after="0" w:line="36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 xml:space="preserve">Organizacja punktów usług i obsługi turystycznej dla turystyki zmotoryzowanej (np. </w:t>
      </w:r>
      <w:proofErr w:type="spellStart"/>
      <w:r w:rsidRPr="009F3A82">
        <w:rPr>
          <w:rFonts w:asciiTheme="majorHAnsi" w:eastAsia="Calibri" w:hAnsiTheme="majorHAnsi" w:cs="Calibri"/>
          <w:sz w:val="24"/>
          <w:szCs w:val="24"/>
        </w:rPr>
        <w:t>caravanning</w:t>
      </w:r>
      <w:proofErr w:type="spellEnd"/>
      <w:r w:rsidRPr="009F3A82">
        <w:rPr>
          <w:rFonts w:asciiTheme="majorHAnsi" w:eastAsia="Calibri" w:hAnsiTheme="majorHAnsi" w:cs="Calibri"/>
          <w:sz w:val="24"/>
          <w:szCs w:val="24"/>
        </w:rPr>
        <w:t>, turystyka motocyklowa)</w:t>
      </w:r>
      <w:r w:rsidR="00766491">
        <w:rPr>
          <w:rFonts w:asciiTheme="majorHAnsi" w:eastAsia="Calibri" w:hAnsiTheme="majorHAnsi" w:cs="Calibri"/>
          <w:sz w:val="24"/>
          <w:szCs w:val="24"/>
        </w:rPr>
        <w:t>.</w:t>
      </w:r>
      <w:r w:rsidRPr="009F3A82">
        <w:rPr>
          <w:rFonts w:asciiTheme="majorHAnsi" w:eastAsia="Calibri" w:hAnsiTheme="majorHAnsi" w:cs="Calibri"/>
          <w:sz w:val="24"/>
          <w:szCs w:val="24"/>
        </w:rPr>
        <w:t xml:space="preserve">  </w:t>
      </w:r>
    </w:p>
    <w:p w14:paraId="1880A3A7" w14:textId="01124076" w:rsidR="009F3A82" w:rsidRPr="009F3A82" w:rsidRDefault="009F3A82" w:rsidP="005D775B">
      <w:pPr>
        <w:numPr>
          <w:ilvl w:val="0"/>
          <w:numId w:val="47"/>
        </w:numPr>
        <w:spacing w:after="0" w:line="36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Rozwój infrastruktury sprzyjającej tworzeniu zróżnicowanej oferty opartej o</w:t>
      </w:r>
      <w:r>
        <w:rPr>
          <w:rFonts w:asciiTheme="majorHAnsi" w:eastAsia="Calibri" w:hAnsiTheme="majorHAnsi" w:cs="Calibri"/>
          <w:sz w:val="24"/>
          <w:szCs w:val="24"/>
        </w:rPr>
        <w:t> </w:t>
      </w:r>
      <w:r w:rsidRPr="009F3A82">
        <w:rPr>
          <w:rFonts w:asciiTheme="majorHAnsi" w:eastAsia="Calibri" w:hAnsiTheme="majorHAnsi" w:cs="Calibri"/>
          <w:sz w:val="24"/>
          <w:szCs w:val="24"/>
        </w:rPr>
        <w:t xml:space="preserve">różne formy turystyki (np. kajakową, rowerową, </w:t>
      </w:r>
      <w:proofErr w:type="spellStart"/>
      <w:r w:rsidRPr="009F3A82">
        <w:rPr>
          <w:rFonts w:asciiTheme="majorHAnsi" w:eastAsia="Calibri" w:hAnsiTheme="majorHAnsi" w:cs="Calibri"/>
          <w:sz w:val="24"/>
          <w:szCs w:val="24"/>
        </w:rPr>
        <w:t>nordic</w:t>
      </w:r>
      <w:proofErr w:type="spellEnd"/>
      <w:r w:rsidRPr="009F3A82">
        <w:rPr>
          <w:rFonts w:asciiTheme="majorHAnsi" w:eastAsia="Calibri" w:hAnsiTheme="majorHAnsi" w:cs="Calibri"/>
          <w:sz w:val="24"/>
          <w:szCs w:val="24"/>
        </w:rPr>
        <w:t xml:space="preserve"> </w:t>
      </w:r>
      <w:proofErr w:type="spellStart"/>
      <w:r w:rsidRPr="009F3A82">
        <w:rPr>
          <w:rFonts w:asciiTheme="majorHAnsi" w:eastAsia="Calibri" w:hAnsiTheme="majorHAnsi" w:cs="Calibri"/>
          <w:sz w:val="24"/>
          <w:szCs w:val="24"/>
        </w:rPr>
        <w:t>walking</w:t>
      </w:r>
      <w:proofErr w:type="spellEnd"/>
      <w:r w:rsidRPr="009F3A82">
        <w:rPr>
          <w:rFonts w:asciiTheme="majorHAnsi" w:eastAsia="Calibri" w:hAnsiTheme="majorHAnsi" w:cs="Calibri"/>
          <w:sz w:val="24"/>
          <w:szCs w:val="24"/>
        </w:rPr>
        <w:t>, konną, kulturową, historyczną, przyrodniczą, kulinarną itp.)</w:t>
      </w:r>
      <w:r w:rsidR="00766491">
        <w:rPr>
          <w:rFonts w:asciiTheme="majorHAnsi" w:eastAsia="Calibri" w:hAnsiTheme="majorHAnsi" w:cs="Calibri"/>
          <w:sz w:val="24"/>
          <w:szCs w:val="24"/>
        </w:rPr>
        <w:t>.</w:t>
      </w:r>
      <w:r w:rsidRPr="009F3A82">
        <w:rPr>
          <w:rFonts w:asciiTheme="majorHAnsi" w:eastAsia="Calibri" w:hAnsiTheme="majorHAnsi" w:cs="Calibri"/>
          <w:sz w:val="24"/>
          <w:szCs w:val="24"/>
        </w:rPr>
        <w:t xml:space="preserve">  </w:t>
      </w:r>
    </w:p>
    <w:p w14:paraId="1A13090C" w14:textId="05E27710" w:rsidR="009F3A82" w:rsidRPr="009F3A82" w:rsidRDefault="009F3A82" w:rsidP="005D775B">
      <w:pPr>
        <w:numPr>
          <w:ilvl w:val="0"/>
          <w:numId w:val="47"/>
        </w:numPr>
        <w:spacing w:after="0" w:line="36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Wspieranie rozwoju przemysłów kreatywnych oraz przemysłów kultury, przedsiębiorczości bazującej na lokalnych zasobach, dziedzictwie kulturowym i</w:t>
      </w:r>
      <w:r>
        <w:rPr>
          <w:rFonts w:asciiTheme="majorHAnsi" w:eastAsia="Calibri" w:hAnsiTheme="majorHAnsi" w:cs="Calibri"/>
          <w:sz w:val="24"/>
          <w:szCs w:val="24"/>
        </w:rPr>
        <w:t> </w:t>
      </w:r>
      <w:r w:rsidRPr="009F3A82">
        <w:rPr>
          <w:rFonts w:asciiTheme="majorHAnsi" w:eastAsia="Calibri" w:hAnsiTheme="majorHAnsi" w:cs="Calibri"/>
          <w:sz w:val="24"/>
          <w:szCs w:val="24"/>
        </w:rPr>
        <w:t>usługach edukacyjnych</w:t>
      </w:r>
      <w:r w:rsidR="00766491">
        <w:rPr>
          <w:rFonts w:asciiTheme="majorHAnsi" w:eastAsia="Calibri" w:hAnsiTheme="majorHAnsi" w:cs="Calibri"/>
          <w:sz w:val="24"/>
          <w:szCs w:val="24"/>
        </w:rPr>
        <w:t>.</w:t>
      </w:r>
      <w:r w:rsidRPr="009F3A82">
        <w:rPr>
          <w:rFonts w:asciiTheme="majorHAnsi" w:eastAsia="Calibri" w:hAnsiTheme="majorHAnsi" w:cs="Calibri"/>
          <w:sz w:val="24"/>
          <w:szCs w:val="24"/>
        </w:rPr>
        <w:t xml:space="preserve">  </w:t>
      </w:r>
    </w:p>
    <w:p w14:paraId="674EE0DB" w14:textId="0177747F" w:rsidR="009F3A82" w:rsidRPr="009F3A82" w:rsidRDefault="009F3A82" w:rsidP="005D775B">
      <w:pPr>
        <w:numPr>
          <w:ilvl w:val="0"/>
          <w:numId w:val="47"/>
        </w:numPr>
        <w:spacing w:after="0" w:line="36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Ochrona zasobów dziedzictwa kulturowego, poprzez rozwijanie funkcji</w:t>
      </w:r>
      <w:r>
        <w:rPr>
          <w:rFonts w:asciiTheme="majorHAnsi" w:eastAsia="Calibri" w:hAnsiTheme="majorHAnsi" w:cs="Calibri"/>
          <w:sz w:val="24"/>
          <w:szCs w:val="24"/>
        </w:rPr>
        <w:t xml:space="preserve"> użytkowej obiektów kulturowych.</w:t>
      </w:r>
    </w:p>
    <w:p w14:paraId="5815270C" w14:textId="5BFE56A6" w:rsidR="009F3A82" w:rsidRPr="009F3A82" w:rsidRDefault="009F3A82" w:rsidP="009F3A82">
      <w:pPr>
        <w:spacing w:line="36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4.4 Wzmocnienie współpracy transgranicznej i międzyregionalnej</w:t>
      </w:r>
      <w:r w:rsidR="00766491">
        <w:rPr>
          <w:rFonts w:asciiTheme="majorHAnsi" w:eastAsia="Calibri" w:hAnsiTheme="majorHAnsi" w:cs="Calibri"/>
          <w:sz w:val="24"/>
          <w:szCs w:val="24"/>
        </w:rPr>
        <w:t>:</w:t>
      </w:r>
      <w:r w:rsidRPr="009F3A82">
        <w:rPr>
          <w:rFonts w:asciiTheme="majorHAnsi" w:eastAsia="Calibri" w:hAnsiTheme="majorHAnsi" w:cs="Calibri"/>
          <w:sz w:val="24"/>
          <w:szCs w:val="24"/>
        </w:rPr>
        <w:t xml:space="preserve">  </w:t>
      </w:r>
    </w:p>
    <w:p w14:paraId="3E87CA01" w14:textId="3B9F647F" w:rsidR="009F3A82" w:rsidRPr="009F3A82" w:rsidRDefault="009F3A82" w:rsidP="005D775B">
      <w:pPr>
        <w:numPr>
          <w:ilvl w:val="0"/>
          <w:numId w:val="43"/>
        </w:numPr>
        <w:spacing w:after="0" w:line="36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Wspieranie działań i współpraca z właściwymi podmiotami na rzecz realizacji inwestycji sprzyjających pogłębianiu kontaktów międzyregionalnych, w tym w</w:t>
      </w:r>
      <w:r>
        <w:rPr>
          <w:rFonts w:asciiTheme="majorHAnsi" w:eastAsia="Calibri" w:hAnsiTheme="majorHAnsi" w:cs="Calibri"/>
          <w:sz w:val="24"/>
          <w:szCs w:val="24"/>
        </w:rPr>
        <w:t> </w:t>
      </w:r>
      <w:r w:rsidRPr="009F3A82">
        <w:rPr>
          <w:rFonts w:asciiTheme="majorHAnsi" w:eastAsia="Calibri" w:hAnsiTheme="majorHAnsi" w:cs="Calibri"/>
          <w:sz w:val="24"/>
          <w:szCs w:val="24"/>
        </w:rPr>
        <w:t xml:space="preserve">zakresie infrastruktury granicznej (budowa i rozbudowa przejść granicznych oraz dostosowanie ich do obsługi ruchu turystycznego) oraz poprawiającej </w:t>
      </w:r>
      <w:r w:rsidRPr="009F3A82">
        <w:rPr>
          <w:rFonts w:asciiTheme="majorHAnsi" w:eastAsia="Calibri" w:hAnsiTheme="majorHAnsi" w:cs="Calibri"/>
          <w:sz w:val="24"/>
          <w:szCs w:val="24"/>
        </w:rPr>
        <w:lastRenderedPageBreak/>
        <w:t>dostępność do przejść granicznych (drogi, linie kolejowe, parkingi buforowe, lotnisko, infrastruktura turystyczna)</w:t>
      </w:r>
      <w:r w:rsidR="00766491">
        <w:rPr>
          <w:rFonts w:asciiTheme="majorHAnsi" w:eastAsia="Calibri" w:hAnsiTheme="majorHAnsi" w:cs="Calibri"/>
          <w:sz w:val="24"/>
          <w:szCs w:val="24"/>
        </w:rPr>
        <w:t>.</w:t>
      </w:r>
      <w:r w:rsidRPr="009F3A82">
        <w:rPr>
          <w:rFonts w:asciiTheme="majorHAnsi" w:eastAsia="Calibri" w:hAnsiTheme="majorHAnsi" w:cs="Calibri"/>
          <w:sz w:val="24"/>
          <w:szCs w:val="24"/>
        </w:rPr>
        <w:t xml:space="preserve"> </w:t>
      </w:r>
    </w:p>
    <w:p w14:paraId="6D8FBF69" w14:textId="6FDCC923" w:rsidR="009F3A82" w:rsidRPr="009F3A82" w:rsidRDefault="009F3A82" w:rsidP="005D775B">
      <w:pPr>
        <w:numPr>
          <w:ilvl w:val="0"/>
          <w:numId w:val="46"/>
        </w:numPr>
        <w:spacing w:after="0" w:line="360" w:lineRule="auto"/>
        <w:jc w:val="both"/>
        <w:rPr>
          <w:rFonts w:asciiTheme="majorHAnsi" w:eastAsia="Calibri" w:hAnsiTheme="majorHAnsi" w:cs="Calibri"/>
          <w:sz w:val="24"/>
          <w:szCs w:val="24"/>
        </w:rPr>
      </w:pPr>
      <w:r w:rsidRPr="009F3A82">
        <w:rPr>
          <w:rFonts w:asciiTheme="majorHAnsi" w:eastAsia="Calibri" w:hAnsiTheme="majorHAnsi" w:cs="Calibri"/>
          <w:sz w:val="24"/>
          <w:szCs w:val="24"/>
        </w:rPr>
        <w:t>Wspieranie działań na rzecz ochrony zasobów przyrodniczych na obszarach przygranicznych oraz rozwój zintegrowanej turystyki transgranicznej.</w:t>
      </w:r>
    </w:p>
    <w:p w14:paraId="3EAF1635" w14:textId="5F761FB2" w:rsidR="009F3A82" w:rsidRPr="009F3A82" w:rsidRDefault="009F3A82" w:rsidP="009F3A82">
      <w:pPr>
        <w:spacing w:before="240" w:line="360" w:lineRule="auto"/>
        <w:ind w:firstLine="709"/>
        <w:jc w:val="both"/>
        <w:rPr>
          <w:rFonts w:asciiTheme="majorHAnsi" w:eastAsia="Calibri" w:hAnsiTheme="majorHAnsi" w:cs="Calibri"/>
          <w:sz w:val="24"/>
          <w:szCs w:val="24"/>
        </w:rPr>
      </w:pPr>
      <w:r>
        <w:rPr>
          <w:rFonts w:asciiTheme="majorHAnsi" w:eastAsia="Calibri" w:hAnsiTheme="majorHAnsi" w:cs="Calibri"/>
          <w:sz w:val="24"/>
          <w:szCs w:val="24"/>
        </w:rPr>
        <w:t>Na terenie G</w:t>
      </w:r>
      <w:r w:rsidRPr="009F3A82">
        <w:rPr>
          <w:rFonts w:asciiTheme="majorHAnsi" w:eastAsia="Calibri" w:hAnsiTheme="majorHAnsi" w:cs="Calibri"/>
          <w:sz w:val="24"/>
          <w:szCs w:val="24"/>
        </w:rPr>
        <w:t>miny Jarczów nie wyznaczono bezpośrednich działań infrastrukturalnych stanowiących przedsięwzięcia flagowe do realizacji w ramach OSI Roztocze. Z tego względu powyższe kierunki interwencji i obszary wsparcia należy traktować jako rekomendację i realizować w ich ramach poszczególne działania w</w:t>
      </w:r>
      <w:r>
        <w:rPr>
          <w:rFonts w:asciiTheme="majorHAnsi" w:eastAsia="Calibri" w:hAnsiTheme="majorHAnsi" w:cs="Calibri"/>
          <w:sz w:val="24"/>
          <w:szCs w:val="24"/>
        </w:rPr>
        <w:t> </w:t>
      </w:r>
      <w:r w:rsidRPr="009F3A82">
        <w:rPr>
          <w:rFonts w:asciiTheme="majorHAnsi" w:eastAsia="Calibri" w:hAnsiTheme="majorHAnsi" w:cs="Calibri"/>
          <w:sz w:val="24"/>
          <w:szCs w:val="24"/>
        </w:rPr>
        <w:t xml:space="preserve">zależności od potrzeb. </w:t>
      </w:r>
    </w:p>
    <w:p w14:paraId="655932DD" w14:textId="77777777" w:rsidR="00153071" w:rsidRPr="00153071" w:rsidRDefault="00153071" w:rsidP="00153071">
      <w:pPr>
        <w:rPr>
          <w:highlight w:val="red"/>
        </w:rPr>
      </w:pPr>
    </w:p>
    <w:p w14:paraId="62C56AD6" w14:textId="08F1691E" w:rsidR="00925AFA" w:rsidRPr="00766491" w:rsidRDefault="00925AFA" w:rsidP="00261CC6">
      <w:pPr>
        <w:pStyle w:val="Nagwek1"/>
        <w:numPr>
          <w:ilvl w:val="1"/>
          <w:numId w:val="1"/>
        </w:numPr>
        <w:tabs>
          <w:tab w:val="left" w:pos="993"/>
        </w:tabs>
        <w:spacing w:before="0" w:line="360" w:lineRule="auto"/>
        <w:jc w:val="both"/>
        <w:rPr>
          <w:color w:val="auto"/>
        </w:rPr>
      </w:pPr>
      <w:bookmarkStart w:id="59" w:name="_Toc83799862"/>
      <w:r w:rsidRPr="00766491">
        <w:rPr>
          <w:color w:val="auto"/>
        </w:rPr>
        <w:t>Obszary strategicznej interwencji kluczowe dla Gminy wraz z</w:t>
      </w:r>
      <w:r w:rsidR="00766491">
        <w:rPr>
          <w:color w:val="auto"/>
        </w:rPr>
        <w:t> </w:t>
      </w:r>
      <w:r w:rsidRPr="00766491">
        <w:rPr>
          <w:color w:val="auto"/>
        </w:rPr>
        <w:t>zakresem planowanych działań</w:t>
      </w:r>
      <w:bookmarkEnd w:id="59"/>
    </w:p>
    <w:p w14:paraId="7944E300" w14:textId="77777777" w:rsidR="00925AFA" w:rsidRPr="00925AFA" w:rsidRDefault="00925AFA" w:rsidP="00925AFA"/>
    <w:p w14:paraId="00CEA51D" w14:textId="3EE92AEC" w:rsidR="00A377B4" w:rsidRPr="00A377B4" w:rsidRDefault="00A377B4" w:rsidP="00A377B4">
      <w:pPr>
        <w:spacing w:line="360" w:lineRule="auto"/>
        <w:ind w:firstLine="709"/>
        <w:jc w:val="both"/>
        <w:rPr>
          <w:rFonts w:asciiTheme="majorHAnsi" w:eastAsia="Calibri" w:hAnsiTheme="majorHAnsi" w:cs="Calibri"/>
          <w:sz w:val="24"/>
          <w:szCs w:val="24"/>
        </w:rPr>
      </w:pPr>
      <w:r w:rsidRPr="00A377B4">
        <w:rPr>
          <w:rFonts w:asciiTheme="majorHAnsi" w:eastAsia="Calibri" w:hAnsiTheme="majorHAnsi" w:cs="Calibri"/>
          <w:sz w:val="24"/>
          <w:szCs w:val="24"/>
        </w:rPr>
        <w:t>Wyznaczono obszar strategi</w:t>
      </w:r>
      <w:r>
        <w:rPr>
          <w:rFonts w:asciiTheme="majorHAnsi" w:eastAsia="Calibri" w:hAnsiTheme="majorHAnsi" w:cs="Calibri"/>
          <w:sz w:val="24"/>
          <w:szCs w:val="24"/>
        </w:rPr>
        <w:t>cznej interwencji kluczowy dla G</w:t>
      </w:r>
      <w:r w:rsidRPr="00A377B4">
        <w:rPr>
          <w:rFonts w:asciiTheme="majorHAnsi" w:eastAsia="Calibri" w:hAnsiTheme="majorHAnsi" w:cs="Calibri"/>
          <w:sz w:val="24"/>
          <w:szCs w:val="24"/>
        </w:rPr>
        <w:t>miny - obszar centrum Jarczowa. Jest to obszar zawierający się w jednostce podstawowej wiodącej J01 Jarczów, stanowi miejsce koncentracji różnych funkcji o charakterze społecznym i</w:t>
      </w:r>
      <w:r>
        <w:rPr>
          <w:rFonts w:asciiTheme="majorHAnsi" w:eastAsia="Calibri" w:hAnsiTheme="majorHAnsi" w:cs="Calibri"/>
          <w:sz w:val="24"/>
          <w:szCs w:val="24"/>
        </w:rPr>
        <w:t> </w:t>
      </w:r>
      <w:r w:rsidRPr="00A377B4">
        <w:rPr>
          <w:rFonts w:asciiTheme="majorHAnsi" w:eastAsia="Calibri" w:hAnsiTheme="majorHAnsi" w:cs="Calibri"/>
          <w:sz w:val="24"/>
          <w:szCs w:val="24"/>
        </w:rPr>
        <w:t xml:space="preserve">gospodarczym na rzecz mieszkańców całej gminy. Bezpośrednio w funkcjonalnym centrum Jarczowa lub w jego najbliższym otoczeniu zlokalizowane są między innymi: Urząd Gminy, Samorządowy Ośrodek Kultury, szkoła podstawowa, przedszkole, ośrodek zdrowia, oddział banku, poczta. Działalność prowadzą tam sklepy i punkty usługowe. Usytuowany jest kościół parafialny oraz zabytkowa cerkiew. Obszar strategicznej interwencji obejmuje główne obiekty użyteczności publicznej i przestrzeń publiczną centralnej części Jarczowa. </w:t>
      </w:r>
    </w:p>
    <w:p w14:paraId="12A0F8F8" w14:textId="77777777" w:rsidR="00A377B4" w:rsidRDefault="00A377B4" w:rsidP="00A377B4">
      <w:pPr>
        <w:spacing w:line="300" w:lineRule="auto"/>
        <w:jc w:val="both"/>
        <w:rPr>
          <w:rFonts w:ascii="Calibri" w:eastAsia="Calibri" w:hAnsi="Calibri" w:cs="Calibri"/>
          <w:sz w:val="24"/>
          <w:szCs w:val="24"/>
        </w:rPr>
      </w:pPr>
    </w:p>
    <w:p w14:paraId="4BABAABF" w14:textId="77777777" w:rsidR="00A377B4" w:rsidRDefault="00A377B4">
      <w:pPr>
        <w:rPr>
          <w:rFonts w:asciiTheme="majorHAnsi" w:hAnsiTheme="majorHAnsi"/>
          <w:b/>
          <w:bCs/>
          <w:sz w:val="20"/>
          <w:szCs w:val="20"/>
        </w:rPr>
      </w:pPr>
      <w:r>
        <w:rPr>
          <w:rFonts w:asciiTheme="majorHAnsi" w:hAnsiTheme="majorHAnsi"/>
          <w:b/>
          <w:bCs/>
          <w:sz w:val="20"/>
          <w:szCs w:val="20"/>
        </w:rPr>
        <w:br w:type="page"/>
      </w:r>
    </w:p>
    <w:p w14:paraId="447BF4BF" w14:textId="41FE1656" w:rsidR="00A377B4" w:rsidRPr="00A377B4" w:rsidRDefault="00A377B4" w:rsidP="00A377B4">
      <w:pPr>
        <w:spacing w:line="300" w:lineRule="auto"/>
        <w:jc w:val="both"/>
        <w:rPr>
          <w:rFonts w:asciiTheme="majorHAnsi" w:hAnsiTheme="majorHAnsi"/>
          <w:b/>
          <w:bCs/>
          <w:sz w:val="20"/>
          <w:szCs w:val="20"/>
        </w:rPr>
      </w:pPr>
      <w:bookmarkStart w:id="60" w:name="_Toc83760888"/>
      <w:r w:rsidRPr="00611482">
        <w:rPr>
          <w:rFonts w:asciiTheme="majorHAnsi" w:hAnsiTheme="majorHAnsi"/>
          <w:b/>
          <w:bCs/>
          <w:sz w:val="20"/>
          <w:szCs w:val="20"/>
        </w:rPr>
        <w:lastRenderedPageBreak/>
        <w:t xml:space="preserve">Mapa </w:t>
      </w:r>
      <w:r w:rsidRPr="00611482">
        <w:rPr>
          <w:rFonts w:asciiTheme="majorHAnsi" w:hAnsiTheme="majorHAnsi"/>
          <w:b/>
          <w:bCs/>
          <w:sz w:val="20"/>
          <w:szCs w:val="20"/>
        </w:rPr>
        <w:fldChar w:fldCharType="begin"/>
      </w:r>
      <w:r w:rsidRPr="00611482">
        <w:rPr>
          <w:rFonts w:asciiTheme="majorHAnsi" w:hAnsiTheme="majorHAnsi"/>
          <w:b/>
          <w:bCs/>
          <w:sz w:val="20"/>
          <w:szCs w:val="20"/>
        </w:rPr>
        <w:instrText xml:space="preserve"> SEQ Mapa \* ARABIC </w:instrText>
      </w:r>
      <w:r w:rsidRPr="00611482">
        <w:rPr>
          <w:rFonts w:asciiTheme="majorHAnsi" w:hAnsiTheme="majorHAnsi"/>
          <w:b/>
          <w:bCs/>
          <w:sz w:val="20"/>
          <w:szCs w:val="20"/>
        </w:rPr>
        <w:fldChar w:fldCharType="separate"/>
      </w:r>
      <w:r w:rsidR="00584511">
        <w:rPr>
          <w:rFonts w:asciiTheme="majorHAnsi" w:hAnsiTheme="majorHAnsi"/>
          <w:b/>
          <w:bCs/>
          <w:noProof/>
          <w:sz w:val="20"/>
          <w:szCs w:val="20"/>
        </w:rPr>
        <w:t>9</w:t>
      </w:r>
      <w:r w:rsidRPr="00611482">
        <w:rPr>
          <w:rFonts w:asciiTheme="majorHAnsi" w:hAnsiTheme="majorHAnsi"/>
          <w:b/>
          <w:bCs/>
          <w:sz w:val="20"/>
          <w:szCs w:val="20"/>
        </w:rPr>
        <w:fldChar w:fldCharType="end"/>
      </w:r>
      <w:r>
        <w:rPr>
          <w:rFonts w:asciiTheme="majorHAnsi" w:hAnsiTheme="majorHAnsi"/>
          <w:b/>
          <w:bCs/>
          <w:sz w:val="20"/>
          <w:szCs w:val="20"/>
        </w:rPr>
        <w:t xml:space="preserve">. </w:t>
      </w:r>
      <w:r w:rsidRPr="00A377B4">
        <w:rPr>
          <w:rFonts w:asciiTheme="majorHAnsi" w:hAnsiTheme="majorHAnsi"/>
          <w:b/>
          <w:bCs/>
          <w:sz w:val="20"/>
          <w:szCs w:val="20"/>
        </w:rPr>
        <w:t>Obszar strategicznej in</w:t>
      </w:r>
      <w:r>
        <w:rPr>
          <w:rFonts w:asciiTheme="majorHAnsi" w:hAnsiTheme="majorHAnsi"/>
          <w:b/>
          <w:bCs/>
          <w:sz w:val="20"/>
          <w:szCs w:val="20"/>
        </w:rPr>
        <w:t>terwencji kluczowy dla rozwoju G</w:t>
      </w:r>
      <w:r w:rsidRPr="00A377B4">
        <w:rPr>
          <w:rFonts w:asciiTheme="majorHAnsi" w:hAnsiTheme="majorHAnsi"/>
          <w:b/>
          <w:bCs/>
          <w:sz w:val="20"/>
          <w:szCs w:val="20"/>
        </w:rPr>
        <w:t>miny</w:t>
      </w:r>
      <w:bookmarkEnd w:id="60"/>
    </w:p>
    <w:p w14:paraId="626920A2" w14:textId="77777777" w:rsidR="00A377B4" w:rsidRDefault="00A377B4" w:rsidP="00A377B4">
      <w:pPr>
        <w:spacing w:line="300" w:lineRule="auto"/>
        <w:jc w:val="both"/>
        <w:rPr>
          <w:rFonts w:ascii="Calibri" w:eastAsia="Calibri" w:hAnsi="Calibri" w:cs="Calibri"/>
          <w:sz w:val="24"/>
          <w:szCs w:val="24"/>
        </w:rPr>
      </w:pPr>
      <w:r>
        <w:rPr>
          <w:rFonts w:ascii="Calibri" w:eastAsia="Calibri" w:hAnsi="Calibri" w:cs="Calibri"/>
          <w:noProof/>
          <w:sz w:val="24"/>
          <w:szCs w:val="24"/>
          <w:lang w:eastAsia="pl-PL"/>
        </w:rPr>
        <w:drawing>
          <wp:inline distT="114300" distB="114300" distL="114300" distR="114300" wp14:anchorId="629E14AE" wp14:editId="658C3A90">
            <wp:extent cx="5731200" cy="41402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5731200" cy="4140200"/>
                    </a:xfrm>
                    <a:prstGeom prst="rect">
                      <a:avLst/>
                    </a:prstGeom>
                    <a:ln/>
                  </pic:spPr>
                </pic:pic>
              </a:graphicData>
            </a:graphic>
          </wp:inline>
        </w:drawing>
      </w:r>
    </w:p>
    <w:p w14:paraId="7615D5E4" w14:textId="77777777" w:rsidR="00A377B4" w:rsidRPr="00A377B4" w:rsidRDefault="00A377B4" w:rsidP="00A377B4">
      <w:pPr>
        <w:pBdr>
          <w:top w:val="nil"/>
          <w:left w:val="nil"/>
          <w:bottom w:val="nil"/>
          <w:right w:val="nil"/>
          <w:between w:val="nil"/>
        </w:pBdr>
        <w:spacing w:line="300" w:lineRule="auto"/>
        <w:jc w:val="both"/>
        <w:rPr>
          <w:rFonts w:asciiTheme="majorHAnsi" w:hAnsiTheme="majorHAnsi"/>
          <w:i/>
          <w:sz w:val="20"/>
          <w:szCs w:val="24"/>
        </w:rPr>
      </w:pPr>
      <w:r w:rsidRPr="00A377B4">
        <w:rPr>
          <w:rFonts w:asciiTheme="majorHAnsi" w:hAnsiTheme="majorHAnsi"/>
          <w:i/>
          <w:sz w:val="20"/>
          <w:szCs w:val="24"/>
        </w:rPr>
        <w:t>Źródło: Opracowano na podstawie http://tomaszowlubelski.geoportal2.pl/</w:t>
      </w:r>
    </w:p>
    <w:p w14:paraId="3EBB9360" w14:textId="77777777" w:rsidR="00A377B4" w:rsidRDefault="00A377B4" w:rsidP="00A377B4">
      <w:pPr>
        <w:spacing w:line="300" w:lineRule="auto"/>
        <w:jc w:val="both"/>
        <w:rPr>
          <w:rFonts w:ascii="Calibri" w:eastAsia="Calibri" w:hAnsi="Calibri" w:cs="Calibri"/>
          <w:sz w:val="24"/>
          <w:szCs w:val="24"/>
        </w:rPr>
      </w:pPr>
    </w:p>
    <w:p w14:paraId="3D1193FB" w14:textId="77777777" w:rsidR="00A377B4" w:rsidRPr="00A377B4" w:rsidRDefault="00A377B4" w:rsidP="00A377B4">
      <w:pPr>
        <w:spacing w:line="360" w:lineRule="auto"/>
        <w:jc w:val="both"/>
        <w:rPr>
          <w:rFonts w:asciiTheme="majorHAnsi" w:eastAsia="Calibri" w:hAnsiTheme="majorHAnsi" w:cs="Calibri"/>
          <w:sz w:val="24"/>
          <w:szCs w:val="24"/>
        </w:rPr>
      </w:pPr>
      <w:r w:rsidRPr="00A377B4">
        <w:rPr>
          <w:rFonts w:asciiTheme="majorHAnsi" w:eastAsia="Calibri" w:hAnsiTheme="majorHAnsi" w:cs="Calibri"/>
          <w:sz w:val="24"/>
          <w:szCs w:val="24"/>
        </w:rPr>
        <w:t>Działania planowane do realizacji w obszarze strategicznej interwencji:</w:t>
      </w:r>
    </w:p>
    <w:p w14:paraId="6666D04F" w14:textId="6C52BDEC" w:rsidR="00A377B4" w:rsidRPr="00A377B4" w:rsidRDefault="00A377B4" w:rsidP="005D775B">
      <w:pPr>
        <w:numPr>
          <w:ilvl w:val="0"/>
          <w:numId w:val="46"/>
        </w:numPr>
        <w:pBdr>
          <w:top w:val="nil"/>
          <w:left w:val="nil"/>
          <w:bottom w:val="nil"/>
          <w:right w:val="nil"/>
          <w:between w:val="nil"/>
        </w:pBdr>
        <w:spacing w:after="0" w:line="360" w:lineRule="auto"/>
        <w:jc w:val="both"/>
        <w:rPr>
          <w:rFonts w:asciiTheme="majorHAnsi" w:eastAsia="Calibri" w:hAnsiTheme="majorHAnsi" w:cs="Calibri"/>
          <w:sz w:val="24"/>
          <w:szCs w:val="24"/>
        </w:rPr>
      </w:pPr>
      <w:r w:rsidRPr="00A377B4">
        <w:rPr>
          <w:rFonts w:asciiTheme="majorHAnsi" w:eastAsia="Calibri" w:hAnsiTheme="majorHAnsi" w:cs="Calibri"/>
          <w:sz w:val="24"/>
          <w:szCs w:val="24"/>
        </w:rPr>
        <w:t>Budowa i przebudowa infrastruktury społecznej, modernizacja budy</w:t>
      </w:r>
      <w:r w:rsidR="00766491">
        <w:rPr>
          <w:rFonts w:asciiTheme="majorHAnsi" w:eastAsia="Calibri" w:hAnsiTheme="majorHAnsi" w:cs="Calibri"/>
          <w:sz w:val="24"/>
          <w:szCs w:val="24"/>
        </w:rPr>
        <w:t>nku ośrodka zdrowia w Jarczowie.</w:t>
      </w:r>
      <w:r w:rsidRPr="00A377B4">
        <w:rPr>
          <w:rFonts w:asciiTheme="majorHAnsi" w:eastAsia="Calibri" w:hAnsiTheme="majorHAnsi" w:cs="Calibri"/>
          <w:sz w:val="24"/>
          <w:szCs w:val="24"/>
        </w:rPr>
        <w:t xml:space="preserve"> </w:t>
      </w:r>
    </w:p>
    <w:p w14:paraId="11525585" w14:textId="4B55A1DF" w:rsidR="00A377B4" w:rsidRPr="00A377B4" w:rsidRDefault="00A377B4" w:rsidP="005D775B">
      <w:pPr>
        <w:numPr>
          <w:ilvl w:val="0"/>
          <w:numId w:val="46"/>
        </w:numPr>
        <w:pBdr>
          <w:top w:val="nil"/>
          <w:left w:val="nil"/>
          <w:bottom w:val="nil"/>
          <w:right w:val="nil"/>
          <w:between w:val="nil"/>
        </w:pBdr>
        <w:spacing w:after="0" w:line="360" w:lineRule="auto"/>
        <w:jc w:val="both"/>
        <w:rPr>
          <w:rFonts w:asciiTheme="majorHAnsi" w:eastAsia="Calibri" w:hAnsiTheme="majorHAnsi" w:cs="Calibri"/>
          <w:sz w:val="24"/>
          <w:szCs w:val="24"/>
        </w:rPr>
      </w:pPr>
      <w:r w:rsidRPr="00A377B4">
        <w:rPr>
          <w:rFonts w:asciiTheme="majorHAnsi" w:eastAsia="Calibri" w:hAnsiTheme="majorHAnsi" w:cs="Calibri"/>
          <w:sz w:val="24"/>
          <w:szCs w:val="24"/>
        </w:rPr>
        <w:t>Budowa nowego zaplecza edukacyjno-kulturowego Gminy Jarczów - poprzez rozbudowę i przebudowę budynku na potrzeby utworzenia przedszkola</w:t>
      </w:r>
      <w:r w:rsidR="00766491">
        <w:rPr>
          <w:rFonts w:asciiTheme="majorHAnsi" w:eastAsia="Calibri" w:hAnsiTheme="majorHAnsi" w:cs="Calibri"/>
          <w:sz w:val="24"/>
          <w:szCs w:val="24"/>
        </w:rPr>
        <w:t>.</w:t>
      </w:r>
    </w:p>
    <w:p w14:paraId="1EA79B99" w14:textId="6AB68A54" w:rsidR="00A377B4" w:rsidRPr="00A377B4" w:rsidRDefault="00A377B4" w:rsidP="005D775B">
      <w:pPr>
        <w:numPr>
          <w:ilvl w:val="0"/>
          <w:numId w:val="46"/>
        </w:numPr>
        <w:pBdr>
          <w:top w:val="nil"/>
          <w:left w:val="nil"/>
          <w:bottom w:val="nil"/>
          <w:right w:val="nil"/>
          <w:between w:val="nil"/>
        </w:pBdr>
        <w:spacing w:after="0" w:line="360" w:lineRule="auto"/>
        <w:jc w:val="both"/>
        <w:rPr>
          <w:rFonts w:asciiTheme="majorHAnsi" w:eastAsia="Calibri" w:hAnsiTheme="majorHAnsi" w:cs="Calibri"/>
          <w:sz w:val="24"/>
          <w:szCs w:val="24"/>
        </w:rPr>
      </w:pPr>
      <w:r w:rsidRPr="00A377B4">
        <w:rPr>
          <w:rFonts w:asciiTheme="majorHAnsi" w:eastAsia="Calibri" w:hAnsiTheme="majorHAnsi" w:cs="Calibri"/>
          <w:sz w:val="24"/>
          <w:szCs w:val="24"/>
        </w:rPr>
        <w:t>Modern</w:t>
      </w:r>
      <w:r w:rsidR="00766491">
        <w:rPr>
          <w:rFonts w:asciiTheme="majorHAnsi" w:eastAsia="Calibri" w:hAnsiTheme="majorHAnsi" w:cs="Calibri"/>
          <w:sz w:val="24"/>
          <w:szCs w:val="24"/>
        </w:rPr>
        <w:t>izacja budynku szkoły.</w:t>
      </w:r>
    </w:p>
    <w:p w14:paraId="1F08EC9D" w14:textId="77777777" w:rsidR="00A377B4" w:rsidRPr="00A377B4" w:rsidRDefault="00A377B4" w:rsidP="005D775B">
      <w:pPr>
        <w:numPr>
          <w:ilvl w:val="0"/>
          <w:numId w:val="46"/>
        </w:numPr>
        <w:pBdr>
          <w:top w:val="nil"/>
          <w:left w:val="nil"/>
          <w:bottom w:val="nil"/>
          <w:right w:val="nil"/>
          <w:between w:val="nil"/>
        </w:pBdr>
        <w:spacing w:after="0" w:line="360" w:lineRule="auto"/>
        <w:jc w:val="both"/>
        <w:rPr>
          <w:rFonts w:asciiTheme="majorHAnsi" w:eastAsia="Calibri" w:hAnsiTheme="majorHAnsi" w:cs="Calibri"/>
          <w:sz w:val="24"/>
          <w:szCs w:val="24"/>
        </w:rPr>
      </w:pPr>
      <w:r w:rsidRPr="00A377B4">
        <w:rPr>
          <w:rFonts w:asciiTheme="majorHAnsi" w:eastAsia="Calibri" w:hAnsiTheme="majorHAnsi" w:cs="Calibri"/>
          <w:sz w:val="24"/>
          <w:szCs w:val="24"/>
        </w:rPr>
        <w:t>Wzrost produkcji energii ze źródeł odnawialnych (montaż paneli fotowoltaicznych i instalacji solarnych na budynkach jednorodzinnych i użyteczności publicznej).</w:t>
      </w:r>
    </w:p>
    <w:p w14:paraId="346A0712" w14:textId="77777777" w:rsidR="00A377B4" w:rsidRDefault="00A377B4" w:rsidP="00A377B4">
      <w:pPr>
        <w:pBdr>
          <w:top w:val="nil"/>
          <w:left w:val="nil"/>
          <w:bottom w:val="nil"/>
          <w:right w:val="nil"/>
          <w:between w:val="nil"/>
        </w:pBdr>
        <w:spacing w:line="300" w:lineRule="auto"/>
        <w:jc w:val="both"/>
        <w:rPr>
          <w:rFonts w:ascii="Calibri" w:eastAsia="Calibri" w:hAnsi="Calibri" w:cs="Calibri"/>
          <w:sz w:val="24"/>
          <w:szCs w:val="24"/>
        </w:rPr>
      </w:pPr>
    </w:p>
    <w:p w14:paraId="22442BE2" w14:textId="77777777" w:rsidR="0059327E" w:rsidRDefault="0059327E">
      <w:pPr>
        <w:rPr>
          <w:rFonts w:asciiTheme="majorHAnsi" w:eastAsiaTheme="majorEastAsia" w:hAnsiTheme="majorHAnsi" w:cs="Times New Roman"/>
          <w:b/>
          <w:bCs/>
          <w:sz w:val="32"/>
          <w:szCs w:val="32"/>
        </w:rPr>
      </w:pPr>
      <w:r>
        <w:rPr>
          <w:rFonts w:cs="Times New Roman"/>
          <w:sz w:val="32"/>
          <w:szCs w:val="32"/>
        </w:rPr>
        <w:br w:type="page"/>
      </w:r>
    </w:p>
    <w:p w14:paraId="2722A66C" w14:textId="48CAAC63" w:rsidR="006B09C9" w:rsidRDefault="006B09C9" w:rsidP="00261CC6">
      <w:pPr>
        <w:pStyle w:val="Nagwek1"/>
        <w:numPr>
          <w:ilvl w:val="0"/>
          <w:numId w:val="1"/>
        </w:numPr>
        <w:spacing w:after="240"/>
        <w:jc w:val="both"/>
        <w:rPr>
          <w:rFonts w:cs="Times New Roman"/>
          <w:color w:val="auto"/>
          <w:sz w:val="32"/>
          <w:szCs w:val="32"/>
        </w:rPr>
      </w:pPr>
      <w:bookmarkStart w:id="61" w:name="_Toc83799863"/>
      <w:r>
        <w:rPr>
          <w:rFonts w:cs="Times New Roman"/>
          <w:color w:val="auto"/>
          <w:sz w:val="32"/>
          <w:szCs w:val="32"/>
        </w:rPr>
        <w:lastRenderedPageBreak/>
        <w:t>CZĘŚĆ WDROŻENIOWA</w:t>
      </w:r>
      <w:bookmarkEnd w:id="61"/>
    </w:p>
    <w:p w14:paraId="700D5C3A" w14:textId="25988DB3" w:rsidR="007D6065" w:rsidRDefault="007A11EA" w:rsidP="00261CC6">
      <w:pPr>
        <w:pStyle w:val="Nagwek1"/>
        <w:numPr>
          <w:ilvl w:val="1"/>
          <w:numId w:val="1"/>
        </w:numPr>
        <w:tabs>
          <w:tab w:val="left" w:pos="993"/>
        </w:tabs>
        <w:spacing w:before="0" w:after="240" w:line="360" w:lineRule="auto"/>
        <w:ind w:left="993" w:hanging="709"/>
        <w:jc w:val="both"/>
        <w:rPr>
          <w:color w:val="auto"/>
        </w:rPr>
      </w:pPr>
      <w:bookmarkStart w:id="62" w:name="_Toc83799864"/>
      <w:r w:rsidRPr="007A11EA">
        <w:rPr>
          <w:color w:val="auto"/>
        </w:rPr>
        <w:t>System realizacji strategii, w tym</w:t>
      </w:r>
      <w:r>
        <w:rPr>
          <w:color w:val="auto"/>
        </w:rPr>
        <w:t xml:space="preserve"> wytyczne do sporządzenia doku</w:t>
      </w:r>
      <w:r w:rsidRPr="007A11EA">
        <w:rPr>
          <w:color w:val="auto"/>
        </w:rPr>
        <w:t>mentów wykonawczych</w:t>
      </w:r>
      <w:bookmarkEnd w:id="62"/>
    </w:p>
    <w:p w14:paraId="4563895F" w14:textId="43B64D39" w:rsidR="009760AA" w:rsidRDefault="009760AA" w:rsidP="009760AA">
      <w:pPr>
        <w:autoSpaceDE w:val="0"/>
        <w:autoSpaceDN w:val="0"/>
        <w:adjustRightInd w:val="0"/>
        <w:spacing w:after="0" w:line="360" w:lineRule="auto"/>
        <w:ind w:firstLine="709"/>
        <w:jc w:val="both"/>
        <w:rPr>
          <w:rFonts w:asciiTheme="majorHAnsi" w:hAnsiTheme="majorHAnsi" w:cs="Times New Roman"/>
          <w:color w:val="000000"/>
          <w:sz w:val="24"/>
          <w:szCs w:val="24"/>
        </w:rPr>
      </w:pPr>
      <w:r>
        <w:rPr>
          <w:rFonts w:asciiTheme="majorHAnsi" w:hAnsiTheme="majorHAnsi" w:cs="Times New Roman"/>
          <w:color w:val="000000"/>
          <w:sz w:val="24"/>
          <w:szCs w:val="24"/>
        </w:rPr>
        <w:t>W procesie wdrażania Strategii Rozwoju G</w:t>
      </w:r>
      <w:r w:rsidRPr="009760AA">
        <w:rPr>
          <w:rFonts w:asciiTheme="majorHAnsi" w:hAnsiTheme="majorHAnsi" w:cs="Times New Roman"/>
          <w:color w:val="000000"/>
          <w:sz w:val="24"/>
          <w:szCs w:val="24"/>
        </w:rPr>
        <w:t xml:space="preserve">miny </w:t>
      </w:r>
      <w:r>
        <w:rPr>
          <w:rFonts w:asciiTheme="majorHAnsi" w:hAnsiTheme="majorHAnsi" w:cs="Times New Roman"/>
          <w:color w:val="000000"/>
          <w:sz w:val="24"/>
          <w:szCs w:val="24"/>
        </w:rPr>
        <w:t>Jarczów</w:t>
      </w:r>
      <w:r w:rsidRPr="009760AA">
        <w:rPr>
          <w:rFonts w:asciiTheme="majorHAnsi" w:hAnsiTheme="majorHAnsi" w:cs="Times New Roman"/>
          <w:color w:val="000000"/>
          <w:sz w:val="24"/>
          <w:szCs w:val="24"/>
        </w:rPr>
        <w:t xml:space="preserve"> na lata 2021-2027 niezmiernie ważnym elementem jest jej monitoring. Poprzez gromadzenie i analizę danych wprowadzony zostanie system stałej kontroli i oceny efektów realizacji ustaleń </w:t>
      </w:r>
      <w:r>
        <w:rPr>
          <w:rFonts w:asciiTheme="majorHAnsi" w:hAnsiTheme="majorHAnsi" w:cs="Times New Roman"/>
          <w:color w:val="000000"/>
          <w:sz w:val="24"/>
          <w:szCs w:val="24"/>
        </w:rPr>
        <w:t>s</w:t>
      </w:r>
      <w:r w:rsidRPr="009760AA">
        <w:rPr>
          <w:rFonts w:asciiTheme="majorHAnsi" w:hAnsiTheme="majorHAnsi" w:cs="Times New Roman"/>
          <w:color w:val="000000"/>
          <w:sz w:val="24"/>
          <w:szCs w:val="24"/>
        </w:rPr>
        <w:t>trategii. Pozwoli to na identyfikację zaistniałych nieprawidłowości, a następnie rozwiązanie oraz zapobieganie ich negatywnym skutkom w przyszłości.</w:t>
      </w:r>
    </w:p>
    <w:p w14:paraId="1867FC97" w14:textId="21D1E6DF" w:rsidR="005F1A74" w:rsidRDefault="009760AA" w:rsidP="009760AA">
      <w:pPr>
        <w:autoSpaceDE w:val="0"/>
        <w:autoSpaceDN w:val="0"/>
        <w:adjustRightInd w:val="0"/>
        <w:spacing w:after="0" w:line="360" w:lineRule="auto"/>
        <w:ind w:firstLine="709"/>
        <w:jc w:val="both"/>
        <w:rPr>
          <w:rFonts w:asciiTheme="majorHAnsi" w:hAnsiTheme="majorHAnsi" w:cs="Times New Roman"/>
          <w:color w:val="000000"/>
          <w:sz w:val="24"/>
          <w:szCs w:val="24"/>
        </w:rPr>
      </w:pPr>
      <w:r w:rsidRPr="009760AA">
        <w:rPr>
          <w:rFonts w:asciiTheme="majorHAnsi" w:hAnsiTheme="majorHAnsi" w:cs="Times New Roman"/>
          <w:color w:val="000000"/>
          <w:sz w:val="24"/>
          <w:szCs w:val="24"/>
        </w:rPr>
        <w:t xml:space="preserve">Jednym z elementów wdrażania niniejszej </w:t>
      </w:r>
      <w:r>
        <w:rPr>
          <w:rFonts w:asciiTheme="majorHAnsi" w:hAnsiTheme="majorHAnsi" w:cs="Times New Roman"/>
          <w:color w:val="000000"/>
          <w:sz w:val="24"/>
          <w:szCs w:val="24"/>
        </w:rPr>
        <w:t xml:space="preserve">strategii </w:t>
      </w:r>
      <w:r w:rsidRPr="009760AA">
        <w:rPr>
          <w:rFonts w:asciiTheme="majorHAnsi" w:hAnsiTheme="majorHAnsi" w:cs="Times New Roman"/>
          <w:color w:val="000000"/>
          <w:sz w:val="24"/>
          <w:szCs w:val="24"/>
        </w:rPr>
        <w:t>jest obowiązek pracowników Urzędu oraz jednostek organizacyjnych do zapoznania się z dokumentem oraz wyznaczeni</w:t>
      </w:r>
      <w:r>
        <w:rPr>
          <w:rFonts w:asciiTheme="majorHAnsi" w:hAnsiTheme="majorHAnsi" w:cs="Times New Roman"/>
          <w:color w:val="000000"/>
          <w:sz w:val="24"/>
          <w:szCs w:val="24"/>
        </w:rPr>
        <w:t>e obszarów, za które każda jed</w:t>
      </w:r>
      <w:r w:rsidRPr="009760AA">
        <w:rPr>
          <w:rFonts w:asciiTheme="majorHAnsi" w:hAnsiTheme="majorHAnsi" w:cs="Times New Roman"/>
          <w:color w:val="000000"/>
          <w:sz w:val="24"/>
          <w:szCs w:val="24"/>
        </w:rPr>
        <w:t>nostka, wydział lub pracownik będą odpowiedzialni. Dodatkowo, rekomen</w:t>
      </w:r>
      <w:r>
        <w:rPr>
          <w:rFonts w:asciiTheme="majorHAnsi" w:hAnsiTheme="majorHAnsi" w:cs="Times New Roman"/>
          <w:color w:val="000000"/>
          <w:sz w:val="24"/>
          <w:szCs w:val="24"/>
        </w:rPr>
        <w:t>duje się przyjęcie lub aktuali</w:t>
      </w:r>
      <w:r w:rsidRPr="009760AA">
        <w:rPr>
          <w:rFonts w:asciiTheme="majorHAnsi" w:hAnsiTheme="majorHAnsi" w:cs="Times New Roman"/>
          <w:color w:val="000000"/>
          <w:sz w:val="24"/>
          <w:szCs w:val="24"/>
        </w:rPr>
        <w:t>zację szczegółowych planów i</w:t>
      </w:r>
      <w:r>
        <w:rPr>
          <w:rFonts w:asciiTheme="majorHAnsi" w:hAnsiTheme="majorHAnsi" w:cs="Times New Roman"/>
          <w:color w:val="000000"/>
          <w:sz w:val="24"/>
          <w:szCs w:val="24"/>
        </w:rPr>
        <w:t> </w:t>
      </w:r>
      <w:r w:rsidRPr="009760AA">
        <w:rPr>
          <w:rFonts w:asciiTheme="majorHAnsi" w:hAnsiTheme="majorHAnsi" w:cs="Times New Roman"/>
          <w:color w:val="000000"/>
          <w:sz w:val="24"/>
          <w:szCs w:val="24"/>
        </w:rPr>
        <w:t>programów określających dokładny zak</w:t>
      </w:r>
      <w:r>
        <w:rPr>
          <w:rFonts w:asciiTheme="majorHAnsi" w:hAnsiTheme="majorHAnsi" w:cs="Times New Roman"/>
          <w:color w:val="000000"/>
          <w:sz w:val="24"/>
          <w:szCs w:val="24"/>
        </w:rPr>
        <w:t>res działań koniecznych do rea</w:t>
      </w:r>
      <w:r w:rsidRPr="009760AA">
        <w:rPr>
          <w:rFonts w:asciiTheme="majorHAnsi" w:hAnsiTheme="majorHAnsi" w:cs="Times New Roman"/>
          <w:color w:val="000000"/>
          <w:sz w:val="24"/>
          <w:szCs w:val="24"/>
        </w:rPr>
        <w:t xml:space="preserve">lizacji </w:t>
      </w:r>
      <w:r>
        <w:rPr>
          <w:rFonts w:asciiTheme="majorHAnsi" w:hAnsiTheme="majorHAnsi" w:cs="Times New Roman"/>
          <w:color w:val="000000"/>
          <w:sz w:val="24"/>
          <w:szCs w:val="24"/>
        </w:rPr>
        <w:t xml:space="preserve">danego celu strategicznego </w:t>
      </w:r>
      <w:r w:rsidRPr="000348BA">
        <w:rPr>
          <w:rFonts w:asciiTheme="majorHAnsi" w:hAnsiTheme="majorHAnsi" w:cs="Times New Roman"/>
          <w:color w:val="000000"/>
          <w:sz w:val="24"/>
          <w:szCs w:val="24"/>
        </w:rPr>
        <w:t>m.in. program ochrony środowiska, gminny program opieki nad zabytkami, strategia rozwiązywania problemów społecznych, strategia rozwoju kultury czy programy jednoroczne.</w:t>
      </w:r>
      <w:r w:rsidR="00573EC4" w:rsidRPr="000348BA">
        <w:rPr>
          <w:rFonts w:asciiTheme="majorHAnsi" w:hAnsiTheme="majorHAnsi" w:cs="Times New Roman"/>
          <w:color w:val="000000"/>
          <w:sz w:val="24"/>
          <w:szCs w:val="24"/>
        </w:rPr>
        <w:t xml:space="preserve"> Dodatkowo planuje się </w:t>
      </w:r>
      <w:r w:rsidR="00CE3844">
        <w:rPr>
          <w:rFonts w:asciiTheme="majorHAnsi" w:hAnsiTheme="majorHAnsi" w:cs="Times New Roman"/>
          <w:color w:val="000000"/>
          <w:sz w:val="24"/>
          <w:szCs w:val="24"/>
        </w:rPr>
        <w:t>opracowanie</w:t>
      </w:r>
      <w:r w:rsidR="00573EC4" w:rsidRPr="000348BA">
        <w:rPr>
          <w:rFonts w:asciiTheme="majorHAnsi" w:hAnsiTheme="majorHAnsi" w:cs="Times New Roman"/>
          <w:color w:val="000000"/>
          <w:sz w:val="24"/>
          <w:szCs w:val="24"/>
        </w:rPr>
        <w:t xml:space="preserve"> gminnego programu rewitalizacji.</w:t>
      </w:r>
      <w:r w:rsidR="00573EC4">
        <w:rPr>
          <w:rFonts w:asciiTheme="majorHAnsi" w:hAnsiTheme="majorHAnsi" w:cs="Times New Roman"/>
          <w:color w:val="000000"/>
          <w:sz w:val="24"/>
          <w:szCs w:val="24"/>
        </w:rPr>
        <w:t xml:space="preserve"> </w:t>
      </w:r>
    </w:p>
    <w:p w14:paraId="43BD6856" w14:textId="028FFE67" w:rsidR="009760AA" w:rsidRDefault="00573EC4" w:rsidP="009760AA">
      <w:pPr>
        <w:autoSpaceDE w:val="0"/>
        <w:autoSpaceDN w:val="0"/>
        <w:adjustRightInd w:val="0"/>
        <w:spacing w:after="0" w:line="360" w:lineRule="auto"/>
        <w:ind w:firstLine="709"/>
        <w:jc w:val="both"/>
        <w:rPr>
          <w:rFonts w:asciiTheme="majorHAnsi" w:hAnsiTheme="majorHAnsi" w:cs="Times New Roman"/>
          <w:color w:val="000000"/>
          <w:sz w:val="24"/>
          <w:szCs w:val="24"/>
        </w:rPr>
      </w:pPr>
      <w:r w:rsidRPr="00573EC4">
        <w:rPr>
          <w:rFonts w:asciiTheme="majorHAnsi" w:hAnsiTheme="majorHAnsi" w:cs="Times New Roman"/>
          <w:color w:val="000000"/>
          <w:sz w:val="24"/>
          <w:szCs w:val="24"/>
        </w:rPr>
        <w:t>Wdr</w:t>
      </w:r>
      <w:r>
        <w:rPr>
          <w:rFonts w:asciiTheme="majorHAnsi" w:hAnsiTheme="majorHAnsi" w:cs="Times New Roman"/>
          <w:color w:val="000000"/>
          <w:sz w:val="24"/>
          <w:szCs w:val="24"/>
        </w:rPr>
        <w:t>ażając strategię, G</w:t>
      </w:r>
      <w:r w:rsidRPr="00573EC4">
        <w:rPr>
          <w:rFonts w:asciiTheme="majorHAnsi" w:hAnsiTheme="majorHAnsi" w:cs="Times New Roman"/>
          <w:color w:val="000000"/>
          <w:sz w:val="24"/>
          <w:szCs w:val="24"/>
        </w:rPr>
        <w:t>mina będzie dbała o</w:t>
      </w:r>
      <w:r>
        <w:rPr>
          <w:rFonts w:asciiTheme="majorHAnsi" w:hAnsiTheme="majorHAnsi" w:cs="Times New Roman"/>
          <w:color w:val="000000"/>
          <w:sz w:val="24"/>
          <w:szCs w:val="24"/>
        </w:rPr>
        <w:t> </w:t>
      </w:r>
      <w:r w:rsidRPr="00573EC4">
        <w:rPr>
          <w:rFonts w:asciiTheme="majorHAnsi" w:hAnsiTheme="majorHAnsi" w:cs="Times New Roman"/>
          <w:color w:val="000000"/>
          <w:sz w:val="24"/>
          <w:szCs w:val="24"/>
        </w:rPr>
        <w:t>dobrą współpracę z lokalnymi organizacjami pozarządowymi, otoczeniem społeczno</w:t>
      </w:r>
      <w:r w:rsidR="00101601">
        <w:rPr>
          <w:rFonts w:asciiTheme="majorHAnsi" w:hAnsiTheme="majorHAnsi" w:cs="Times New Roman"/>
          <w:color w:val="000000"/>
          <w:sz w:val="24"/>
          <w:szCs w:val="24"/>
        </w:rPr>
        <w:t>-</w:t>
      </w:r>
      <w:r w:rsidRPr="00573EC4">
        <w:rPr>
          <w:rFonts w:asciiTheme="majorHAnsi" w:hAnsiTheme="majorHAnsi" w:cs="Times New Roman"/>
          <w:color w:val="000000"/>
          <w:sz w:val="24"/>
          <w:szCs w:val="24"/>
        </w:rPr>
        <w:t>gospodarczym, ale również z</w:t>
      </w:r>
      <w:r w:rsidR="005F1A74">
        <w:rPr>
          <w:rFonts w:asciiTheme="majorHAnsi" w:hAnsiTheme="majorHAnsi" w:cs="Times New Roman"/>
          <w:color w:val="000000"/>
          <w:sz w:val="24"/>
          <w:szCs w:val="24"/>
        </w:rPr>
        <w:t> </w:t>
      </w:r>
      <w:r w:rsidRPr="00573EC4">
        <w:rPr>
          <w:rFonts w:asciiTheme="majorHAnsi" w:hAnsiTheme="majorHAnsi" w:cs="Times New Roman"/>
          <w:color w:val="000000"/>
          <w:sz w:val="24"/>
          <w:szCs w:val="24"/>
        </w:rPr>
        <w:t>innymi jednostkami samorządu terytorialnego oraz administracją rządową.</w:t>
      </w:r>
      <w:r>
        <w:rPr>
          <w:rFonts w:asciiTheme="majorHAnsi" w:hAnsiTheme="majorHAnsi" w:cs="Times New Roman"/>
          <w:color w:val="000000"/>
          <w:sz w:val="24"/>
          <w:szCs w:val="24"/>
        </w:rPr>
        <w:t xml:space="preserve"> </w:t>
      </w:r>
    </w:p>
    <w:p w14:paraId="2C60C9FE" w14:textId="5415DCF5" w:rsidR="004830AA" w:rsidRDefault="004830AA" w:rsidP="009760AA">
      <w:pPr>
        <w:autoSpaceDE w:val="0"/>
        <w:autoSpaceDN w:val="0"/>
        <w:adjustRightInd w:val="0"/>
        <w:spacing w:after="0" w:line="360" w:lineRule="auto"/>
        <w:ind w:firstLine="709"/>
        <w:jc w:val="both"/>
        <w:rPr>
          <w:rFonts w:asciiTheme="majorHAnsi" w:hAnsiTheme="majorHAnsi" w:cs="Times New Roman"/>
          <w:color w:val="000000"/>
          <w:sz w:val="24"/>
          <w:szCs w:val="24"/>
        </w:rPr>
      </w:pPr>
      <w:r w:rsidRPr="004830AA">
        <w:rPr>
          <w:rFonts w:asciiTheme="majorHAnsi" w:hAnsiTheme="majorHAnsi" w:cs="Times New Roman"/>
          <w:color w:val="000000"/>
          <w:sz w:val="24"/>
          <w:szCs w:val="24"/>
        </w:rPr>
        <w:t>System monitorowania pełni funkcje kontrolne oraz weryfikujące s</w:t>
      </w:r>
      <w:r>
        <w:rPr>
          <w:rFonts w:asciiTheme="majorHAnsi" w:hAnsiTheme="majorHAnsi" w:cs="Times New Roman"/>
          <w:color w:val="000000"/>
          <w:sz w:val="24"/>
          <w:szCs w:val="24"/>
        </w:rPr>
        <w:t>kuteczność wdrażanych przedsię</w:t>
      </w:r>
      <w:r w:rsidRPr="004830AA">
        <w:rPr>
          <w:rFonts w:asciiTheme="majorHAnsi" w:hAnsiTheme="majorHAnsi" w:cs="Times New Roman"/>
          <w:color w:val="000000"/>
          <w:sz w:val="24"/>
          <w:szCs w:val="24"/>
        </w:rPr>
        <w:t xml:space="preserve">wzięć. Efekty </w:t>
      </w:r>
      <w:r w:rsidR="00101601">
        <w:rPr>
          <w:rFonts w:asciiTheme="majorHAnsi" w:hAnsiTheme="majorHAnsi" w:cs="Times New Roman"/>
          <w:color w:val="000000"/>
          <w:sz w:val="24"/>
          <w:szCs w:val="24"/>
        </w:rPr>
        <w:t>s</w:t>
      </w:r>
      <w:r w:rsidRPr="004830AA">
        <w:rPr>
          <w:rFonts w:asciiTheme="majorHAnsi" w:hAnsiTheme="majorHAnsi" w:cs="Times New Roman"/>
          <w:color w:val="000000"/>
          <w:sz w:val="24"/>
          <w:szCs w:val="24"/>
        </w:rPr>
        <w:t>trategii będą monitorowane i opisywane w</w:t>
      </w:r>
      <w:r>
        <w:rPr>
          <w:rFonts w:asciiTheme="majorHAnsi" w:hAnsiTheme="majorHAnsi" w:cs="Times New Roman"/>
          <w:color w:val="000000"/>
          <w:sz w:val="24"/>
          <w:szCs w:val="24"/>
        </w:rPr>
        <w:t> </w:t>
      </w:r>
      <w:r w:rsidRPr="004830AA">
        <w:rPr>
          <w:rFonts w:asciiTheme="majorHAnsi" w:hAnsiTheme="majorHAnsi" w:cs="Times New Roman"/>
          <w:color w:val="000000"/>
          <w:sz w:val="24"/>
          <w:szCs w:val="24"/>
        </w:rPr>
        <w:t xml:space="preserve">corocznym Raporcie o stanie gminy, który jest obowiązkowym dokumentem zgodnie z art. 28aa ust. </w:t>
      </w:r>
      <w:r>
        <w:rPr>
          <w:rFonts w:asciiTheme="majorHAnsi" w:hAnsiTheme="majorHAnsi" w:cs="Times New Roman"/>
          <w:color w:val="000000"/>
          <w:sz w:val="24"/>
          <w:szCs w:val="24"/>
        </w:rPr>
        <w:t>2</w:t>
      </w:r>
      <w:r w:rsidRPr="004830AA">
        <w:rPr>
          <w:rFonts w:asciiTheme="majorHAnsi" w:hAnsiTheme="majorHAnsi" w:cs="Times New Roman"/>
          <w:color w:val="000000"/>
          <w:sz w:val="24"/>
          <w:szCs w:val="24"/>
        </w:rPr>
        <w:t xml:space="preserve"> ustawy o samorządzie gminnym.</w:t>
      </w:r>
      <w:r>
        <w:rPr>
          <w:rFonts w:asciiTheme="majorHAnsi" w:hAnsiTheme="majorHAnsi" w:cs="Times New Roman"/>
          <w:color w:val="000000"/>
          <w:sz w:val="24"/>
          <w:szCs w:val="24"/>
        </w:rPr>
        <w:t xml:space="preserve"> </w:t>
      </w:r>
      <w:r w:rsidRPr="004830AA">
        <w:rPr>
          <w:rFonts w:asciiTheme="majorHAnsi" w:hAnsiTheme="majorHAnsi" w:cs="Times New Roman"/>
          <w:color w:val="000000"/>
          <w:sz w:val="24"/>
          <w:szCs w:val="24"/>
        </w:rPr>
        <w:t>Zgodnie z powyższą ustawą</w:t>
      </w:r>
      <w:r>
        <w:rPr>
          <w:rFonts w:asciiTheme="majorHAnsi" w:hAnsiTheme="majorHAnsi" w:cs="Times New Roman"/>
          <w:color w:val="000000"/>
          <w:sz w:val="24"/>
          <w:szCs w:val="24"/>
        </w:rPr>
        <w:t xml:space="preserve"> „</w:t>
      </w:r>
      <w:r w:rsidRPr="004830AA">
        <w:rPr>
          <w:rFonts w:asciiTheme="majorHAnsi" w:hAnsiTheme="majorHAnsi" w:cs="Times New Roman"/>
          <w:color w:val="000000"/>
          <w:sz w:val="24"/>
          <w:szCs w:val="24"/>
        </w:rPr>
        <w:t>Raport obejmuje podsumowanie działalności wójta w roku poprzednim, w szczególno</w:t>
      </w:r>
      <w:r>
        <w:rPr>
          <w:rFonts w:asciiTheme="majorHAnsi" w:hAnsiTheme="majorHAnsi" w:cs="Times New Roman"/>
          <w:color w:val="000000"/>
          <w:sz w:val="24"/>
          <w:szCs w:val="24"/>
        </w:rPr>
        <w:t>ści realizację polityk, progra</w:t>
      </w:r>
      <w:r w:rsidRPr="004830AA">
        <w:rPr>
          <w:rFonts w:asciiTheme="majorHAnsi" w:hAnsiTheme="majorHAnsi" w:cs="Times New Roman"/>
          <w:color w:val="000000"/>
          <w:sz w:val="24"/>
          <w:szCs w:val="24"/>
        </w:rPr>
        <w:t>mów i strategii, uchwał rady gminy i budżetu obywatelskiego</w:t>
      </w:r>
      <w:r>
        <w:rPr>
          <w:rFonts w:asciiTheme="majorHAnsi" w:hAnsiTheme="majorHAnsi" w:cs="Times New Roman"/>
          <w:color w:val="000000"/>
          <w:sz w:val="24"/>
          <w:szCs w:val="24"/>
        </w:rPr>
        <w:t>.”</w:t>
      </w:r>
      <w:r w:rsidR="00C371EE">
        <w:rPr>
          <w:rFonts w:asciiTheme="majorHAnsi" w:hAnsiTheme="majorHAnsi" w:cs="Times New Roman"/>
          <w:color w:val="000000"/>
          <w:sz w:val="24"/>
          <w:szCs w:val="24"/>
        </w:rPr>
        <w:t xml:space="preserve"> </w:t>
      </w:r>
      <w:r w:rsidR="00C371EE" w:rsidRPr="00C371EE">
        <w:rPr>
          <w:rFonts w:asciiTheme="majorHAnsi" w:hAnsiTheme="majorHAnsi" w:cs="Times New Roman"/>
          <w:color w:val="000000"/>
          <w:sz w:val="24"/>
          <w:szCs w:val="24"/>
        </w:rPr>
        <w:t>Jednocześnie monitorowanie strategii umożliwi także rzetelne informowanie podmiotów zewnętrznych o uzyskanych wynikach, zrealizowanych działaniach, osiągniętych celach i planowanych strategicznych inwestycjach czy projektach</w:t>
      </w:r>
      <w:r w:rsidR="00C371EE">
        <w:rPr>
          <w:rFonts w:asciiTheme="majorHAnsi" w:hAnsiTheme="majorHAnsi" w:cs="Times New Roman"/>
          <w:color w:val="000000"/>
          <w:sz w:val="24"/>
          <w:szCs w:val="24"/>
        </w:rPr>
        <w:t xml:space="preserve">. </w:t>
      </w:r>
    </w:p>
    <w:p w14:paraId="61D4D579" w14:textId="7D61A99E" w:rsidR="003051A9" w:rsidRDefault="00CE3844" w:rsidP="003051A9">
      <w:pPr>
        <w:autoSpaceDE w:val="0"/>
        <w:autoSpaceDN w:val="0"/>
        <w:adjustRightInd w:val="0"/>
        <w:spacing w:after="0" w:line="360" w:lineRule="auto"/>
        <w:ind w:firstLine="709"/>
        <w:jc w:val="both"/>
        <w:rPr>
          <w:rFonts w:asciiTheme="majorHAnsi" w:hAnsiTheme="majorHAnsi" w:cs="Times New Roman"/>
          <w:color w:val="000000"/>
          <w:sz w:val="24"/>
          <w:szCs w:val="24"/>
        </w:rPr>
      </w:pPr>
      <w:r>
        <w:rPr>
          <w:rFonts w:asciiTheme="majorHAnsi" w:hAnsiTheme="majorHAnsi" w:cs="Times New Roman"/>
          <w:color w:val="000000"/>
          <w:sz w:val="24"/>
          <w:szCs w:val="24"/>
        </w:rPr>
        <w:lastRenderedPageBreak/>
        <w:t>Podstawę</w:t>
      </w:r>
      <w:r w:rsidR="003051A9" w:rsidRPr="003051A9">
        <w:rPr>
          <w:rFonts w:asciiTheme="majorHAnsi" w:hAnsiTheme="majorHAnsi" w:cs="Times New Roman"/>
          <w:color w:val="000000"/>
          <w:sz w:val="24"/>
          <w:szCs w:val="24"/>
        </w:rPr>
        <w:t xml:space="preserve"> do podjęcia działań naprawczych i ewentualnej aktualizacji </w:t>
      </w:r>
      <w:r w:rsidR="003051A9">
        <w:rPr>
          <w:rFonts w:asciiTheme="majorHAnsi" w:hAnsiTheme="majorHAnsi" w:cs="Times New Roman"/>
          <w:color w:val="000000"/>
          <w:sz w:val="24"/>
          <w:szCs w:val="24"/>
        </w:rPr>
        <w:t>s</w:t>
      </w:r>
      <w:r w:rsidR="003051A9" w:rsidRPr="003051A9">
        <w:rPr>
          <w:rFonts w:asciiTheme="majorHAnsi" w:hAnsiTheme="majorHAnsi" w:cs="Times New Roman"/>
          <w:color w:val="000000"/>
          <w:sz w:val="24"/>
          <w:szCs w:val="24"/>
        </w:rPr>
        <w:t xml:space="preserve">trategii będzie stanowił system monitorowania i ewaluacji. Aktualizacja </w:t>
      </w:r>
      <w:r w:rsidR="003051A9">
        <w:rPr>
          <w:rFonts w:asciiTheme="majorHAnsi" w:hAnsiTheme="majorHAnsi" w:cs="Times New Roman"/>
          <w:color w:val="000000"/>
          <w:sz w:val="24"/>
          <w:szCs w:val="24"/>
        </w:rPr>
        <w:t>s</w:t>
      </w:r>
      <w:r w:rsidR="003051A9" w:rsidRPr="003051A9">
        <w:rPr>
          <w:rFonts w:asciiTheme="majorHAnsi" w:hAnsiTheme="majorHAnsi" w:cs="Times New Roman"/>
          <w:color w:val="000000"/>
          <w:sz w:val="24"/>
          <w:szCs w:val="24"/>
        </w:rPr>
        <w:t xml:space="preserve">trategii następować będzie w przypadku, gdy: stwierdzony zostanie brak osiągnięcia założonych celów, zaistnieje potrzeba wprowadzenia do </w:t>
      </w:r>
      <w:r>
        <w:rPr>
          <w:rFonts w:asciiTheme="majorHAnsi" w:hAnsiTheme="majorHAnsi" w:cs="Times New Roman"/>
          <w:color w:val="000000"/>
          <w:sz w:val="24"/>
          <w:szCs w:val="24"/>
        </w:rPr>
        <w:t>strategii</w:t>
      </w:r>
      <w:r w:rsidR="003051A9" w:rsidRPr="003051A9">
        <w:rPr>
          <w:rFonts w:asciiTheme="majorHAnsi" w:hAnsiTheme="majorHAnsi" w:cs="Times New Roman"/>
          <w:color w:val="000000"/>
          <w:sz w:val="24"/>
          <w:szCs w:val="24"/>
        </w:rPr>
        <w:t xml:space="preserve"> nowego zadania, zmiany harmonogramu realizacji, planu finansowego lub konieczność aktualizacji wskaźników.</w:t>
      </w:r>
      <w:r w:rsidR="003051A9">
        <w:rPr>
          <w:rFonts w:asciiTheme="majorHAnsi" w:hAnsiTheme="majorHAnsi" w:cs="Times New Roman"/>
          <w:color w:val="000000"/>
          <w:sz w:val="24"/>
          <w:szCs w:val="24"/>
        </w:rPr>
        <w:t xml:space="preserve"> </w:t>
      </w:r>
      <w:r w:rsidR="003051A9" w:rsidRPr="003051A9">
        <w:rPr>
          <w:rFonts w:asciiTheme="majorHAnsi" w:hAnsiTheme="majorHAnsi" w:cs="Times New Roman"/>
          <w:color w:val="000000"/>
          <w:sz w:val="24"/>
          <w:szCs w:val="24"/>
        </w:rPr>
        <w:t xml:space="preserve">Wprowadzenie ewentualnych poprawek i aktualizacji </w:t>
      </w:r>
      <w:r w:rsidR="003051A9">
        <w:rPr>
          <w:rFonts w:asciiTheme="majorHAnsi" w:hAnsiTheme="majorHAnsi" w:cs="Times New Roman"/>
          <w:color w:val="000000"/>
          <w:sz w:val="24"/>
          <w:szCs w:val="24"/>
        </w:rPr>
        <w:t>s</w:t>
      </w:r>
      <w:r w:rsidR="003051A9" w:rsidRPr="003051A9">
        <w:rPr>
          <w:rFonts w:asciiTheme="majorHAnsi" w:hAnsiTheme="majorHAnsi" w:cs="Times New Roman"/>
          <w:color w:val="000000"/>
          <w:sz w:val="24"/>
          <w:szCs w:val="24"/>
        </w:rPr>
        <w:t xml:space="preserve">trategii będzie wymagało przyjęcia odpowiedniej uchwały przez Radę Gminy, tak aby program mógł w dalszym ciągu spełniać swoje zadania operacyjne. W celu zachowania przejrzystości </w:t>
      </w:r>
      <w:r w:rsidR="003051A9">
        <w:rPr>
          <w:rFonts w:asciiTheme="majorHAnsi" w:hAnsiTheme="majorHAnsi" w:cs="Times New Roman"/>
          <w:color w:val="000000"/>
          <w:sz w:val="24"/>
          <w:szCs w:val="24"/>
        </w:rPr>
        <w:t>s</w:t>
      </w:r>
      <w:r w:rsidR="003051A9" w:rsidRPr="003051A9">
        <w:rPr>
          <w:rFonts w:asciiTheme="majorHAnsi" w:hAnsiTheme="majorHAnsi" w:cs="Times New Roman"/>
          <w:color w:val="000000"/>
          <w:sz w:val="24"/>
          <w:szCs w:val="24"/>
        </w:rPr>
        <w:t>trategii wszelkie zmiany będą sygnalizowane w odpowiednim załączniku do uchwały Rady Gminy w postaci rejestru zmian</w:t>
      </w:r>
      <w:r w:rsidR="003051A9">
        <w:rPr>
          <w:rFonts w:asciiTheme="majorHAnsi" w:hAnsiTheme="majorHAnsi" w:cs="Times New Roman"/>
          <w:color w:val="000000"/>
          <w:sz w:val="24"/>
          <w:szCs w:val="24"/>
        </w:rPr>
        <w:t xml:space="preserve">. </w:t>
      </w:r>
    </w:p>
    <w:p w14:paraId="3C50B621" w14:textId="67BB0371" w:rsidR="003051A9" w:rsidRDefault="003051A9" w:rsidP="003051A9">
      <w:pPr>
        <w:autoSpaceDE w:val="0"/>
        <w:autoSpaceDN w:val="0"/>
        <w:adjustRightInd w:val="0"/>
        <w:spacing w:after="0" w:line="360" w:lineRule="auto"/>
        <w:ind w:firstLine="709"/>
        <w:jc w:val="both"/>
        <w:rPr>
          <w:rFonts w:asciiTheme="majorHAnsi" w:hAnsiTheme="majorHAnsi" w:cs="Times New Roman"/>
          <w:color w:val="000000"/>
          <w:sz w:val="24"/>
          <w:szCs w:val="24"/>
        </w:rPr>
      </w:pPr>
      <w:r w:rsidRPr="003051A9">
        <w:rPr>
          <w:rFonts w:asciiTheme="majorHAnsi" w:hAnsiTheme="majorHAnsi" w:cs="Times New Roman"/>
          <w:color w:val="000000"/>
          <w:sz w:val="24"/>
          <w:szCs w:val="24"/>
        </w:rPr>
        <w:t xml:space="preserve">Jednocześnie wszelkie zmiany </w:t>
      </w:r>
      <w:r w:rsidR="00CE3844">
        <w:rPr>
          <w:rFonts w:asciiTheme="majorHAnsi" w:hAnsiTheme="majorHAnsi" w:cs="Times New Roman"/>
          <w:color w:val="000000"/>
          <w:sz w:val="24"/>
          <w:szCs w:val="24"/>
        </w:rPr>
        <w:t xml:space="preserve">w dokumencie strategicznym będą </w:t>
      </w:r>
      <w:r w:rsidRPr="003051A9">
        <w:rPr>
          <w:rFonts w:asciiTheme="majorHAnsi" w:hAnsiTheme="majorHAnsi" w:cs="Times New Roman"/>
          <w:color w:val="000000"/>
          <w:sz w:val="24"/>
          <w:szCs w:val="24"/>
        </w:rPr>
        <w:t xml:space="preserve">musiały posiadać swoje uzasadnienie merytoryczne. W trakcie wdrażania </w:t>
      </w:r>
      <w:r>
        <w:rPr>
          <w:rFonts w:asciiTheme="majorHAnsi" w:hAnsiTheme="majorHAnsi" w:cs="Times New Roman"/>
          <w:color w:val="000000"/>
          <w:sz w:val="24"/>
          <w:szCs w:val="24"/>
        </w:rPr>
        <w:t>s</w:t>
      </w:r>
      <w:r w:rsidRPr="003051A9">
        <w:rPr>
          <w:rFonts w:asciiTheme="majorHAnsi" w:hAnsiTheme="majorHAnsi" w:cs="Times New Roman"/>
          <w:color w:val="000000"/>
          <w:sz w:val="24"/>
          <w:szCs w:val="24"/>
        </w:rPr>
        <w:t xml:space="preserve">trategii  będą mogli być również uwzględnieni dodatkowi partnerzy (zupełnie nowi, jak i zastępujący dotychczas funkcjonujących w </w:t>
      </w:r>
      <w:r w:rsidR="00CE3844">
        <w:rPr>
          <w:rFonts w:asciiTheme="majorHAnsi" w:hAnsiTheme="majorHAnsi" w:cs="Times New Roman"/>
          <w:color w:val="000000"/>
          <w:sz w:val="24"/>
          <w:szCs w:val="24"/>
        </w:rPr>
        <w:t>strategii</w:t>
      </w:r>
      <w:r w:rsidRPr="003051A9">
        <w:rPr>
          <w:rFonts w:asciiTheme="majorHAnsi" w:hAnsiTheme="majorHAnsi" w:cs="Times New Roman"/>
          <w:color w:val="000000"/>
          <w:sz w:val="24"/>
          <w:szCs w:val="24"/>
        </w:rPr>
        <w:t>).</w:t>
      </w:r>
      <w:r>
        <w:rPr>
          <w:rFonts w:asciiTheme="majorHAnsi" w:hAnsiTheme="majorHAnsi" w:cs="Times New Roman"/>
          <w:color w:val="000000"/>
          <w:sz w:val="24"/>
          <w:szCs w:val="24"/>
        </w:rPr>
        <w:t xml:space="preserve"> </w:t>
      </w:r>
      <w:r w:rsidRPr="003051A9">
        <w:rPr>
          <w:rFonts w:asciiTheme="majorHAnsi" w:hAnsiTheme="majorHAnsi" w:cs="Times New Roman"/>
          <w:color w:val="000000"/>
          <w:sz w:val="24"/>
          <w:szCs w:val="24"/>
        </w:rPr>
        <w:t>Akceptowane będą te inicjatywy, które mogą się przyczynić do sukcesu wdrożenia dokumentu.</w:t>
      </w:r>
    </w:p>
    <w:p w14:paraId="586DCBCB" w14:textId="77777777" w:rsidR="00101601" w:rsidRDefault="00101601" w:rsidP="003051A9">
      <w:pPr>
        <w:autoSpaceDE w:val="0"/>
        <w:autoSpaceDN w:val="0"/>
        <w:adjustRightInd w:val="0"/>
        <w:spacing w:after="0" w:line="360" w:lineRule="auto"/>
        <w:ind w:firstLine="709"/>
        <w:jc w:val="both"/>
        <w:rPr>
          <w:rFonts w:asciiTheme="majorHAnsi" w:hAnsiTheme="majorHAnsi" w:cs="Times New Roman"/>
          <w:color w:val="000000"/>
          <w:sz w:val="24"/>
          <w:szCs w:val="24"/>
        </w:rPr>
      </w:pPr>
    </w:p>
    <w:p w14:paraId="00D7E60B" w14:textId="34B9D6AF" w:rsidR="003051A9" w:rsidRDefault="003051A9" w:rsidP="003051A9">
      <w:pPr>
        <w:autoSpaceDE w:val="0"/>
        <w:autoSpaceDN w:val="0"/>
        <w:adjustRightInd w:val="0"/>
        <w:spacing w:after="0" w:line="360" w:lineRule="auto"/>
        <w:ind w:firstLine="709"/>
        <w:jc w:val="both"/>
        <w:rPr>
          <w:rFonts w:asciiTheme="majorHAnsi" w:hAnsiTheme="majorHAnsi" w:cs="Times New Roman"/>
          <w:color w:val="000000"/>
          <w:sz w:val="24"/>
          <w:szCs w:val="24"/>
        </w:rPr>
      </w:pPr>
      <w:r w:rsidRPr="003051A9">
        <w:rPr>
          <w:rFonts w:asciiTheme="majorHAnsi" w:hAnsiTheme="majorHAnsi" w:cs="Times New Roman"/>
          <w:color w:val="000000"/>
          <w:sz w:val="24"/>
          <w:szCs w:val="24"/>
        </w:rPr>
        <w:t xml:space="preserve">Nie przewiduje się zmiany celów strategicznych w całym horyzoncie </w:t>
      </w:r>
      <w:r w:rsidR="00101601">
        <w:rPr>
          <w:rFonts w:asciiTheme="majorHAnsi" w:hAnsiTheme="majorHAnsi" w:cs="Times New Roman"/>
          <w:color w:val="000000"/>
          <w:sz w:val="24"/>
          <w:szCs w:val="24"/>
        </w:rPr>
        <w:t>s</w:t>
      </w:r>
      <w:r w:rsidRPr="003051A9">
        <w:rPr>
          <w:rFonts w:asciiTheme="majorHAnsi" w:hAnsiTheme="majorHAnsi" w:cs="Times New Roman"/>
          <w:color w:val="000000"/>
          <w:sz w:val="24"/>
          <w:szCs w:val="24"/>
        </w:rPr>
        <w:t>trategii.</w:t>
      </w:r>
      <w:r>
        <w:rPr>
          <w:rFonts w:asciiTheme="majorHAnsi" w:hAnsiTheme="majorHAnsi" w:cs="Times New Roman"/>
          <w:color w:val="000000"/>
          <w:sz w:val="24"/>
          <w:szCs w:val="24"/>
        </w:rPr>
        <w:t xml:space="preserve"> </w:t>
      </w:r>
      <w:r w:rsidRPr="003051A9">
        <w:rPr>
          <w:rFonts w:asciiTheme="majorHAnsi" w:hAnsiTheme="majorHAnsi" w:cs="Times New Roman"/>
          <w:color w:val="000000"/>
          <w:sz w:val="24"/>
          <w:szCs w:val="24"/>
        </w:rPr>
        <w:t xml:space="preserve">Procedura aktualizacji </w:t>
      </w:r>
      <w:r w:rsidR="00101601">
        <w:rPr>
          <w:rFonts w:asciiTheme="majorHAnsi" w:hAnsiTheme="majorHAnsi" w:cs="Times New Roman"/>
          <w:color w:val="000000"/>
          <w:sz w:val="24"/>
          <w:szCs w:val="24"/>
        </w:rPr>
        <w:t>s</w:t>
      </w:r>
      <w:r w:rsidRPr="003051A9">
        <w:rPr>
          <w:rFonts w:asciiTheme="majorHAnsi" w:hAnsiTheme="majorHAnsi" w:cs="Times New Roman"/>
          <w:color w:val="000000"/>
          <w:sz w:val="24"/>
          <w:szCs w:val="24"/>
        </w:rPr>
        <w:t>trategii o</w:t>
      </w:r>
      <w:r>
        <w:rPr>
          <w:rFonts w:asciiTheme="majorHAnsi" w:hAnsiTheme="majorHAnsi" w:cs="Times New Roman"/>
          <w:color w:val="000000"/>
          <w:sz w:val="24"/>
          <w:szCs w:val="24"/>
        </w:rPr>
        <w:t>bejmuje następujące elementy:</w:t>
      </w:r>
    </w:p>
    <w:p w14:paraId="34F6B8B2" w14:textId="6C741FE0" w:rsidR="003051A9" w:rsidRDefault="00101601" w:rsidP="00261CC6">
      <w:pPr>
        <w:pStyle w:val="Akapitzlist"/>
        <w:numPr>
          <w:ilvl w:val="0"/>
          <w:numId w:val="12"/>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z</w:t>
      </w:r>
      <w:r w:rsidR="003051A9" w:rsidRPr="003051A9">
        <w:rPr>
          <w:rFonts w:asciiTheme="majorHAnsi" w:hAnsiTheme="majorHAnsi" w:cs="Times New Roman"/>
          <w:color w:val="000000"/>
          <w:sz w:val="24"/>
          <w:szCs w:val="24"/>
        </w:rPr>
        <w:t xml:space="preserve">głoszenie przez interesariuszy (mieszkańcy, podmioty działające na obszarze </w:t>
      </w:r>
      <w:r>
        <w:rPr>
          <w:rFonts w:asciiTheme="majorHAnsi" w:hAnsiTheme="majorHAnsi" w:cs="Times New Roman"/>
          <w:color w:val="000000"/>
          <w:sz w:val="24"/>
          <w:szCs w:val="24"/>
        </w:rPr>
        <w:t>G</w:t>
      </w:r>
      <w:r w:rsidR="003051A9" w:rsidRPr="003051A9">
        <w:rPr>
          <w:rFonts w:asciiTheme="majorHAnsi" w:hAnsiTheme="majorHAnsi" w:cs="Times New Roman"/>
          <w:color w:val="000000"/>
          <w:sz w:val="24"/>
          <w:szCs w:val="24"/>
        </w:rPr>
        <w:t>miny) przedsięwzięć/kierunków działań przyczyniających się do realizacji celów</w:t>
      </w:r>
      <w:r>
        <w:rPr>
          <w:rFonts w:asciiTheme="majorHAnsi" w:hAnsiTheme="majorHAnsi" w:cs="Times New Roman"/>
          <w:color w:val="000000"/>
          <w:sz w:val="24"/>
          <w:szCs w:val="24"/>
        </w:rPr>
        <w:t xml:space="preserve"> s</w:t>
      </w:r>
      <w:r w:rsidRPr="00101601">
        <w:rPr>
          <w:rFonts w:asciiTheme="majorHAnsi" w:hAnsiTheme="majorHAnsi" w:cs="Times New Roman"/>
          <w:color w:val="000000"/>
          <w:sz w:val="24"/>
          <w:szCs w:val="24"/>
        </w:rPr>
        <w:t xml:space="preserve">trategii lub innej proponowanej zmiany. Propozycje będzie można zgłaszać w formie pisemnej do Urzędu Gminy w </w:t>
      </w:r>
      <w:r>
        <w:rPr>
          <w:rFonts w:asciiTheme="majorHAnsi" w:hAnsiTheme="majorHAnsi" w:cs="Times New Roman"/>
          <w:color w:val="000000"/>
          <w:sz w:val="24"/>
          <w:szCs w:val="24"/>
        </w:rPr>
        <w:t>Jarczowie</w:t>
      </w:r>
      <w:r w:rsidRPr="00101601">
        <w:rPr>
          <w:rFonts w:asciiTheme="majorHAnsi" w:hAnsiTheme="majorHAnsi" w:cs="Times New Roman"/>
          <w:color w:val="000000"/>
          <w:sz w:val="24"/>
          <w:szCs w:val="24"/>
        </w:rPr>
        <w:t xml:space="preserve"> przy wykorzystaniu karty projektu oraz formularz</w:t>
      </w:r>
      <w:r>
        <w:rPr>
          <w:rFonts w:asciiTheme="majorHAnsi" w:hAnsiTheme="majorHAnsi" w:cs="Times New Roman"/>
          <w:color w:val="000000"/>
          <w:sz w:val="24"/>
          <w:szCs w:val="24"/>
        </w:rPr>
        <w:t>a</w:t>
      </w:r>
      <w:r w:rsidRPr="00101601">
        <w:rPr>
          <w:rFonts w:asciiTheme="majorHAnsi" w:hAnsiTheme="majorHAnsi" w:cs="Times New Roman"/>
          <w:color w:val="000000"/>
          <w:sz w:val="24"/>
          <w:szCs w:val="24"/>
        </w:rPr>
        <w:t xml:space="preserve"> zgłaszania uwag umieszczonych na stronie internetowej gminy</w:t>
      </w:r>
      <w:r>
        <w:rPr>
          <w:rFonts w:asciiTheme="majorHAnsi" w:hAnsiTheme="majorHAnsi" w:cs="Times New Roman"/>
          <w:color w:val="000000"/>
          <w:sz w:val="24"/>
          <w:szCs w:val="24"/>
        </w:rPr>
        <w:t xml:space="preserve"> oraz dostępnych w ww. urzędzie,</w:t>
      </w:r>
    </w:p>
    <w:p w14:paraId="6C99D8B1" w14:textId="4F6FA6DC" w:rsidR="00101601" w:rsidRDefault="00101601" w:rsidP="00261CC6">
      <w:pPr>
        <w:pStyle w:val="Akapitzlist"/>
        <w:numPr>
          <w:ilvl w:val="0"/>
          <w:numId w:val="12"/>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w</w:t>
      </w:r>
      <w:r w:rsidRPr="00101601">
        <w:rPr>
          <w:rFonts w:asciiTheme="majorHAnsi" w:hAnsiTheme="majorHAnsi" w:cs="Times New Roman"/>
          <w:color w:val="000000"/>
          <w:sz w:val="24"/>
          <w:szCs w:val="24"/>
        </w:rPr>
        <w:t>eryfikacja zgłoszonych przedsięwzięć</w:t>
      </w:r>
      <w:r>
        <w:rPr>
          <w:rFonts w:asciiTheme="majorHAnsi" w:hAnsiTheme="majorHAnsi" w:cs="Times New Roman"/>
          <w:color w:val="000000"/>
          <w:sz w:val="24"/>
          <w:szCs w:val="24"/>
        </w:rPr>
        <w:t xml:space="preserve"> </w:t>
      </w:r>
      <w:r w:rsidRPr="00101601">
        <w:rPr>
          <w:rFonts w:asciiTheme="majorHAnsi" w:hAnsiTheme="majorHAnsi" w:cs="Times New Roman"/>
          <w:color w:val="000000"/>
          <w:sz w:val="24"/>
          <w:szCs w:val="24"/>
        </w:rPr>
        <w:t>-</w:t>
      </w:r>
      <w:r>
        <w:rPr>
          <w:rFonts w:asciiTheme="majorHAnsi" w:hAnsiTheme="majorHAnsi" w:cs="Times New Roman"/>
          <w:color w:val="000000"/>
          <w:sz w:val="24"/>
          <w:szCs w:val="24"/>
        </w:rPr>
        <w:t xml:space="preserve"> </w:t>
      </w:r>
      <w:r w:rsidRPr="00101601">
        <w:rPr>
          <w:rFonts w:asciiTheme="majorHAnsi" w:hAnsiTheme="majorHAnsi" w:cs="Times New Roman"/>
          <w:color w:val="000000"/>
          <w:sz w:val="24"/>
          <w:szCs w:val="24"/>
        </w:rPr>
        <w:t xml:space="preserve">kierunków działań lub propozycji innych zmian przez </w:t>
      </w:r>
      <w:r>
        <w:rPr>
          <w:rFonts w:asciiTheme="majorHAnsi" w:hAnsiTheme="majorHAnsi" w:cs="Times New Roman"/>
          <w:color w:val="000000"/>
          <w:sz w:val="24"/>
          <w:szCs w:val="24"/>
        </w:rPr>
        <w:t>jednostkę, wydział bądź pracownika odpowiedzialnego za aktualizację strategii,</w:t>
      </w:r>
    </w:p>
    <w:p w14:paraId="631E8805" w14:textId="08DA5489" w:rsidR="00101601" w:rsidRDefault="00101601" w:rsidP="00261CC6">
      <w:pPr>
        <w:pStyle w:val="Akapitzlist"/>
        <w:numPr>
          <w:ilvl w:val="0"/>
          <w:numId w:val="12"/>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p</w:t>
      </w:r>
      <w:r w:rsidRPr="00101601">
        <w:rPr>
          <w:rFonts w:asciiTheme="majorHAnsi" w:hAnsiTheme="majorHAnsi" w:cs="Times New Roman"/>
          <w:color w:val="000000"/>
          <w:sz w:val="24"/>
          <w:szCs w:val="24"/>
        </w:rPr>
        <w:t>odjęcie decyzji o włączeniu lub odmowie włączenia zgłoszonych działań/ kierunków działań  bądź innej prop</w:t>
      </w:r>
      <w:r>
        <w:rPr>
          <w:rFonts w:asciiTheme="majorHAnsi" w:hAnsiTheme="majorHAnsi" w:cs="Times New Roman"/>
          <w:color w:val="000000"/>
          <w:sz w:val="24"/>
          <w:szCs w:val="24"/>
        </w:rPr>
        <w:t>onowanej zmiany do strategii oraz konieczności jej aktualizacji,</w:t>
      </w:r>
    </w:p>
    <w:p w14:paraId="19ACD1B6" w14:textId="5DCD3D6E" w:rsidR="00101601" w:rsidRDefault="00CE3844" w:rsidP="00261CC6">
      <w:pPr>
        <w:pStyle w:val="Akapitzlist"/>
        <w:numPr>
          <w:ilvl w:val="0"/>
          <w:numId w:val="12"/>
        </w:numPr>
        <w:autoSpaceDE w:val="0"/>
        <w:autoSpaceDN w:val="0"/>
        <w:adjustRightInd w:val="0"/>
        <w:spacing w:after="0" w:line="360" w:lineRule="auto"/>
        <w:jc w:val="both"/>
        <w:rPr>
          <w:rFonts w:asciiTheme="majorHAnsi" w:hAnsiTheme="majorHAnsi" w:cs="Times New Roman"/>
          <w:color w:val="000000"/>
          <w:sz w:val="24"/>
          <w:szCs w:val="24"/>
        </w:rPr>
      </w:pPr>
      <w:r>
        <w:rPr>
          <w:rFonts w:asciiTheme="majorHAnsi" w:hAnsiTheme="majorHAnsi" w:cs="Times New Roman"/>
          <w:color w:val="000000"/>
          <w:sz w:val="24"/>
          <w:szCs w:val="24"/>
        </w:rPr>
        <w:t>przyjęcie</w:t>
      </w:r>
      <w:r w:rsidR="00101601" w:rsidRPr="003051A9">
        <w:rPr>
          <w:rFonts w:asciiTheme="majorHAnsi" w:hAnsiTheme="majorHAnsi" w:cs="Times New Roman"/>
          <w:color w:val="000000"/>
          <w:sz w:val="24"/>
          <w:szCs w:val="24"/>
        </w:rPr>
        <w:t xml:space="preserve"> odpowiedniej uchwały przez Radę Gminy</w:t>
      </w:r>
      <w:r w:rsidR="00101601">
        <w:rPr>
          <w:rFonts w:asciiTheme="majorHAnsi" w:hAnsiTheme="majorHAnsi" w:cs="Times New Roman"/>
          <w:color w:val="000000"/>
          <w:sz w:val="24"/>
          <w:szCs w:val="24"/>
        </w:rPr>
        <w:t>.</w:t>
      </w:r>
    </w:p>
    <w:p w14:paraId="37F50769" w14:textId="77777777" w:rsidR="009760AA" w:rsidRPr="009760AA" w:rsidRDefault="009760AA" w:rsidP="009760AA"/>
    <w:p w14:paraId="339611AD" w14:textId="0CD4A2B5" w:rsidR="00113EB0" w:rsidRDefault="00113EB0" w:rsidP="00261CC6">
      <w:pPr>
        <w:pStyle w:val="Nagwek1"/>
        <w:numPr>
          <w:ilvl w:val="1"/>
          <w:numId w:val="1"/>
        </w:numPr>
        <w:tabs>
          <w:tab w:val="left" w:pos="993"/>
        </w:tabs>
        <w:spacing w:before="0" w:after="240" w:line="360" w:lineRule="auto"/>
        <w:ind w:left="993" w:hanging="709"/>
        <w:jc w:val="both"/>
        <w:rPr>
          <w:color w:val="auto"/>
        </w:rPr>
      </w:pPr>
      <w:bookmarkStart w:id="63" w:name="_Toc83799865"/>
      <w:r>
        <w:rPr>
          <w:color w:val="auto"/>
        </w:rPr>
        <w:lastRenderedPageBreak/>
        <w:t>Ramy finansowe i źródła finansowania</w:t>
      </w:r>
      <w:bookmarkEnd w:id="63"/>
    </w:p>
    <w:p w14:paraId="30E99A63" w14:textId="0A7F5C7F" w:rsidR="00113EB0" w:rsidRDefault="000059B0" w:rsidP="000059B0">
      <w:pPr>
        <w:spacing w:line="360" w:lineRule="auto"/>
        <w:ind w:firstLine="709"/>
        <w:jc w:val="both"/>
        <w:rPr>
          <w:rFonts w:asciiTheme="majorHAnsi" w:hAnsiTheme="majorHAnsi" w:cs="Times New Roman"/>
          <w:color w:val="000000"/>
          <w:sz w:val="24"/>
          <w:szCs w:val="24"/>
        </w:rPr>
      </w:pPr>
      <w:r w:rsidRPr="000059B0">
        <w:rPr>
          <w:rFonts w:asciiTheme="majorHAnsi" w:hAnsiTheme="majorHAnsi" w:cs="Times New Roman"/>
          <w:color w:val="000000"/>
          <w:sz w:val="24"/>
          <w:szCs w:val="24"/>
        </w:rPr>
        <w:t>Niezwykle istotne dla sfinansowania działań przewidzianych w ramach niniejsze</w:t>
      </w:r>
      <w:r w:rsidR="00CE3844">
        <w:rPr>
          <w:rFonts w:asciiTheme="majorHAnsi" w:hAnsiTheme="majorHAnsi" w:cs="Times New Roman"/>
          <w:color w:val="000000"/>
          <w:sz w:val="24"/>
          <w:szCs w:val="24"/>
        </w:rPr>
        <w:t>j</w:t>
      </w:r>
      <w:r w:rsidRPr="000059B0">
        <w:rPr>
          <w:rFonts w:asciiTheme="majorHAnsi" w:hAnsiTheme="majorHAnsi" w:cs="Times New Roman"/>
          <w:color w:val="000000"/>
          <w:sz w:val="24"/>
          <w:szCs w:val="24"/>
        </w:rPr>
        <w:t xml:space="preserve"> strategi</w:t>
      </w:r>
      <w:r w:rsidR="00CE3844">
        <w:rPr>
          <w:rFonts w:asciiTheme="majorHAnsi" w:hAnsiTheme="majorHAnsi" w:cs="Times New Roman"/>
          <w:color w:val="000000"/>
          <w:sz w:val="24"/>
          <w:szCs w:val="24"/>
        </w:rPr>
        <w:t>i</w:t>
      </w:r>
      <w:r w:rsidRPr="000059B0">
        <w:rPr>
          <w:rFonts w:asciiTheme="majorHAnsi" w:hAnsiTheme="majorHAnsi" w:cs="Times New Roman"/>
          <w:color w:val="000000"/>
          <w:sz w:val="24"/>
          <w:szCs w:val="24"/>
        </w:rPr>
        <w:t xml:space="preserve"> ma katalog środków publicznych, zarówno krajowych, jak i zagranicznych  (w</w:t>
      </w:r>
      <w:r w:rsidR="00CE3844">
        <w:rPr>
          <w:rFonts w:asciiTheme="majorHAnsi" w:hAnsiTheme="majorHAnsi" w:cs="Times New Roman"/>
          <w:color w:val="000000"/>
          <w:sz w:val="24"/>
          <w:szCs w:val="24"/>
        </w:rPr>
        <w:t> </w:t>
      </w:r>
      <w:r w:rsidRPr="000059B0">
        <w:rPr>
          <w:rFonts w:asciiTheme="majorHAnsi" w:hAnsiTheme="majorHAnsi" w:cs="Times New Roman"/>
          <w:color w:val="000000"/>
          <w:sz w:val="24"/>
          <w:szCs w:val="24"/>
        </w:rPr>
        <w:t>tym szczególną rolę będą odgrywały środki budżetu UE w perspektywie finansowej 2021-2027).</w:t>
      </w:r>
      <w:r w:rsidR="00F073ED">
        <w:rPr>
          <w:rFonts w:asciiTheme="majorHAnsi" w:hAnsiTheme="majorHAnsi" w:cs="Times New Roman"/>
          <w:color w:val="000000"/>
          <w:sz w:val="24"/>
          <w:szCs w:val="24"/>
        </w:rPr>
        <w:t xml:space="preserve"> </w:t>
      </w:r>
      <w:r w:rsidR="00F073ED" w:rsidRPr="00F073ED">
        <w:rPr>
          <w:rFonts w:asciiTheme="majorHAnsi" w:hAnsiTheme="majorHAnsi" w:cs="Times New Roman"/>
          <w:color w:val="000000"/>
          <w:sz w:val="24"/>
          <w:szCs w:val="24"/>
        </w:rPr>
        <w:t>Sukces wdrażania zakładanych celów Strategii zależny będzie od zapewnienia odpowiednich źródeł finansowania planowanych zadań/przedsięwzięć/kierunków działań. Jednoznaczne określenie tych źródeł, w</w:t>
      </w:r>
      <w:r w:rsidR="00CE3844">
        <w:rPr>
          <w:rFonts w:asciiTheme="majorHAnsi" w:hAnsiTheme="majorHAnsi" w:cs="Times New Roman"/>
          <w:color w:val="000000"/>
          <w:sz w:val="24"/>
          <w:szCs w:val="24"/>
        </w:rPr>
        <w:t> </w:t>
      </w:r>
      <w:r w:rsidR="00F073ED" w:rsidRPr="00F073ED">
        <w:rPr>
          <w:rFonts w:asciiTheme="majorHAnsi" w:hAnsiTheme="majorHAnsi" w:cs="Times New Roman"/>
          <w:color w:val="000000"/>
          <w:sz w:val="24"/>
          <w:szCs w:val="24"/>
        </w:rPr>
        <w:t xml:space="preserve">kontekście zapewnienia spójności i efektywności realizowanych przedsięwzięć, jest zadaniem złożonym, ponieważ system finansowania zadań publicznych charakteryzuje się </w:t>
      </w:r>
      <w:proofErr w:type="spellStart"/>
      <w:r w:rsidR="00F073ED" w:rsidRPr="00F073ED">
        <w:rPr>
          <w:rFonts w:asciiTheme="majorHAnsi" w:hAnsiTheme="majorHAnsi" w:cs="Times New Roman"/>
          <w:color w:val="000000"/>
          <w:sz w:val="24"/>
          <w:szCs w:val="24"/>
        </w:rPr>
        <w:t>wielopoziomowością</w:t>
      </w:r>
      <w:proofErr w:type="spellEnd"/>
      <w:r w:rsidR="00F073ED" w:rsidRPr="00F073ED">
        <w:rPr>
          <w:rFonts w:asciiTheme="majorHAnsi" w:hAnsiTheme="majorHAnsi" w:cs="Times New Roman"/>
          <w:color w:val="000000"/>
          <w:sz w:val="24"/>
          <w:szCs w:val="24"/>
        </w:rPr>
        <w:t xml:space="preserve"> i hierarchicznością (poziom regionalny, krajowy i europejski), a</w:t>
      </w:r>
      <w:r w:rsidR="00CE3844">
        <w:rPr>
          <w:rFonts w:asciiTheme="majorHAnsi" w:hAnsiTheme="majorHAnsi" w:cs="Times New Roman"/>
          <w:color w:val="000000"/>
          <w:sz w:val="24"/>
          <w:szCs w:val="24"/>
        </w:rPr>
        <w:t> </w:t>
      </w:r>
      <w:r w:rsidR="00F073ED" w:rsidRPr="00F073ED">
        <w:rPr>
          <w:rFonts w:asciiTheme="majorHAnsi" w:hAnsiTheme="majorHAnsi" w:cs="Times New Roman"/>
          <w:color w:val="000000"/>
          <w:sz w:val="24"/>
          <w:szCs w:val="24"/>
        </w:rPr>
        <w:t>za jego rozwój i właściwą organizację odpowiedzialnych jest wiele różnych podmiotów z różnych szczebli zarządzania. Występują również różne formy finansowania przedsięwzięć: dotacje, instrumenty finansowe, formuła partnerstwa publiczno-prywatnego.</w:t>
      </w:r>
      <w:r w:rsidR="00F073ED">
        <w:rPr>
          <w:rFonts w:asciiTheme="majorHAnsi" w:hAnsiTheme="majorHAnsi" w:cs="Times New Roman"/>
          <w:color w:val="000000"/>
          <w:sz w:val="24"/>
          <w:szCs w:val="24"/>
        </w:rPr>
        <w:t xml:space="preserve"> </w:t>
      </w:r>
    </w:p>
    <w:p w14:paraId="15ABD4ED" w14:textId="298E604D" w:rsidR="00F073ED" w:rsidRPr="000059B0" w:rsidRDefault="00F073ED" w:rsidP="000059B0">
      <w:pPr>
        <w:spacing w:line="360" w:lineRule="auto"/>
        <w:ind w:firstLine="709"/>
        <w:jc w:val="both"/>
        <w:rPr>
          <w:rFonts w:asciiTheme="majorHAnsi" w:hAnsiTheme="majorHAnsi" w:cs="Times New Roman"/>
          <w:color w:val="000000"/>
          <w:sz w:val="24"/>
          <w:szCs w:val="24"/>
        </w:rPr>
      </w:pPr>
      <w:r w:rsidRPr="00F073ED">
        <w:rPr>
          <w:rFonts w:asciiTheme="majorHAnsi" w:hAnsiTheme="majorHAnsi" w:cs="Times New Roman"/>
          <w:color w:val="000000"/>
          <w:sz w:val="24"/>
          <w:szCs w:val="24"/>
        </w:rPr>
        <w:t xml:space="preserve">Zakres działań przewidzianych w </w:t>
      </w:r>
      <w:r>
        <w:rPr>
          <w:rFonts w:asciiTheme="majorHAnsi" w:hAnsiTheme="majorHAnsi" w:cs="Times New Roman"/>
          <w:color w:val="000000"/>
          <w:sz w:val="24"/>
          <w:szCs w:val="24"/>
        </w:rPr>
        <w:t>s</w:t>
      </w:r>
      <w:r w:rsidRPr="00F073ED">
        <w:rPr>
          <w:rFonts w:asciiTheme="majorHAnsi" w:hAnsiTheme="majorHAnsi" w:cs="Times New Roman"/>
          <w:color w:val="000000"/>
          <w:sz w:val="24"/>
          <w:szCs w:val="24"/>
        </w:rPr>
        <w:t xml:space="preserve">trategii jest szeroki i </w:t>
      </w:r>
      <w:r>
        <w:rPr>
          <w:rFonts w:asciiTheme="majorHAnsi" w:hAnsiTheme="majorHAnsi" w:cs="Times New Roman"/>
          <w:color w:val="000000"/>
          <w:sz w:val="24"/>
          <w:szCs w:val="24"/>
        </w:rPr>
        <w:t xml:space="preserve">wielowątkowy oraz obejmuje ich </w:t>
      </w:r>
      <w:r w:rsidRPr="00F073ED">
        <w:rPr>
          <w:rFonts w:asciiTheme="majorHAnsi" w:hAnsiTheme="majorHAnsi" w:cs="Times New Roman"/>
          <w:color w:val="000000"/>
          <w:sz w:val="24"/>
          <w:szCs w:val="24"/>
        </w:rPr>
        <w:t>realizacje przez różnego rodzaju podmioty (z sektora publicznego i</w:t>
      </w:r>
      <w:r>
        <w:rPr>
          <w:rFonts w:asciiTheme="majorHAnsi" w:hAnsiTheme="majorHAnsi" w:cs="Times New Roman"/>
          <w:color w:val="000000"/>
          <w:sz w:val="24"/>
          <w:szCs w:val="24"/>
        </w:rPr>
        <w:t> </w:t>
      </w:r>
      <w:r w:rsidRPr="00F073ED">
        <w:rPr>
          <w:rFonts w:asciiTheme="majorHAnsi" w:hAnsiTheme="majorHAnsi" w:cs="Times New Roman"/>
          <w:color w:val="000000"/>
          <w:sz w:val="24"/>
          <w:szCs w:val="24"/>
        </w:rPr>
        <w:t>prywatnego). Wobec tego niezbędne będzie poszukiwanie różnych źródeł finansowania zaplanowanych działań, w tym m.in.  środki w ramach Polityki Spójności, Wspólnej Polityki Rolnej i innych. Kluczową rolę przypisać należy również krajowym środkom publicznym.</w:t>
      </w:r>
    </w:p>
    <w:p w14:paraId="648CF89A" w14:textId="77777777" w:rsidR="0059327E" w:rsidRPr="0038052E" w:rsidRDefault="0059327E" w:rsidP="0059327E">
      <w:pPr>
        <w:spacing w:after="0" w:line="360" w:lineRule="auto"/>
        <w:jc w:val="both"/>
        <w:rPr>
          <w:rFonts w:asciiTheme="majorHAnsi" w:hAnsiTheme="majorHAnsi" w:cs="Times New Roman"/>
          <w:sz w:val="24"/>
          <w:szCs w:val="24"/>
        </w:rPr>
      </w:pPr>
      <w:r w:rsidRPr="0038052E">
        <w:rPr>
          <w:rFonts w:asciiTheme="majorHAnsi" w:hAnsiTheme="majorHAnsi" w:cs="Times New Roman"/>
          <w:sz w:val="24"/>
          <w:szCs w:val="24"/>
        </w:rPr>
        <w:t xml:space="preserve">Zasady finansowania przedsięwzięć Strategii: </w:t>
      </w:r>
    </w:p>
    <w:p w14:paraId="0F2A087C" w14:textId="77777777" w:rsidR="0059327E" w:rsidRPr="0038052E" w:rsidRDefault="0059327E" w:rsidP="00261CC6">
      <w:pPr>
        <w:pStyle w:val="Akapitzlist"/>
        <w:numPr>
          <w:ilvl w:val="0"/>
          <w:numId w:val="14"/>
        </w:numPr>
        <w:spacing w:after="0" w:line="360" w:lineRule="auto"/>
        <w:ind w:left="426"/>
        <w:jc w:val="both"/>
        <w:rPr>
          <w:rFonts w:asciiTheme="majorHAnsi" w:hAnsiTheme="majorHAnsi" w:cs="Times New Roman"/>
          <w:sz w:val="24"/>
          <w:szCs w:val="24"/>
        </w:rPr>
      </w:pPr>
      <w:r w:rsidRPr="0038052E">
        <w:rPr>
          <w:rFonts w:asciiTheme="majorHAnsi" w:hAnsiTheme="majorHAnsi" w:cs="Times New Roman"/>
          <w:sz w:val="24"/>
          <w:szCs w:val="24"/>
        </w:rPr>
        <w:t>wykorzystywanie różnych form finansowania – dotacje oraz różnego rodzaju instrumenty finansowe, w tym zwrotne (pożyczki, poręczenia, gwarancje)</w:t>
      </w:r>
      <w:r>
        <w:rPr>
          <w:rFonts w:asciiTheme="majorHAnsi" w:hAnsiTheme="majorHAnsi" w:cs="Times New Roman"/>
          <w:sz w:val="24"/>
          <w:szCs w:val="24"/>
        </w:rPr>
        <w:t>,</w:t>
      </w:r>
      <w:r w:rsidRPr="0038052E">
        <w:rPr>
          <w:rFonts w:asciiTheme="majorHAnsi" w:hAnsiTheme="majorHAnsi" w:cs="Times New Roman"/>
          <w:sz w:val="24"/>
          <w:szCs w:val="24"/>
        </w:rPr>
        <w:t xml:space="preserve"> </w:t>
      </w:r>
    </w:p>
    <w:p w14:paraId="5A943D09" w14:textId="77777777" w:rsidR="0059327E" w:rsidRPr="0038052E" w:rsidRDefault="0059327E" w:rsidP="00261CC6">
      <w:pPr>
        <w:pStyle w:val="Akapitzlist"/>
        <w:numPr>
          <w:ilvl w:val="0"/>
          <w:numId w:val="14"/>
        </w:numPr>
        <w:spacing w:after="0" w:line="360" w:lineRule="auto"/>
        <w:ind w:left="426"/>
        <w:jc w:val="both"/>
        <w:rPr>
          <w:rFonts w:asciiTheme="majorHAnsi" w:hAnsiTheme="majorHAnsi" w:cs="Times New Roman"/>
          <w:sz w:val="24"/>
          <w:szCs w:val="24"/>
        </w:rPr>
      </w:pPr>
      <w:r w:rsidRPr="0038052E">
        <w:rPr>
          <w:rFonts w:asciiTheme="majorHAnsi" w:hAnsiTheme="majorHAnsi" w:cs="Times New Roman"/>
          <w:sz w:val="24"/>
          <w:szCs w:val="24"/>
        </w:rPr>
        <w:t>dywersyfikacja i łączenie różnych źródeł finansowania przedsięwzięć</w:t>
      </w:r>
      <w:r>
        <w:rPr>
          <w:rFonts w:asciiTheme="majorHAnsi" w:hAnsiTheme="majorHAnsi" w:cs="Times New Roman"/>
          <w:sz w:val="24"/>
          <w:szCs w:val="24"/>
        </w:rPr>
        <w:t>,</w:t>
      </w:r>
    </w:p>
    <w:p w14:paraId="03F660C2" w14:textId="7E07070D" w:rsidR="0059327E" w:rsidRPr="005E5316" w:rsidRDefault="0059327E" w:rsidP="00261CC6">
      <w:pPr>
        <w:pStyle w:val="Akapitzlist"/>
        <w:numPr>
          <w:ilvl w:val="0"/>
          <w:numId w:val="14"/>
        </w:numPr>
        <w:spacing w:after="0" w:line="360" w:lineRule="auto"/>
        <w:ind w:left="426"/>
        <w:jc w:val="both"/>
        <w:rPr>
          <w:rFonts w:asciiTheme="majorHAnsi" w:hAnsiTheme="majorHAnsi" w:cs="Times New Roman"/>
          <w:sz w:val="24"/>
          <w:szCs w:val="24"/>
        </w:rPr>
      </w:pPr>
      <w:r>
        <w:rPr>
          <w:rFonts w:asciiTheme="majorHAnsi" w:hAnsiTheme="majorHAnsi" w:cs="Times New Roman"/>
          <w:sz w:val="24"/>
          <w:szCs w:val="24"/>
        </w:rPr>
        <w:t>korzyst</w:t>
      </w:r>
      <w:r w:rsidRPr="0038052E">
        <w:rPr>
          <w:rFonts w:asciiTheme="majorHAnsi" w:hAnsiTheme="majorHAnsi" w:cs="Times New Roman"/>
          <w:sz w:val="24"/>
          <w:szCs w:val="24"/>
        </w:rPr>
        <w:t>anie ze środków europejskich na różnych poziomach - program regionalny, programy krajowe, programy współpracy międzynarodowej i transgranicznej (</w:t>
      </w:r>
      <w:r w:rsidRPr="005E5316">
        <w:rPr>
          <w:rFonts w:asciiTheme="majorHAnsi" w:hAnsiTheme="majorHAnsi" w:cs="Times New Roman"/>
          <w:sz w:val="24"/>
          <w:szCs w:val="24"/>
        </w:rPr>
        <w:t>Program Współpracy Transg</w:t>
      </w:r>
      <w:r w:rsidR="00CE3844">
        <w:rPr>
          <w:rFonts w:asciiTheme="majorHAnsi" w:hAnsiTheme="majorHAnsi" w:cs="Times New Roman"/>
          <w:sz w:val="24"/>
          <w:szCs w:val="24"/>
        </w:rPr>
        <w:t>ranicznej PL–BA–</w:t>
      </w:r>
      <w:r w:rsidRPr="005E5316">
        <w:rPr>
          <w:rFonts w:asciiTheme="majorHAnsi" w:hAnsiTheme="majorHAnsi" w:cs="Times New Roman"/>
          <w:sz w:val="24"/>
          <w:szCs w:val="24"/>
        </w:rPr>
        <w:t>UA)</w:t>
      </w:r>
      <w:r>
        <w:rPr>
          <w:rFonts w:asciiTheme="majorHAnsi" w:hAnsiTheme="majorHAnsi" w:cs="Times New Roman"/>
          <w:sz w:val="24"/>
          <w:szCs w:val="24"/>
        </w:rPr>
        <w:t>,</w:t>
      </w:r>
      <w:r w:rsidRPr="005E5316">
        <w:rPr>
          <w:rFonts w:asciiTheme="majorHAnsi" w:hAnsiTheme="majorHAnsi" w:cs="Times New Roman"/>
          <w:sz w:val="24"/>
          <w:szCs w:val="24"/>
        </w:rPr>
        <w:t xml:space="preserve"> </w:t>
      </w:r>
    </w:p>
    <w:p w14:paraId="1DEAA7D4" w14:textId="77777777" w:rsidR="0059327E" w:rsidRPr="00DD1287" w:rsidRDefault="0059327E" w:rsidP="00261CC6">
      <w:pPr>
        <w:pStyle w:val="Akapitzlist"/>
        <w:numPr>
          <w:ilvl w:val="0"/>
          <w:numId w:val="14"/>
        </w:numPr>
        <w:spacing w:after="0" w:line="360" w:lineRule="auto"/>
        <w:ind w:left="426"/>
        <w:jc w:val="both"/>
        <w:rPr>
          <w:rFonts w:asciiTheme="majorHAnsi" w:hAnsiTheme="majorHAnsi" w:cs="Times New Roman"/>
          <w:sz w:val="24"/>
          <w:szCs w:val="24"/>
        </w:rPr>
      </w:pPr>
      <w:r w:rsidRPr="00DD1287">
        <w:rPr>
          <w:rFonts w:asciiTheme="majorHAnsi" w:hAnsiTheme="majorHAnsi" w:cs="Times New Roman"/>
          <w:sz w:val="24"/>
          <w:szCs w:val="24"/>
        </w:rPr>
        <w:t xml:space="preserve">udział w międzynarodowych projektach sieciowych np. programy </w:t>
      </w:r>
      <w:proofErr w:type="spellStart"/>
      <w:r w:rsidRPr="00DD1287">
        <w:rPr>
          <w:rFonts w:asciiTheme="majorHAnsi" w:hAnsiTheme="majorHAnsi" w:cs="Times New Roman"/>
          <w:sz w:val="24"/>
          <w:szCs w:val="24"/>
        </w:rPr>
        <w:t>Interreg</w:t>
      </w:r>
      <w:proofErr w:type="spellEnd"/>
      <w:r w:rsidRPr="00DD1287">
        <w:rPr>
          <w:rFonts w:asciiTheme="majorHAnsi" w:hAnsiTheme="majorHAnsi" w:cs="Times New Roman"/>
          <w:sz w:val="24"/>
          <w:szCs w:val="24"/>
        </w:rPr>
        <w:t xml:space="preserve"> Central Europe który ma na celu wspieranie</w:t>
      </w:r>
      <w:r>
        <w:rPr>
          <w:rFonts w:asciiTheme="majorHAnsi" w:hAnsiTheme="majorHAnsi" w:cs="Times New Roman"/>
          <w:sz w:val="24"/>
          <w:szCs w:val="24"/>
        </w:rPr>
        <w:t xml:space="preserve"> </w:t>
      </w:r>
      <w:r w:rsidRPr="00DD1287">
        <w:rPr>
          <w:rFonts w:asciiTheme="majorHAnsi" w:hAnsiTheme="majorHAnsi" w:cs="Times New Roman"/>
          <w:sz w:val="24"/>
          <w:szCs w:val="24"/>
        </w:rPr>
        <w:t>współpracy pomiędzy krajami</w:t>
      </w:r>
      <w:r>
        <w:rPr>
          <w:rFonts w:asciiTheme="majorHAnsi" w:hAnsiTheme="majorHAnsi" w:cs="Times New Roman"/>
          <w:sz w:val="24"/>
          <w:szCs w:val="24"/>
        </w:rPr>
        <w:t>,</w:t>
      </w:r>
    </w:p>
    <w:p w14:paraId="4E353014" w14:textId="77777777" w:rsidR="0059327E" w:rsidRPr="00DD1287" w:rsidRDefault="0059327E" w:rsidP="00261CC6">
      <w:pPr>
        <w:pStyle w:val="Akapitzlist"/>
        <w:numPr>
          <w:ilvl w:val="0"/>
          <w:numId w:val="14"/>
        </w:numPr>
        <w:spacing w:after="0" w:line="360" w:lineRule="auto"/>
        <w:ind w:left="426"/>
        <w:jc w:val="both"/>
        <w:rPr>
          <w:rFonts w:asciiTheme="majorHAnsi" w:hAnsiTheme="majorHAnsi" w:cs="Times New Roman"/>
          <w:sz w:val="24"/>
          <w:szCs w:val="24"/>
        </w:rPr>
      </w:pPr>
      <w:r w:rsidRPr="00DD1287">
        <w:rPr>
          <w:rFonts w:asciiTheme="majorHAnsi" w:hAnsiTheme="majorHAnsi" w:cs="Times New Roman"/>
          <w:sz w:val="24"/>
          <w:szCs w:val="24"/>
        </w:rPr>
        <w:lastRenderedPageBreak/>
        <w:t>wykorzystywanie funduszy bezpośrednio zarządzanych przez Komisję Europejską np. LIFE (</w:t>
      </w:r>
      <w:r w:rsidRPr="00DD1287">
        <w:rPr>
          <w:rFonts w:asciiTheme="majorHAnsi" w:hAnsiTheme="majorHAnsi"/>
          <w:sz w:val="24"/>
          <w:szCs w:val="24"/>
        </w:rPr>
        <w:t>instrument finansowy Unii Europejskiej poświęcony wyłącznie współfinansowaniu projektów z dziedziny ochrony środowiska i klimatu)</w:t>
      </w:r>
      <w:r w:rsidRPr="00DD1287">
        <w:rPr>
          <w:rFonts w:asciiTheme="majorHAnsi" w:hAnsiTheme="majorHAnsi" w:cs="Times New Roman"/>
          <w:sz w:val="24"/>
          <w:szCs w:val="24"/>
        </w:rPr>
        <w:t>, Horyzont Europa (program w zakresie badań naukowych i innowacji), COSME (</w:t>
      </w:r>
      <w:r w:rsidRPr="00DD1287">
        <w:rPr>
          <w:rFonts w:asciiTheme="majorHAnsi" w:hAnsiTheme="majorHAnsi"/>
          <w:sz w:val="24"/>
          <w:szCs w:val="24"/>
        </w:rPr>
        <w:t>program w</w:t>
      </w:r>
      <w:r>
        <w:rPr>
          <w:rFonts w:asciiTheme="majorHAnsi" w:hAnsiTheme="majorHAnsi"/>
          <w:sz w:val="24"/>
          <w:szCs w:val="24"/>
        </w:rPr>
        <w:t> </w:t>
      </w:r>
      <w:r w:rsidRPr="00DD1287">
        <w:rPr>
          <w:rFonts w:asciiTheme="majorHAnsi" w:hAnsiTheme="majorHAnsi"/>
          <w:sz w:val="24"/>
          <w:szCs w:val="24"/>
        </w:rPr>
        <w:t>całości przeznaczony dla małych i średnich firm z terenu Unii Europejskiej)</w:t>
      </w:r>
      <w:r w:rsidRPr="00DD1287">
        <w:rPr>
          <w:rFonts w:asciiTheme="majorHAnsi" w:hAnsiTheme="majorHAnsi" w:cs="Times New Roman"/>
          <w:sz w:val="24"/>
          <w:szCs w:val="24"/>
        </w:rPr>
        <w:t xml:space="preserve">, itp. </w:t>
      </w:r>
    </w:p>
    <w:p w14:paraId="296F0306" w14:textId="77777777" w:rsidR="0059327E" w:rsidRDefault="0059327E" w:rsidP="0059327E">
      <w:pPr>
        <w:spacing w:after="0" w:line="360" w:lineRule="auto"/>
        <w:jc w:val="both"/>
        <w:rPr>
          <w:rFonts w:asciiTheme="majorHAnsi" w:hAnsiTheme="majorHAnsi" w:cs="Times New Roman"/>
          <w:sz w:val="24"/>
          <w:szCs w:val="24"/>
        </w:rPr>
      </w:pPr>
    </w:p>
    <w:p w14:paraId="596967B4" w14:textId="77777777" w:rsidR="0059327E" w:rsidRPr="005E5316" w:rsidRDefault="0059327E" w:rsidP="0059327E">
      <w:pPr>
        <w:spacing w:after="0" w:line="360" w:lineRule="auto"/>
        <w:jc w:val="both"/>
        <w:rPr>
          <w:rFonts w:asciiTheme="majorHAnsi" w:hAnsiTheme="majorHAnsi" w:cs="Times New Roman"/>
          <w:sz w:val="24"/>
          <w:szCs w:val="24"/>
        </w:rPr>
      </w:pPr>
      <w:r w:rsidRPr="005E5316">
        <w:rPr>
          <w:rFonts w:asciiTheme="majorHAnsi" w:hAnsiTheme="majorHAnsi" w:cs="Times New Roman"/>
          <w:sz w:val="24"/>
          <w:szCs w:val="24"/>
        </w:rPr>
        <w:t>Wśród głównych źródeł finansowania strategii znajdują się:</w:t>
      </w:r>
    </w:p>
    <w:p w14:paraId="3BBC5562" w14:textId="72743F94" w:rsidR="0059327E"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sidRPr="005E5316">
        <w:rPr>
          <w:rFonts w:asciiTheme="majorHAnsi" w:hAnsiTheme="majorHAnsi" w:cs="Times New Roman"/>
          <w:sz w:val="24"/>
          <w:szCs w:val="24"/>
        </w:rPr>
        <w:t xml:space="preserve">środki z budżetu Gminy </w:t>
      </w:r>
      <w:r>
        <w:rPr>
          <w:rFonts w:asciiTheme="majorHAnsi" w:hAnsiTheme="majorHAnsi" w:cs="Times New Roman"/>
          <w:sz w:val="24"/>
          <w:szCs w:val="24"/>
        </w:rPr>
        <w:t xml:space="preserve">Jarczów </w:t>
      </w:r>
      <w:r w:rsidRPr="005E5316">
        <w:rPr>
          <w:rFonts w:asciiTheme="majorHAnsi" w:hAnsiTheme="majorHAnsi" w:cs="Times New Roman"/>
          <w:sz w:val="24"/>
          <w:szCs w:val="24"/>
        </w:rPr>
        <w:t>- budżet jednostki samorządu terytorialnego będzie jednym z głównych źródeł finansowania prze</w:t>
      </w:r>
      <w:r>
        <w:rPr>
          <w:rFonts w:asciiTheme="majorHAnsi" w:hAnsiTheme="majorHAnsi" w:cs="Times New Roman"/>
          <w:sz w:val="24"/>
          <w:szCs w:val="24"/>
        </w:rPr>
        <w:t>dsięwzięć zawartych w Strategii,</w:t>
      </w:r>
    </w:p>
    <w:p w14:paraId="43246725" w14:textId="30A47C22" w:rsidR="0059327E"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Pr>
          <w:rFonts w:asciiTheme="majorHAnsi" w:hAnsiTheme="majorHAnsi" w:cs="Times New Roman"/>
          <w:sz w:val="24"/>
          <w:szCs w:val="24"/>
        </w:rPr>
        <w:t>regionalne i powiatowe środki budżetu jednostek samorządu terytorialnego,</w:t>
      </w:r>
    </w:p>
    <w:p w14:paraId="1B365969" w14:textId="3C864EBD" w:rsidR="0059327E"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Pr>
          <w:rFonts w:asciiTheme="majorHAnsi" w:hAnsiTheme="majorHAnsi" w:cs="Times New Roman"/>
          <w:sz w:val="24"/>
          <w:szCs w:val="24"/>
        </w:rPr>
        <w:t>środki pochodzące z budżetu państwa (pozostające w dyspozycji poszczególnych ministerstw, dedykowane fundusze i programy),</w:t>
      </w:r>
    </w:p>
    <w:p w14:paraId="0F10CEE4" w14:textId="497FAE6C" w:rsidR="0059327E" w:rsidRPr="005E5316"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Pr>
          <w:rFonts w:asciiTheme="majorHAnsi" w:hAnsiTheme="majorHAnsi" w:cs="Times New Roman"/>
          <w:sz w:val="24"/>
          <w:szCs w:val="24"/>
        </w:rPr>
        <w:t>środki funduszy celowych np. pochodzące z Narodowego Funduszu Ochrony Środowiska i Gospodarki Wodnej,</w:t>
      </w:r>
    </w:p>
    <w:p w14:paraId="12DDA7B8" w14:textId="0E6E102A" w:rsidR="0059327E" w:rsidRPr="000459EC"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sidRPr="005E5316">
        <w:rPr>
          <w:rFonts w:asciiTheme="majorHAnsi" w:hAnsiTheme="majorHAnsi" w:cs="Times New Roman"/>
          <w:sz w:val="24"/>
          <w:szCs w:val="24"/>
        </w:rPr>
        <w:t xml:space="preserve">środki z budżetu Unii Europejskiej w ramach </w:t>
      </w:r>
      <w:r w:rsidRPr="000459EC">
        <w:rPr>
          <w:rFonts w:asciiTheme="majorHAnsi" w:hAnsiTheme="majorHAnsi" w:cs="Times New Roman"/>
          <w:sz w:val="24"/>
          <w:szCs w:val="24"/>
        </w:rPr>
        <w:t>Europejskiego Funduszu</w:t>
      </w:r>
      <w:r>
        <w:rPr>
          <w:rFonts w:asciiTheme="majorHAnsi" w:hAnsiTheme="majorHAnsi" w:cs="Times New Roman"/>
          <w:sz w:val="24"/>
          <w:szCs w:val="24"/>
        </w:rPr>
        <w:t xml:space="preserve"> </w:t>
      </w:r>
      <w:r w:rsidRPr="000459EC">
        <w:rPr>
          <w:rFonts w:asciiTheme="majorHAnsi" w:hAnsiTheme="majorHAnsi" w:cs="Times New Roman"/>
          <w:sz w:val="24"/>
          <w:szCs w:val="24"/>
        </w:rPr>
        <w:t>Rozwoju Regionalnego, Funduszu</w:t>
      </w:r>
      <w:r>
        <w:rPr>
          <w:rFonts w:asciiTheme="majorHAnsi" w:hAnsiTheme="majorHAnsi" w:cs="Times New Roman"/>
          <w:sz w:val="24"/>
          <w:szCs w:val="24"/>
        </w:rPr>
        <w:t xml:space="preserve"> </w:t>
      </w:r>
      <w:r w:rsidRPr="000459EC">
        <w:rPr>
          <w:rFonts w:asciiTheme="majorHAnsi" w:hAnsiTheme="majorHAnsi" w:cs="Times New Roman"/>
          <w:sz w:val="24"/>
          <w:szCs w:val="24"/>
        </w:rPr>
        <w:t>Spójności, Europejskiego Funduszu</w:t>
      </w:r>
      <w:r>
        <w:rPr>
          <w:rFonts w:asciiTheme="majorHAnsi" w:hAnsiTheme="majorHAnsi" w:cs="Times New Roman"/>
          <w:sz w:val="24"/>
          <w:szCs w:val="24"/>
        </w:rPr>
        <w:t xml:space="preserve"> </w:t>
      </w:r>
      <w:r w:rsidRPr="000459EC">
        <w:rPr>
          <w:rFonts w:asciiTheme="majorHAnsi" w:hAnsiTheme="majorHAnsi" w:cs="Times New Roman"/>
          <w:sz w:val="24"/>
          <w:szCs w:val="24"/>
        </w:rPr>
        <w:t>Społecznego, Inicjatyw Wspólnotowych</w:t>
      </w:r>
      <w:r>
        <w:rPr>
          <w:rFonts w:asciiTheme="majorHAnsi" w:hAnsiTheme="majorHAnsi" w:cs="Times New Roman"/>
          <w:sz w:val="24"/>
          <w:szCs w:val="24"/>
        </w:rPr>
        <w:t xml:space="preserve"> </w:t>
      </w:r>
      <w:r w:rsidRPr="000459EC">
        <w:rPr>
          <w:rFonts w:asciiTheme="majorHAnsi" w:hAnsiTheme="majorHAnsi" w:cs="Times New Roman"/>
          <w:sz w:val="24"/>
          <w:szCs w:val="24"/>
        </w:rPr>
        <w:t>oraz Wspólnej Polityki Rolnej (obecne</w:t>
      </w:r>
      <w:r>
        <w:rPr>
          <w:rFonts w:asciiTheme="majorHAnsi" w:hAnsiTheme="majorHAnsi" w:cs="Times New Roman"/>
          <w:sz w:val="24"/>
          <w:szCs w:val="24"/>
        </w:rPr>
        <w:t xml:space="preserve"> </w:t>
      </w:r>
      <w:r w:rsidRPr="000459EC">
        <w:rPr>
          <w:rFonts w:asciiTheme="majorHAnsi" w:hAnsiTheme="majorHAnsi" w:cs="Times New Roman"/>
          <w:sz w:val="24"/>
          <w:szCs w:val="24"/>
        </w:rPr>
        <w:t>i przyszłe programy operacyjne na</w:t>
      </w:r>
      <w:r>
        <w:rPr>
          <w:rFonts w:asciiTheme="majorHAnsi" w:hAnsiTheme="majorHAnsi" w:cs="Times New Roman"/>
          <w:sz w:val="24"/>
          <w:szCs w:val="24"/>
        </w:rPr>
        <w:t xml:space="preserve"> </w:t>
      </w:r>
      <w:r w:rsidRPr="000459EC">
        <w:rPr>
          <w:rFonts w:asciiTheme="majorHAnsi" w:hAnsiTheme="majorHAnsi" w:cs="Times New Roman"/>
          <w:sz w:val="24"/>
          <w:szCs w:val="24"/>
        </w:rPr>
        <w:t>poziomie krajowym i regionalnym</w:t>
      </w:r>
      <w:r>
        <w:rPr>
          <w:rFonts w:asciiTheme="majorHAnsi" w:hAnsiTheme="majorHAnsi" w:cs="Times New Roman"/>
          <w:sz w:val="24"/>
          <w:szCs w:val="24"/>
        </w:rPr>
        <w:t>,</w:t>
      </w:r>
    </w:p>
    <w:p w14:paraId="5C77FBBC" w14:textId="73FA9ED4" w:rsidR="0059327E" w:rsidRPr="005E5316"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sidRPr="005E5316">
        <w:rPr>
          <w:rFonts w:asciiTheme="majorHAnsi" w:hAnsiTheme="majorHAnsi" w:cs="Times New Roman"/>
          <w:sz w:val="24"/>
          <w:szCs w:val="24"/>
        </w:rPr>
        <w:t xml:space="preserve">środki z budżetu UE dostępne w ramach instrumentów (programów) bezpośrednio zarządzanych przez Komisję Europejską (dotyczą one głównie </w:t>
      </w:r>
      <w:r w:rsidRPr="005E5316">
        <w:rPr>
          <w:rFonts w:asciiTheme="majorHAnsi" w:hAnsiTheme="majorHAnsi"/>
          <w:sz w:val="24"/>
          <w:szCs w:val="24"/>
        </w:rPr>
        <w:t xml:space="preserve">następujących zagadnień: wsparcie MŚP, kształcenie, w tym kształcenie ustawiczne, </w:t>
      </w:r>
      <w:r w:rsidRPr="005E5316">
        <w:rPr>
          <w:rFonts w:asciiTheme="majorHAnsi" w:hAnsiTheme="majorHAnsi" w:cs="Times New Roman"/>
          <w:sz w:val="24"/>
          <w:szCs w:val="24"/>
        </w:rPr>
        <w:t>współpraca międzyregionalna i transgraniczna, szkolenie, a także en</w:t>
      </w:r>
      <w:r>
        <w:rPr>
          <w:rFonts w:asciiTheme="majorHAnsi" w:hAnsiTheme="majorHAnsi" w:cs="Times New Roman"/>
          <w:sz w:val="24"/>
          <w:szCs w:val="24"/>
        </w:rPr>
        <w:t>ergetyka i kwestie klimatyczne),</w:t>
      </w:r>
      <w:r w:rsidRPr="005E5316">
        <w:rPr>
          <w:rFonts w:asciiTheme="majorHAnsi" w:hAnsiTheme="majorHAnsi" w:cs="Times New Roman"/>
          <w:sz w:val="24"/>
          <w:szCs w:val="24"/>
        </w:rPr>
        <w:t xml:space="preserve"> </w:t>
      </w:r>
    </w:p>
    <w:p w14:paraId="0201367D" w14:textId="32877452" w:rsidR="0059327E"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sidRPr="005E5316">
        <w:rPr>
          <w:rFonts w:asciiTheme="majorHAnsi" w:hAnsiTheme="majorHAnsi" w:cs="Times New Roman"/>
          <w:sz w:val="24"/>
          <w:szCs w:val="24"/>
        </w:rPr>
        <w:t>programy rządowe, w tym m.in. Fundusz Rozwoju Dróg Samorządowych, Maluch+, Senior+, Dostępność+, Fundusz Inwestycji Lokalnych oraz inne programy w</w:t>
      </w:r>
      <w:r>
        <w:rPr>
          <w:rFonts w:asciiTheme="majorHAnsi" w:hAnsiTheme="majorHAnsi" w:cs="Times New Roman"/>
          <w:sz w:val="24"/>
          <w:szCs w:val="24"/>
        </w:rPr>
        <w:t> </w:t>
      </w:r>
      <w:r w:rsidRPr="005E5316">
        <w:rPr>
          <w:rFonts w:asciiTheme="majorHAnsi" w:hAnsiTheme="majorHAnsi" w:cs="Times New Roman"/>
          <w:sz w:val="24"/>
          <w:szCs w:val="24"/>
        </w:rPr>
        <w:t>obszarze ochrony środowiska, spo</w:t>
      </w:r>
      <w:r>
        <w:rPr>
          <w:rFonts w:asciiTheme="majorHAnsi" w:hAnsiTheme="majorHAnsi" w:cs="Times New Roman"/>
          <w:sz w:val="24"/>
          <w:szCs w:val="24"/>
        </w:rPr>
        <w:t>rtu, kultury, edukacji i innych,</w:t>
      </w:r>
      <w:r w:rsidRPr="005E5316">
        <w:rPr>
          <w:rFonts w:asciiTheme="majorHAnsi" w:hAnsiTheme="majorHAnsi" w:cs="Times New Roman"/>
          <w:sz w:val="24"/>
          <w:szCs w:val="24"/>
        </w:rPr>
        <w:t xml:space="preserve"> </w:t>
      </w:r>
    </w:p>
    <w:p w14:paraId="03940F10" w14:textId="64FB79BD" w:rsidR="0059327E" w:rsidRPr="00D57C12"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sidRPr="00D57C12">
        <w:rPr>
          <w:rFonts w:asciiTheme="majorHAnsi" w:hAnsiTheme="majorHAnsi" w:cs="Times New Roman"/>
          <w:sz w:val="24"/>
          <w:szCs w:val="24"/>
        </w:rPr>
        <w:t>inne fundusze ze źródeł europejskich np. fundusze norweskie i fundusze Europejskiego Obszaru Gospodarczego</w:t>
      </w:r>
      <w:r>
        <w:rPr>
          <w:rFonts w:asciiTheme="majorHAnsi" w:hAnsiTheme="majorHAnsi" w:cs="Times New Roman"/>
          <w:sz w:val="24"/>
          <w:szCs w:val="24"/>
        </w:rPr>
        <w:t>,</w:t>
      </w:r>
    </w:p>
    <w:p w14:paraId="62128E63" w14:textId="52942CEF" w:rsidR="0059327E" w:rsidRPr="005E5316"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sidRPr="005E5316">
        <w:rPr>
          <w:rFonts w:asciiTheme="majorHAnsi" w:hAnsiTheme="majorHAnsi" w:cs="Times New Roman"/>
          <w:sz w:val="24"/>
          <w:szCs w:val="24"/>
        </w:rPr>
        <w:t>środki pochodzące z krajowych i międzynarodowych instytucji finansowych</w:t>
      </w:r>
      <w:r>
        <w:rPr>
          <w:rFonts w:asciiTheme="majorHAnsi" w:hAnsiTheme="majorHAnsi" w:cs="Times New Roman"/>
          <w:sz w:val="24"/>
          <w:szCs w:val="24"/>
        </w:rPr>
        <w:t>,</w:t>
      </w:r>
    </w:p>
    <w:p w14:paraId="7CED57EC" w14:textId="3DDDF4D5" w:rsidR="0059327E" w:rsidRPr="005E5316"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sidRPr="005E5316">
        <w:rPr>
          <w:rFonts w:asciiTheme="majorHAnsi" w:hAnsiTheme="majorHAnsi" w:cs="Times New Roman"/>
          <w:sz w:val="24"/>
          <w:szCs w:val="24"/>
        </w:rPr>
        <w:t xml:space="preserve">środki pochodzące od partnerów publicznych (inne jednostki samorządu terytorialnego) zaangażowanych we wspólną realizację przedsięwzięć (środki </w:t>
      </w:r>
      <w:r w:rsidRPr="005E5316">
        <w:rPr>
          <w:rFonts w:asciiTheme="majorHAnsi" w:hAnsiTheme="majorHAnsi" w:cs="Times New Roman"/>
          <w:sz w:val="24"/>
          <w:szCs w:val="24"/>
        </w:rPr>
        <w:lastRenderedPageBreak/>
        <w:t>przeznaczone na sfinansowanie zadań w całości lub stanowiące wkład własny do projektów wspartych środk</w:t>
      </w:r>
      <w:r>
        <w:rPr>
          <w:rFonts w:asciiTheme="majorHAnsi" w:hAnsiTheme="majorHAnsi" w:cs="Times New Roman"/>
          <w:sz w:val="24"/>
          <w:szCs w:val="24"/>
        </w:rPr>
        <w:t>ami zewnętrznymi),</w:t>
      </w:r>
      <w:r w:rsidRPr="005E5316">
        <w:rPr>
          <w:rFonts w:asciiTheme="majorHAnsi" w:hAnsiTheme="majorHAnsi" w:cs="Times New Roman"/>
          <w:sz w:val="24"/>
          <w:szCs w:val="24"/>
        </w:rPr>
        <w:t xml:space="preserve"> </w:t>
      </w:r>
    </w:p>
    <w:p w14:paraId="38530633" w14:textId="2822613A" w:rsidR="0059327E" w:rsidRPr="005E5316"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sidRPr="005E5316">
        <w:rPr>
          <w:rFonts w:asciiTheme="majorHAnsi" w:hAnsiTheme="majorHAnsi" w:cs="Times New Roman"/>
          <w:sz w:val="24"/>
          <w:szCs w:val="24"/>
        </w:rPr>
        <w:t>środki organizacji społeczno-gospodarczych (sektora prywatnego</w:t>
      </w:r>
      <w:r>
        <w:rPr>
          <w:rFonts w:asciiTheme="majorHAnsi" w:hAnsiTheme="majorHAnsi" w:cs="Times New Roman"/>
          <w:sz w:val="24"/>
          <w:szCs w:val="24"/>
        </w:rPr>
        <w:t xml:space="preserve"> </w:t>
      </w:r>
      <w:r w:rsidRPr="005E5316">
        <w:rPr>
          <w:rFonts w:asciiTheme="majorHAnsi" w:hAnsiTheme="majorHAnsi" w:cs="Times New Roman"/>
          <w:sz w:val="24"/>
          <w:szCs w:val="24"/>
        </w:rPr>
        <w:t>- środki angażowane w efekcie samodzielnej realizacji projektów, wykorzystanie środków własnych do montażu finansowego w projektach wdrażanych dzięki programom pomocowym, inwestycje w formule partners</w:t>
      </w:r>
      <w:r>
        <w:rPr>
          <w:rFonts w:asciiTheme="majorHAnsi" w:hAnsiTheme="majorHAnsi" w:cs="Times New Roman"/>
          <w:sz w:val="24"/>
          <w:szCs w:val="24"/>
        </w:rPr>
        <w:t>twa publiczno-prywatnego),</w:t>
      </w:r>
      <w:r w:rsidRPr="005E5316">
        <w:rPr>
          <w:rFonts w:asciiTheme="majorHAnsi" w:hAnsiTheme="majorHAnsi" w:cs="Times New Roman"/>
          <w:sz w:val="24"/>
          <w:szCs w:val="24"/>
        </w:rPr>
        <w:t xml:space="preserve"> </w:t>
      </w:r>
    </w:p>
    <w:p w14:paraId="6421A9F7" w14:textId="63659D81" w:rsidR="0059327E" w:rsidRPr="005E5316"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sidRPr="005E5316">
        <w:rPr>
          <w:rFonts w:asciiTheme="majorHAnsi" w:hAnsiTheme="majorHAnsi" w:cs="Times New Roman"/>
          <w:sz w:val="24"/>
          <w:szCs w:val="24"/>
        </w:rPr>
        <w:t>kredyty bankowe, pożyczki oraz inne instrumenty finansowe</w:t>
      </w:r>
      <w:r>
        <w:rPr>
          <w:rFonts w:asciiTheme="majorHAnsi" w:hAnsiTheme="majorHAnsi" w:cs="Times New Roman"/>
          <w:sz w:val="24"/>
          <w:szCs w:val="24"/>
        </w:rPr>
        <w:t>,</w:t>
      </w:r>
    </w:p>
    <w:p w14:paraId="7A8267F5" w14:textId="0D3DC351" w:rsidR="0059327E" w:rsidRPr="005E5316" w:rsidRDefault="0059327E" w:rsidP="00261CC6">
      <w:pPr>
        <w:pStyle w:val="Akapitzlist"/>
        <w:numPr>
          <w:ilvl w:val="0"/>
          <w:numId w:val="13"/>
        </w:numPr>
        <w:autoSpaceDE w:val="0"/>
        <w:autoSpaceDN w:val="0"/>
        <w:adjustRightInd w:val="0"/>
        <w:spacing w:after="0" w:line="360" w:lineRule="auto"/>
        <w:ind w:left="426"/>
        <w:jc w:val="both"/>
        <w:rPr>
          <w:rFonts w:asciiTheme="majorHAnsi" w:hAnsiTheme="majorHAnsi" w:cs="Times New Roman"/>
          <w:sz w:val="24"/>
          <w:szCs w:val="24"/>
        </w:rPr>
      </w:pPr>
      <w:r w:rsidRPr="005E5316">
        <w:rPr>
          <w:rFonts w:asciiTheme="majorHAnsi" w:hAnsiTheme="majorHAnsi" w:cs="Times New Roman"/>
          <w:sz w:val="24"/>
          <w:szCs w:val="24"/>
        </w:rPr>
        <w:t>dodatkowe formy wsparcia dostępne w ramach specjalnych linii budżetowych, np. tarcz</w:t>
      </w:r>
      <w:r>
        <w:rPr>
          <w:rFonts w:asciiTheme="majorHAnsi" w:hAnsiTheme="majorHAnsi" w:cs="Times New Roman"/>
          <w:sz w:val="24"/>
          <w:szCs w:val="24"/>
        </w:rPr>
        <w:t xml:space="preserve"> antykryzysowych,</w:t>
      </w:r>
      <w:r w:rsidRPr="005E5316">
        <w:rPr>
          <w:rFonts w:asciiTheme="majorHAnsi" w:hAnsiTheme="majorHAnsi" w:cs="Times New Roman"/>
          <w:sz w:val="24"/>
          <w:szCs w:val="24"/>
        </w:rPr>
        <w:t xml:space="preserve"> </w:t>
      </w:r>
    </w:p>
    <w:p w14:paraId="77DB0C2D" w14:textId="77777777" w:rsidR="0059327E" w:rsidRPr="005E5316" w:rsidRDefault="0059327E" w:rsidP="00261CC6">
      <w:pPr>
        <w:pStyle w:val="Akapitzlist"/>
        <w:numPr>
          <w:ilvl w:val="0"/>
          <w:numId w:val="13"/>
        </w:numPr>
        <w:autoSpaceDE w:val="0"/>
        <w:autoSpaceDN w:val="0"/>
        <w:adjustRightInd w:val="0"/>
        <w:spacing w:line="360" w:lineRule="auto"/>
        <w:ind w:left="426"/>
        <w:jc w:val="both"/>
        <w:rPr>
          <w:rFonts w:asciiTheme="majorHAnsi" w:hAnsiTheme="majorHAnsi" w:cs="Times New Roman"/>
          <w:sz w:val="24"/>
          <w:szCs w:val="24"/>
        </w:rPr>
      </w:pPr>
      <w:r w:rsidRPr="005E5316">
        <w:rPr>
          <w:rFonts w:asciiTheme="majorHAnsi" w:hAnsiTheme="majorHAnsi" w:cs="Times New Roman"/>
          <w:sz w:val="24"/>
          <w:szCs w:val="24"/>
        </w:rPr>
        <w:t xml:space="preserve">inne zwrotne i bezzwrotne źródła finansowania, dystrybuowane przed podmioty publiczne i prywatne. </w:t>
      </w:r>
    </w:p>
    <w:p w14:paraId="79F44A73" w14:textId="54584750" w:rsidR="00B34546" w:rsidRDefault="00B34546" w:rsidP="00B34546">
      <w:pPr>
        <w:spacing w:line="360" w:lineRule="auto"/>
        <w:ind w:firstLine="709"/>
        <w:jc w:val="both"/>
        <w:rPr>
          <w:rFonts w:asciiTheme="majorHAnsi" w:hAnsiTheme="majorHAnsi" w:cs="Times New Roman"/>
          <w:color w:val="000000"/>
          <w:sz w:val="24"/>
          <w:szCs w:val="24"/>
        </w:rPr>
      </w:pPr>
      <w:r w:rsidRPr="00B34546">
        <w:rPr>
          <w:rFonts w:asciiTheme="majorHAnsi" w:hAnsiTheme="majorHAnsi" w:cs="Times New Roman"/>
          <w:color w:val="000000"/>
          <w:sz w:val="24"/>
          <w:szCs w:val="24"/>
        </w:rPr>
        <w:t xml:space="preserve">Wymienione powyżej instrumenty finansowe oraz środki własne Gminy wskazują na potencjalne źródła finansowe, z których mogą być pozyskane środki na realizację zadań zawartych w Strategii Rozwoju Gminy </w:t>
      </w:r>
      <w:r>
        <w:rPr>
          <w:rFonts w:asciiTheme="majorHAnsi" w:hAnsiTheme="majorHAnsi" w:cs="Times New Roman"/>
          <w:color w:val="000000"/>
          <w:sz w:val="24"/>
          <w:szCs w:val="24"/>
        </w:rPr>
        <w:t>Jarczów</w:t>
      </w:r>
      <w:r w:rsidRPr="00B34546">
        <w:rPr>
          <w:rFonts w:asciiTheme="majorHAnsi" w:hAnsiTheme="majorHAnsi" w:cs="Times New Roman"/>
          <w:color w:val="000000"/>
          <w:sz w:val="24"/>
          <w:szCs w:val="24"/>
        </w:rPr>
        <w:t xml:space="preserve"> na lata 2021-2027. Głównymi źródłami finansowania będą dochody własne Gminy, takie jak podatek od nieruchomości, udział w podatku dochodowym od osób fizycznych oraz pozostałe środki publiczne</w:t>
      </w:r>
      <w:r w:rsidR="004F0EFC">
        <w:rPr>
          <w:rFonts w:asciiTheme="majorHAnsi" w:hAnsiTheme="majorHAnsi" w:cs="Times New Roman"/>
          <w:color w:val="000000"/>
          <w:sz w:val="24"/>
          <w:szCs w:val="24"/>
        </w:rPr>
        <w:t>. Wiele zadań przewidzianych w S</w:t>
      </w:r>
      <w:r w:rsidRPr="00B34546">
        <w:rPr>
          <w:rFonts w:asciiTheme="majorHAnsi" w:hAnsiTheme="majorHAnsi" w:cs="Times New Roman"/>
          <w:color w:val="000000"/>
          <w:sz w:val="24"/>
          <w:szCs w:val="24"/>
        </w:rPr>
        <w:t>trategii realizowanych będzie w</w:t>
      </w:r>
      <w:r>
        <w:rPr>
          <w:rFonts w:asciiTheme="majorHAnsi" w:hAnsiTheme="majorHAnsi" w:cs="Times New Roman"/>
          <w:color w:val="000000"/>
          <w:sz w:val="24"/>
          <w:szCs w:val="24"/>
        </w:rPr>
        <w:t> </w:t>
      </w:r>
      <w:r w:rsidRPr="00B34546">
        <w:rPr>
          <w:rFonts w:asciiTheme="majorHAnsi" w:hAnsiTheme="majorHAnsi" w:cs="Times New Roman"/>
          <w:color w:val="000000"/>
          <w:sz w:val="24"/>
          <w:szCs w:val="24"/>
        </w:rPr>
        <w:t xml:space="preserve">ramach bieżącej działalności poszczególnych komórek Urzędu Gminy oraz jednostek organizacyjnych Gminy </w:t>
      </w:r>
      <w:r>
        <w:rPr>
          <w:rFonts w:asciiTheme="majorHAnsi" w:hAnsiTheme="majorHAnsi" w:cs="Times New Roman"/>
          <w:color w:val="000000"/>
          <w:sz w:val="24"/>
          <w:szCs w:val="24"/>
        </w:rPr>
        <w:t>Jarczów</w:t>
      </w:r>
      <w:r w:rsidRPr="00B34546">
        <w:rPr>
          <w:rFonts w:asciiTheme="majorHAnsi" w:hAnsiTheme="majorHAnsi" w:cs="Times New Roman"/>
          <w:color w:val="000000"/>
          <w:sz w:val="24"/>
          <w:szCs w:val="24"/>
        </w:rPr>
        <w:t xml:space="preserve">. Realizacja niektórych zadań zaplanowanych w Strategii może wymagać również współpracy z gminami sąsiednimi, powiatem oraz województwem lubelskim i ich jednostkami organizacyjnymi. Współpraca ta może obejmować również wymiar finansowy, np. przekazanie dotacji na realizację zadania. </w:t>
      </w:r>
    </w:p>
    <w:p w14:paraId="698254B7" w14:textId="2A5AD2C3" w:rsidR="0059327E" w:rsidRDefault="00B34546" w:rsidP="00B34546">
      <w:pPr>
        <w:spacing w:line="360" w:lineRule="auto"/>
        <w:ind w:firstLine="709"/>
        <w:jc w:val="both"/>
        <w:rPr>
          <w:rFonts w:asciiTheme="majorHAnsi" w:hAnsiTheme="majorHAnsi" w:cs="Times New Roman"/>
          <w:color w:val="000000"/>
          <w:sz w:val="24"/>
          <w:szCs w:val="24"/>
        </w:rPr>
      </w:pPr>
      <w:r w:rsidRPr="00B34546">
        <w:rPr>
          <w:rFonts w:asciiTheme="majorHAnsi" w:hAnsiTheme="majorHAnsi" w:cs="Times New Roman"/>
          <w:color w:val="000000"/>
          <w:sz w:val="24"/>
          <w:szCs w:val="24"/>
        </w:rPr>
        <w:t xml:space="preserve">Budżet Gminy oraz wieloletnia prognoza finansowa stanowić będą podstawę do określenia ram finansowych działań strategicznych. Gmina </w:t>
      </w:r>
      <w:r>
        <w:rPr>
          <w:rFonts w:asciiTheme="majorHAnsi" w:hAnsiTheme="majorHAnsi" w:cs="Times New Roman"/>
          <w:color w:val="000000"/>
          <w:sz w:val="24"/>
          <w:szCs w:val="24"/>
        </w:rPr>
        <w:t>Jarczów</w:t>
      </w:r>
      <w:r w:rsidRPr="00B34546">
        <w:rPr>
          <w:rFonts w:asciiTheme="majorHAnsi" w:hAnsiTheme="majorHAnsi" w:cs="Times New Roman"/>
          <w:color w:val="000000"/>
          <w:sz w:val="24"/>
          <w:szCs w:val="24"/>
        </w:rPr>
        <w:t xml:space="preserve"> utrzymywać będzie nadwyżkę operacyjną w sposób niezagrażający dyscyplinie finansów publicznych i</w:t>
      </w:r>
      <w:r>
        <w:rPr>
          <w:rFonts w:asciiTheme="majorHAnsi" w:hAnsiTheme="majorHAnsi" w:cs="Times New Roman"/>
          <w:color w:val="000000"/>
          <w:sz w:val="24"/>
          <w:szCs w:val="24"/>
        </w:rPr>
        <w:t> </w:t>
      </w:r>
      <w:r w:rsidRPr="00B34546">
        <w:rPr>
          <w:rFonts w:asciiTheme="majorHAnsi" w:hAnsiTheme="majorHAnsi" w:cs="Times New Roman"/>
          <w:color w:val="000000"/>
          <w:sz w:val="24"/>
          <w:szCs w:val="24"/>
        </w:rPr>
        <w:t>umożliwiający spłatę wcześniej zaciągniętych zobowiązań. Pozostałe środki oraz dochody majątkowe przeznaczane będą na realizację zaplanowanych inwestycji.</w:t>
      </w:r>
    </w:p>
    <w:p w14:paraId="47366965" w14:textId="77777777" w:rsidR="00B34546" w:rsidRDefault="00B34546" w:rsidP="00B34546">
      <w:pPr>
        <w:spacing w:after="0" w:line="360" w:lineRule="auto"/>
        <w:ind w:firstLine="709"/>
        <w:jc w:val="both"/>
        <w:rPr>
          <w:rFonts w:asciiTheme="majorHAnsi" w:hAnsiTheme="majorHAnsi" w:cs="Times New Roman"/>
          <w:sz w:val="24"/>
          <w:szCs w:val="24"/>
        </w:rPr>
      </w:pPr>
    </w:p>
    <w:p w14:paraId="69B781DF" w14:textId="27FCC6D9" w:rsidR="00B34546" w:rsidRPr="00B34546" w:rsidRDefault="00B34546" w:rsidP="00B34546">
      <w:pPr>
        <w:pStyle w:val="Legenda"/>
        <w:keepNext/>
        <w:ind w:left="1134" w:hanging="1134"/>
        <w:jc w:val="both"/>
        <w:rPr>
          <w:rFonts w:asciiTheme="majorHAnsi" w:hAnsiTheme="majorHAnsi"/>
          <w:color w:val="auto"/>
          <w:sz w:val="20"/>
          <w:szCs w:val="20"/>
        </w:rPr>
      </w:pPr>
      <w:r w:rsidRPr="00B34546">
        <w:rPr>
          <w:rFonts w:asciiTheme="majorHAnsi" w:hAnsiTheme="majorHAnsi"/>
          <w:color w:val="auto"/>
          <w:sz w:val="20"/>
          <w:szCs w:val="20"/>
        </w:rPr>
        <w:lastRenderedPageBreak/>
        <w:t xml:space="preserve">Schemat </w:t>
      </w:r>
      <w:r w:rsidRPr="00B34546">
        <w:rPr>
          <w:rFonts w:asciiTheme="majorHAnsi" w:hAnsiTheme="majorHAnsi"/>
          <w:color w:val="auto"/>
          <w:sz w:val="20"/>
          <w:szCs w:val="20"/>
        </w:rPr>
        <w:fldChar w:fldCharType="begin"/>
      </w:r>
      <w:r w:rsidRPr="00B34546">
        <w:rPr>
          <w:rFonts w:asciiTheme="majorHAnsi" w:hAnsiTheme="majorHAnsi"/>
          <w:color w:val="auto"/>
          <w:sz w:val="20"/>
          <w:szCs w:val="20"/>
        </w:rPr>
        <w:instrText xml:space="preserve"> SEQ Schemat \* ARABIC </w:instrText>
      </w:r>
      <w:r w:rsidRPr="00B34546">
        <w:rPr>
          <w:rFonts w:asciiTheme="majorHAnsi" w:hAnsiTheme="majorHAnsi"/>
          <w:color w:val="auto"/>
          <w:sz w:val="20"/>
          <w:szCs w:val="20"/>
        </w:rPr>
        <w:fldChar w:fldCharType="separate"/>
      </w:r>
      <w:r w:rsidR="00584511">
        <w:rPr>
          <w:rFonts w:asciiTheme="majorHAnsi" w:hAnsiTheme="majorHAnsi"/>
          <w:noProof/>
          <w:color w:val="auto"/>
          <w:sz w:val="20"/>
          <w:szCs w:val="20"/>
        </w:rPr>
        <w:t>2</w:t>
      </w:r>
      <w:r w:rsidRPr="00B34546">
        <w:rPr>
          <w:rFonts w:asciiTheme="majorHAnsi" w:hAnsiTheme="majorHAnsi"/>
          <w:color w:val="auto"/>
          <w:sz w:val="20"/>
          <w:szCs w:val="20"/>
        </w:rPr>
        <w:fldChar w:fldCharType="end"/>
      </w:r>
      <w:r w:rsidRPr="00B34546">
        <w:rPr>
          <w:rFonts w:asciiTheme="majorHAnsi" w:hAnsiTheme="majorHAnsi"/>
          <w:color w:val="auto"/>
          <w:sz w:val="20"/>
          <w:szCs w:val="20"/>
        </w:rPr>
        <w:t xml:space="preserve">. Zestawienie poszczególnych Programów krajowych oraz środków </w:t>
      </w:r>
      <w:r w:rsidR="00761533">
        <w:rPr>
          <w:rFonts w:asciiTheme="majorHAnsi" w:hAnsiTheme="majorHAnsi"/>
          <w:color w:val="auto"/>
          <w:sz w:val="20"/>
          <w:szCs w:val="20"/>
        </w:rPr>
        <w:t>UE</w:t>
      </w:r>
      <w:r w:rsidRPr="00B34546">
        <w:rPr>
          <w:rFonts w:asciiTheme="majorHAnsi" w:hAnsiTheme="majorHAnsi"/>
          <w:color w:val="auto"/>
          <w:sz w:val="20"/>
          <w:szCs w:val="20"/>
        </w:rPr>
        <w:t xml:space="preserve"> jakie zostały przyznane na realizację tych programów.</w:t>
      </w:r>
    </w:p>
    <w:p w14:paraId="0D761F83" w14:textId="0DB9ADC9" w:rsidR="00B34546" w:rsidRDefault="00B34546" w:rsidP="00B34546">
      <w:pPr>
        <w:spacing w:after="0" w:line="360" w:lineRule="auto"/>
        <w:jc w:val="both"/>
        <w:rPr>
          <w:rFonts w:asciiTheme="majorHAnsi" w:hAnsiTheme="majorHAnsi" w:cs="Times New Roman"/>
          <w:sz w:val="24"/>
          <w:szCs w:val="24"/>
        </w:rPr>
      </w:pPr>
      <w:r>
        <w:rPr>
          <w:noProof/>
          <w:lang w:eastAsia="pl-PL"/>
        </w:rPr>
        <w:drawing>
          <wp:inline distT="0" distB="0" distL="0" distR="0" wp14:anchorId="274CAFC5" wp14:editId="7B5EE33E">
            <wp:extent cx="5759450" cy="5425440"/>
            <wp:effectExtent l="0" t="0" r="0" b="0"/>
            <wp:docPr id="16" name="Obraz 16" descr="https://nowedotacjeunijne.eu/wp-content/uploads/2021/06/najda_program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wedotacjeunijne.eu/wp-content/uploads/2021/06/najda_programy.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5425440"/>
                    </a:xfrm>
                    <a:prstGeom prst="rect">
                      <a:avLst/>
                    </a:prstGeom>
                    <a:noFill/>
                    <a:ln>
                      <a:noFill/>
                    </a:ln>
                  </pic:spPr>
                </pic:pic>
              </a:graphicData>
            </a:graphic>
          </wp:inline>
        </w:drawing>
      </w:r>
    </w:p>
    <w:p w14:paraId="553FF11E" w14:textId="77777777" w:rsidR="00B34546" w:rsidRDefault="00B34546" w:rsidP="00B34546">
      <w:pPr>
        <w:spacing w:after="0" w:line="360" w:lineRule="auto"/>
        <w:jc w:val="both"/>
        <w:rPr>
          <w:rFonts w:asciiTheme="majorHAnsi" w:hAnsiTheme="majorHAnsi" w:cs="Times New Roman"/>
          <w:i/>
          <w:sz w:val="20"/>
          <w:szCs w:val="20"/>
        </w:rPr>
      </w:pPr>
      <w:r w:rsidRPr="00AB127C">
        <w:rPr>
          <w:rFonts w:asciiTheme="majorHAnsi" w:hAnsiTheme="majorHAnsi" w:cs="Times New Roman"/>
          <w:i/>
          <w:sz w:val="20"/>
          <w:szCs w:val="20"/>
        </w:rPr>
        <w:t xml:space="preserve">Źródło: </w:t>
      </w:r>
      <w:hyperlink r:id="rId23" w:history="1">
        <w:r w:rsidRPr="001D263D">
          <w:rPr>
            <w:rStyle w:val="Hipercze"/>
            <w:rFonts w:asciiTheme="majorHAnsi" w:hAnsiTheme="majorHAnsi" w:cs="Times New Roman"/>
            <w:i/>
            <w:sz w:val="20"/>
            <w:szCs w:val="20"/>
          </w:rPr>
          <w:t>www.nowedotacjeunijne.eu</w:t>
        </w:r>
      </w:hyperlink>
    </w:p>
    <w:p w14:paraId="07A39393" w14:textId="77777777" w:rsidR="00B34546" w:rsidRDefault="00B34546" w:rsidP="00B34546">
      <w:pPr>
        <w:spacing w:after="0" w:line="360" w:lineRule="auto"/>
        <w:ind w:firstLine="709"/>
        <w:jc w:val="both"/>
        <w:rPr>
          <w:rFonts w:asciiTheme="majorHAnsi" w:hAnsiTheme="majorHAnsi" w:cs="Times New Roman"/>
          <w:sz w:val="24"/>
          <w:szCs w:val="24"/>
        </w:rPr>
      </w:pPr>
    </w:p>
    <w:p w14:paraId="1111F061" w14:textId="77777777" w:rsidR="00B34546" w:rsidRDefault="00B34546" w:rsidP="00B34546">
      <w:pPr>
        <w:spacing w:after="0" w:line="360" w:lineRule="auto"/>
        <w:ind w:firstLine="709"/>
        <w:jc w:val="both"/>
        <w:rPr>
          <w:rFonts w:asciiTheme="majorHAnsi" w:hAnsiTheme="majorHAnsi" w:cs="Times New Roman"/>
          <w:sz w:val="24"/>
          <w:szCs w:val="24"/>
        </w:rPr>
      </w:pPr>
    </w:p>
    <w:p w14:paraId="3EBA3F44" w14:textId="77777777" w:rsidR="00B34546" w:rsidRDefault="00B34546" w:rsidP="00B34546">
      <w:pPr>
        <w:spacing w:after="0" w:line="360" w:lineRule="auto"/>
        <w:ind w:firstLine="709"/>
        <w:jc w:val="both"/>
        <w:rPr>
          <w:rFonts w:asciiTheme="majorHAnsi" w:hAnsiTheme="majorHAnsi" w:cs="Times New Roman"/>
          <w:sz w:val="24"/>
          <w:szCs w:val="24"/>
        </w:rPr>
      </w:pPr>
    </w:p>
    <w:p w14:paraId="0A19F796" w14:textId="77777777" w:rsidR="00B34546" w:rsidRDefault="00B34546" w:rsidP="00B34546">
      <w:pPr>
        <w:spacing w:after="0" w:line="360" w:lineRule="auto"/>
        <w:ind w:firstLine="709"/>
        <w:jc w:val="both"/>
        <w:rPr>
          <w:rFonts w:asciiTheme="majorHAnsi" w:hAnsiTheme="majorHAnsi" w:cs="Times New Roman"/>
          <w:sz w:val="24"/>
          <w:szCs w:val="24"/>
        </w:rPr>
      </w:pPr>
    </w:p>
    <w:p w14:paraId="213BEDD7" w14:textId="77777777" w:rsidR="00B34546" w:rsidRDefault="00B34546" w:rsidP="00B34546">
      <w:pPr>
        <w:spacing w:after="0" w:line="360" w:lineRule="auto"/>
        <w:ind w:firstLine="709"/>
        <w:jc w:val="both"/>
        <w:rPr>
          <w:rFonts w:asciiTheme="majorHAnsi" w:hAnsiTheme="majorHAnsi" w:cs="Times New Roman"/>
          <w:sz w:val="24"/>
          <w:szCs w:val="24"/>
        </w:rPr>
      </w:pPr>
    </w:p>
    <w:p w14:paraId="6D5AA62A" w14:textId="71B3B2B8" w:rsidR="00B34546" w:rsidRPr="00B34546" w:rsidRDefault="00B34546" w:rsidP="001545F6">
      <w:pPr>
        <w:pStyle w:val="Legenda"/>
        <w:keepNext/>
        <w:spacing w:after="0" w:line="276" w:lineRule="auto"/>
        <w:ind w:left="851" w:hanging="851"/>
        <w:jc w:val="both"/>
        <w:rPr>
          <w:rFonts w:asciiTheme="majorHAnsi" w:hAnsiTheme="majorHAnsi"/>
          <w:color w:val="auto"/>
          <w:sz w:val="20"/>
          <w:szCs w:val="20"/>
        </w:rPr>
      </w:pPr>
      <w:bookmarkStart w:id="64" w:name="_Toc83760889"/>
      <w:r w:rsidRPr="00B34546">
        <w:rPr>
          <w:rFonts w:asciiTheme="majorHAnsi" w:hAnsiTheme="majorHAnsi"/>
          <w:color w:val="auto"/>
          <w:sz w:val="20"/>
          <w:szCs w:val="20"/>
        </w:rPr>
        <w:lastRenderedPageBreak/>
        <w:t xml:space="preserve">Mapa </w:t>
      </w:r>
      <w:r w:rsidRPr="00B34546">
        <w:rPr>
          <w:rFonts w:asciiTheme="majorHAnsi" w:hAnsiTheme="majorHAnsi"/>
          <w:color w:val="auto"/>
          <w:sz w:val="20"/>
          <w:szCs w:val="20"/>
        </w:rPr>
        <w:fldChar w:fldCharType="begin"/>
      </w:r>
      <w:r w:rsidRPr="00B34546">
        <w:rPr>
          <w:rFonts w:asciiTheme="majorHAnsi" w:hAnsiTheme="majorHAnsi"/>
          <w:color w:val="auto"/>
          <w:sz w:val="20"/>
          <w:szCs w:val="20"/>
        </w:rPr>
        <w:instrText xml:space="preserve"> SEQ Mapa \* ARABIC </w:instrText>
      </w:r>
      <w:r w:rsidRPr="00B34546">
        <w:rPr>
          <w:rFonts w:asciiTheme="majorHAnsi" w:hAnsiTheme="majorHAnsi"/>
          <w:color w:val="auto"/>
          <w:sz w:val="20"/>
          <w:szCs w:val="20"/>
        </w:rPr>
        <w:fldChar w:fldCharType="separate"/>
      </w:r>
      <w:r w:rsidR="00584511">
        <w:rPr>
          <w:rFonts w:asciiTheme="majorHAnsi" w:hAnsiTheme="majorHAnsi"/>
          <w:noProof/>
          <w:color w:val="auto"/>
          <w:sz w:val="20"/>
          <w:szCs w:val="20"/>
        </w:rPr>
        <w:t>10</w:t>
      </w:r>
      <w:r w:rsidRPr="00B34546">
        <w:rPr>
          <w:rFonts w:asciiTheme="majorHAnsi" w:hAnsiTheme="majorHAnsi"/>
          <w:color w:val="auto"/>
          <w:sz w:val="20"/>
          <w:szCs w:val="20"/>
        </w:rPr>
        <w:fldChar w:fldCharType="end"/>
      </w:r>
      <w:r w:rsidRPr="00B34546">
        <w:rPr>
          <w:rFonts w:asciiTheme="majorHAnsi" w:hAnsiTheme="majorHAnsi"/>
          <w:color w:val="auto"/>
          <w:sz w:val="20"/>
          <w:szCs w:val="20"/>
        </w:rPr>
        <w:t xml:space="preserve">. Podział środków </w:t>
      </w:r>
      <w:r w:rsidR="003E43E7">
        <w:rPr>
          <w:rFonts w:asciiTheme="majorHAnsi" w:hAnsiTheme="majorHAnsi"/>
          <w:color w:val="auto"/>
          <w:sz w:val="20"/>
          <w:szCs w:val="20"/>
        </w:rPr>
        <w:t>UE</w:t>
      </w:r>
      <w:r w:rsidRPr="00B34546">
        <w:rPr>
          <w:rFonts w:asciiTheme="majorHAnsi" w:hAnsiTheme="majorHAnsi"/>
          <w:color w:val="auto"/>
          <w:sz w:val="20"/>
          <w:szCs w:val="20"/>
        </w:rPr>
        <w:t xml:space="preserve"> w ramach Regionalnych programów Operacyjnych na lata </w:t>
      </w:r>
      <w:r>
        <w:rPr>
          <w:rFonts w:asciiTheme="majorHAnsi" w:hAnsiTheme="majorHAnsi"/>
          <w:color w:val="auto"/>
          <w:sz w:val="20"/>
          <w:szCs w:val="20"/>
        </w:rPr>
        <w:br/>
      </w:r>
      <w:r w:rsidRPr="00B34546">
        <w:rPr>
          <w:rFonts w:asciiTheme="majorHAnsi" w:hAnsiTheme="majorHAnsi"/>
          <w:color w:val="auto"/>
          <w:sz w:val="20"/>
          <w:szCs w:val="20"/>
        </w:rPr>
        <w:t>2021-2027</w:t>
      </w:r>
      <w:bookmarkEnd w:id="64"/>
    </w:p>
    <w:p w14:paraId="13201B5D" w14:textId="51C6727C" w:rsidR="00B34546" w:rsidRDefault="00B34546" w:rsidP="00B34546">
      <w:pPr>
        <w:spacing w:after="0" w:line="360" w:lineRule="auto"/>
        <w:jc w:val="both"/>
        <w:rPr>
          <w:rFonts w:asciiTheme="majorHAnsi" w:hAnsiTheme="majorHAnsi" w:cs="Times New Roman"/>
          <w:sz w:val="24"/>
          <w:szCs w:val="24"/>
        </w:rPr>
      </w:pPr>
      <w:r>
        <w:rPr>
          <w:noProof/>
          <w:lang w:eastAsia="pl-PL"/>
        </w:rPr>
        <w:drawing>
          <wp:inline distT="0" distB="0" distL="0" distR="0" wp14:anchorId="4522E5A0" wp14:editId="38A6BA94">
            <wp:extent cx="5759450" cy="4305300"/>
            <wp:effectExtent l="0" t="0" r="0" b="0"/>
            <wp:docPr id="17" name="Obraz 17" descr="https://nowedotacjeunijne.eu/wp-content/uploads/2021/06/najda_infografiki_map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wedotacjeunijne.eu/wp-content/uploads/2021/06/najda_infografiki_mapa-1.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12808"/>
                    <a:stretch/>
                  </pic:blipFill>
                  <pic:spPr bwMode="auto">
                    <a:xfrm>
                      <a:off x="0" y="0"/>
                      <a:ext cx="5759450" cy="4305300"/>
                    </a:xfrm>
                    <a:prstGeom prst="rect">
                      <a:avLst/>
                    </a:prstGeom>
                    <a:noFill/>
                    <a:ln>
                      <a:noFill/>
                    </a:ln>
                    <a:extLst>
                      <a:ext uri="{53640926-AAD7-44D8-BBD7-CCE9431645EC}">
                        <a14:shadowObscured xmlns:a14="http://schemas.microsoft.com/office/drawing/2010/main"/>
                      </a:ext>
                    </a:extLst>
                  </pic:spPr>
                </pic:pic>
              </a:graphicData>
            </a:graphic>
          </wp:inline>
        </w:drawing>
      </w:r>
    </w:p>
    <w:p w14:paraId="7EFABA29" w14:textId="77777777" w:rsidR="001545F6" w:rsidRDefault="001545F6" w:rsidP="001545F6">
      <w:pPr>
        <w:spacing w:after="0" w:line="360" w:lineRule="auto"/>
        <w:jc w:val="both"/>
        <w:rPr>
          <w:rFonts w:asciiTheme="majorHAnsi" w:hAnsiTheme="majorHAnsi" w:cs="Times New Roman"/>
          <w:i/>
          <w:sz w:val="20"/>
          <w:szCs w:val="20"/>
        </w:rPr>
      </w:pPr>
      <w:r w:rsidRPr="00AB127C">
        <w:rPr>
          <w:rFonts w:asciiTheme="majorHAnsi" w:hAnsiTheme="majorHAnsi" w:cs="Times New Roman"/>
          <w:i/>
          <w:sz w:val="20"/>
          <w:szCs w:val="20"/>
        </w:rPr>
        <w:t xml:space="preserve">Źródło: </w:t>
      </w:r>
      <w:hyperlink r:id="rId25" w:history="1">
        <w:r w:rsidRPr="001D263D">
          <w:rPr>
            <w:rStyle w:val="Hipercze"/>
            <w:rFonts w:asciiTheme="majorHAnsi" w:hAnsiTheme="majorHAnsi" w:cs="Times New Roman"/>
            <w:i/>
            <w:sz w:val="20"/>
            <w:szCs w:val="20"/>
          </w:rPr>
          <w:t>www.nowedotacjeunijne.eu</w:t>
        </w:r>
      </w:hyperlink>
    </w:p>
    <w:p w14:paraId="29611D9C" w14:textId="77777777" w:rsidR="00B34546" w:rsidRDefault="00B34546" w:rsidP="00B34546">
      <w:pPr>
        <w:spacing w:after="0" w:line="360" w:lineRule="auto"/>
        <w:ind w:firstLine="709"/>
        <w:jc w:val="both"/>
        <w:rPr>
          <w:rFonts w:asciiTheme="majorHAnsi" w:hAnsiTheme="majorHAnsi" w:cs="Times New Roman"/>
          <w:sz w:val="24"/>
          <w:szCs w:val="24"/>
        </w:rPr>
      </w:pPr>
    </w:p>
    <w:p w14:paraId="2A948E94" w14:textId="4B72D10A" w:rsidR="00B34546" w:rsidRDefault="00B34546" w:rsidP="00B34546">
      <w:pPr>
        <w:spacing w:after="0" w:line="360" w:lineRule="auto"/>
        <w:ind w:firstLine="709"/>
        <w:jc w:val="both"/>
        <w:rPr>
          <w:rFonts w:asciiTheme="majorHAnsi" w:hAnsiTheme="majorHAnsi" w:cs="Times New Roman"/>
          <w:sz w:val="24"/>
          <w:szCs w:val="24"/>
        </w:rPr>
      </w:pPr>
      <w:r w:rsidRPr="007C6361">
        <w:rPr>
          <w:rFonts w:asciiTheme="majorHAnsi" w:hAnsiTheme="majorHAnsi" w:cs="Times New Roman"/>
          <w:sz w:val="24"/>
          <w:szCs w:val="24"/>
        </w:rPr>
        <w:t>Długookresowe cele strategiczne określane będą w wieloletniej prognozie finansowej.</w:t>
      </w:r>
      <w:r w:rsidRPr="00934418">
        <w:rPr>
          <w:rFonts w:asciiTheme="majorHAnsi" w:hAnsiTheme="majorHAnsi" w:cs="Times New Roman"/>
          <w:color w:val="548DD4" w:themeColor="text2" w:themeTint="99"/>
          <w:sz w:val="24"/>
          <w:szCs w:val="24"/>
        </w:rPr>
        <w:t xml:space="preserve"> </w:t>
      </w:r>
      <w:r w:rsidRPr="000825E7">
        <w:rPr>
          <w:rFonts w:asciiTheme="majorHAnsi" w:hAnsiTheme="majorHAnsi" w:cs="Times New Roman"/>
          <w:sz w:val="24"/>
          <w:szCs w:val="24"/>
        </w:rPr>
        <w:t xml:space="preserve">W celu oddania realności prognozy oraz rzetelności finansowego przedstawienia planowanych działań, wieloletnia prognoza finansowa oddawać będzie wszystkie </w:t>
      </w:r>
      <w:r w:rsidR="004F0EFC">
        <w:rPr>
          <w:rFonts w:asciiTheme="majorHAnsi" w:hAnsiTheme="majorHAnsi" w:cs="Times New Roman"/>
          <w:sz w:val="24"/>
          <w:szCs w:val="24"/>
        </w:rPr>
        <w:t>przypadki</w:t>
      </w:r>
      <w:r w:rsidRPr="000825E7">
        <w:rPr>
          <w:rFonts w:asciiTheme="majorHAnsi" w:hAnsiTheme="majorHAnsi" w:cs="Times New Roman"/>
          <w:sz w:val="24"/>
          <w:szCs w:val="24"/>
        </w:rPr>
        <w:t>, które mają lub mogą mieć wpływ na gospodarkę finansową Gminy, a przede wszystkim uzależnione będą od czynników makroekonomicznych, takich jak: PKB, inflacja, tempo wzrostu wynagrodzeń, czy planowane zmiany systemowe np. w</w:t>
      </w:r>
      <w:r w:rsidR="004F0EFC">
        <w:rPr>
          <w:rFonts w:asciiTheme="majorHAnsi" w:hAnsiTheme="majorHAnsi" w:cs="Times New Roman"/>
          <w:sz w:val="24"/>
          <w:szCs w:val="24"/>
        </w:rPr>
        <w:t> </w:t>
      </w:r>
      <w:r w:rsidRPr="000825E7">
        <w:rPr>
          <w:rFonts w:asciiTheme="majorHAnsi" w:hAnsiTheme="majorHAnsi" w:cs="Times New Roman"/>
          <w:sz w:val="24"/>
          <w:szCs w:val="24"/>
        </w:rPr>
        <w:t>podatkach dochodowych. Na</w:t>
      </w:r>
      <w:r w:rsidRPr="007C6361">
        <w:rPr>
          <w:rFonts w:asciiTheme="majorHAnsi" w:hAnsiTheme="majorHAnsi" w:cs="Times New Roman"/>
          <w:sz w:val="24"/>
          <w:szCs w:val="24"/>
        </w:rPr>
        <w:t xml:space="preserve"> tej podstawie wyznaczane będą możliwe do przeznaczenia limity wydatków w poszczególnych latach na wyznaczone przedsięwzięci</w:t>
      </w:r>
      <w:r>
        <w:rPr>
          <w:rFonts w:asciiTheme="majorHAnsi" w:hAnsiTheme="majorHAnsi" w:cs="Times New Roman"/>
          <w:sz w:val="24"/>
          <w:szCs w:val="24"/>
        </w:rPr>
        <w:t>a. W przypadku zaciągania zwrot</w:t>
      </w:r>
      <w:r w:rsidRPr="007C6361">
        <w:rPr>
          <w:rFonts w:asciiTheme="majorHAnsi" w:hAnsiTheme="majorHAnsi" w:cs="Times New Roman"/>
          <w:sz w:val="24"/>
          <w:szCs w:val="24"/>
        </w:rPr>
        <w:t>nych źródeł finansowania, kształt wskaźnika obsługi zadłużenia określonego w art. 243 ust</w:t>
      </w:r>
      <w:r>
        <w:rPr>
          <w:rFonts w:asciiTheme="majorHAnsi" w:hAnsiTheme="majorHAnsi" w:cs="Times New Roman"/>
          <w:sz w:val="24"/>
          <w:szCs w:val="24"/>
        </w:rPr>
        <w:t>awy o finan</w:t>
      </w:r>
      <w:r w:rsidRPr="007C6361">
        <w:rPr>
          <w:rFonts w:asciiTheme="majorHAnsi" w:hAnsiTheme="majorHAnsi" w:cs="Times New Roman"/>
          <w:sz w:val="24"/>
          <w:szCs w:val="24"/>
        </w:rPr>
        <w:t>sach publicznych w</w:t>
      </w:r>
      <w:r>
        <w:rPr>
          <w:rFonts w:asciiTheme="majorHAnsi" w:hAnsiTheme="majorHAnsi" w:cs="Times New Roman"/>
          <w:sz w:val="24"/>
          <w:szCs w:val="24"/>
        </w:rPr>
        <w:t> </w:t>
      </w:r>
      <w:r w:rsidRPr="007C6361">
        <w:rPr>
          <w:rFonts w:asciiTheme="majorHAnsi" w:hAnsiTheme="majorHAnsi" w:cs="Times New Roman"/>
          <w:sz w:val="24"/>
          <w:szCs w:val="24"/>
        </w:rPr>
        <w:t>każdym roku prognozy powinien uwzględniać obsługę dodatkowych zobowiązań Gminy.</w:t>
      </w:r>
    </w:p>
    <w:p w14:paraId="689A02A9" w14:textId="08FA024D" w:rsidR="00D10862" w:rsidRPr="00D10862" w:rsidRDefault="00D10862" w:rsidP="00D10862">
      <w:pPr>
        <w:spacing w:after="0" w:line="360" w:lineRule="auto"/>
        <w:ind w:firstLine="709"/>
        <w:jc w:val="both"/>
        <w:rPr>
          <w:rFonts w:asciiTheme="majorHAnsi" w:hAnsiTheme="majorHAnsi" w:cs="Times New Roman"/>
          <w:sz w:val="24"/>
          <w:szCs w:val="24"/>
        </w:rPr>
      </w:pPr>
      <w:r w:rsidRPr="00D10862">
        <w:rPr>
          <w:rFonts w:asciiTheme="majorHAnsi" w:hAnsiTheme="majorHAnsi" w:cs="Times New Roman"/>
          <w:sz w:val="24"/>
          <w:szCs w:val="24"/>
        </w:rPr>
        <w:lastRenderedPageBreak/>
        <w:t>Zgodnie z projektem uchwały Wieloletniej Prognozy Finansowej Gminy Jarczów na lata 2021-2029, potencjał inwestycyjny Gminy rozumiany jako suma środków finansowych pozostałych do dyspozycji, po pokryciu wszystkich bieżących kosztów funkcjonowania (wydatków bieżących) oraz spłacie obecnie zaplanowanych rat kapitałowych (rozchodów), w latach realizacji Strategii wyniesie około 4 255 516,27 zł. Zgodnie z zapisami projektu uchwały Wieloletniej Prognozy Finansowej Gminy Jarc</w:t>
      </w:r>
      <w:r>
        <w:rPr>
          <w:rFonts w:asciiTheme="majorHAnsi" w:hAnsiTheme="majorHAnsi" w:cs="Times New Roman"/>
          <w:sz w:val="24"/>
          <w:szCs w:val="24"/>
        </w:rPr>
        <w:t xml:space="preserve">zów na lata 2021-2029 w latach </w:t>
      </w:r>
      <w:r w:rsidRPr="00D10862">
        <w:rPr>
          <w:rFonts w:asciiTheme="majorHAnsi" w:hAnsiTheme="majorHAnsi" w:cs="Times New Roman"/>
          <w:sz w:val="24"/>
          <w:szCs w:val="24"/>
        </w:rPr>
        <w:t>2021-2022 nie założono wzrost dochodów bieżących. W</w:t>
      </w:r>
      <w:r>
        <w:rPr>
          <w:rFonts w:asciiTheme="majorHAnsi" w:hAnsiTheme="majorHAnsi" w:cs="Times New Roman"/>
          <w:sz w:val="24"/>
          <w:szCs w:val="24"/>
        </w:rPr>
        <w:t> </w:t>
      </w:r>
      <w:r w:rsidRPr="00D10862">
        <w:rPr>
          <w:rFonts w:asciiTheme="majorHAnsi" w:hAnsiTheme="majorHAnsi" w:cs="Times New Roman"/>
          <w:sz w:val="24"/>
          <w:szCs w:val="24"/>
        </w:rPr>
        <w:t>roku 2022 zaplanowano dochody z tytułu zwrotu podatku VAT – 10 000,00 zł. W zakresie dochodów majątkowych wykazano dochody ze sprzedaży majątku oraz dotacje na zadania inwestycyjne.</w:t>
      </w:r>
    </w:p>
    <w:p w14:paraId="228FC329" w14:textId="77777777" w:rsidR="00D10862" w:rsidRPr="007C6361" w:rsidRDefault="00D10862" w:rsidP="00B34546">
      <w:pPr>
        <w:spacing w:after="0" w:line="360" w:lineRule="auto"/>
        <w:ind w:firstLine="709"/>
        <w:jc w:val="both"/>
        <w:rPr>
          <w:rFonts w:asciiTheme="majorHAnsi" w:hAnsiTheme="majorHAnsi" w:cs="Times New Roman"/>
          <w:sz w:val="24"/>
          <w:szCs w:val="24"/>
        </w:rPr>
      </w:pPr>
    </w:p>
    <w:p w14:paraId="4A06D8AA" w14:textId="2A6AA28A" w:rsidR="00817428" w:rsidRDefault="00817428" w:rsidP="00261CC6">
      <w:pPr>
        <w:pStyle w:val="Nagwek1"/>
        <w:numPr>
          <w:ilvl w:val="1"/>
          <w:numId w:val="1"/>
        </w:numPr>
        <w:tabs>
          <w:tab w:val="left" w:pos="993"/>
        </w:tabs>
        <w:spacing w:before="0" w:after="240" w:line="360" w:lineRule="auto"/>
        <w:jc w:val="both"/>
        <w:rPr>
          <w:color w:val="auto"/>
        </w:rPr>
      </w:pPr>
      <w:bookmarkStart w:id="65" w:name="_Toc83799866"/>
      <w:r>
        <w:rPr>
          <w:color w:val="auto"/>
        </w:rPr>
        <w:t>Partycypacja społeczna</w:t>
      </w:r>
      <w:bookmarkEnd w:id="65"/>
    </w:p>
    <w:p w14:paraId="414B860A" w14:textId="18A43BD4" w:rsidR="001754D5" w:rsidRDefault="00F3306A" w:rsidP="00F3306A">
      <w:pPr>
        <w:spacing w:line="360" w:lineRule="auto"/>
        <w:ind w:firstLine="709"/>
        <w:jc w:val="both"/>
        <w:rPr>
          <w:rFonts w:asciiTheme="majorHAnsi" w:hAnsiTheme="majorHAnsi" w:cs="Times New Roman"/>
          <w:sz w:val="24"/>
          <w:szCs w:val="24"/>
        </w:rPr>
      </w:pPr>
      <w:r w:rsidRPr="00F3306A">
        <w:rPr>
          <w:rFonts w:asciiTheme="majorHAnsi" w:hAnsiTheme="majorHAnsi" w:cs="Times New Roman"/>
          <w:sz w:val="24"/>
          <w:szCs w:val="24"/>
        </w:rPr>
        <w:t>Partycypacja społeczna została wprowadzona jako filar działań na różnych etapach (diagnozowanie, programowanie, wdrażanie, w tym finansowanie, monitorowanie i</w:t>
      </w:r>
      <w:r>
        <w:rPr>
          <w:rFonts w:asciiTheme="majorHAnsi" w:hAnsiTheme="majorHAnsi" w:cs="Times New Roman"/>
          <w:sz w:val="24"/>
          <w:szCs w:val="24"/>
        </w:rPr>
        <w:t> </w:t>
      </w:r>
      <w:r w:rsidRPr="00F3306A">
        <w:rPr>
          <w:rFonts w:asciiTheme="majorHAnsi" w:hAnsiTheme="majorHAnsi" w:cs="Times New Roman"/>
          <w:sz w:val="24"/>
          <w:szCs w:val="24"/>
        </w:rPr>
        <w:t xml:space="preserve">ewaluacja)  procesu rozwoju społeczno-gospodarczego odbywającego się na terenie Gminy </w:t>
      </w:r>
      <w:r>
        <w:rPr>
          <w:rFonts w:asciiTheme="majorHAnsi" w:hAnsiTheme="majorHAnsi" w:cs="Times New Roman"/>
          <w:sz w:val="24"/>
          <w:szCs w:val="24"/>
        </w:rPr>
        <w:t>Jarczów</w:t>
      </w:r>
      <w:r w:rsidRPr="00F3306A">
        <w:rPr>
          <w:rFonts w:asciiTheme="majorHAnsi" w:hAnsiTheme="majorHAnsi" w:cs="Times New Roman"/>
          <w:sz w:val="24"/>
          <w:szCs w:val="24"/>
        </w:rPr>
        <w:t>. Głównym celem tego rodzaju podejścia jest chęć podniesienia skuteczności i trwałości wyznaczonych kierunków działań oraz zwiększenia gotowości i</w:t>
      </w:r>
      <w:r>
        <w:rPr>
          <w:rFonts w:asciiTheme="majorHAnsi" w:hAnsiTheme="majorHAnsi" w:cs="Times New Roman"/>
          <w:sz w:val="24"/>
          <w:szCs w:val="24"/>
        </w:rPr>
        <w:t> </w:t>
      </w:r>
      <w:r w:rsidRPr="00F3306A">
        <w:rPr>
          <w:rFonts w:asciiTheme="majorHAnsi" w:hAnsiTheme="majorHAnsi" w:cs="Times New Roman"/>
          <w:sz w:val="24"/>
          <w:szCs w:val="24"/>
        </w:rPr>
        <w:t>świadomości mieszkańców o partycypacyjn</w:t>
      </w:r>
      <w:r>
        <w:rPr>
          <w:rFonts w:asciiTheme="majorHAnsi" w:hAnsiTheme="majorHAnsi" w:cs="Times New Roman"/>
          <w:sz w:val="24"/>
          <w:szCs w:val="24"/>
        </w:rPr>
        <w:t>ym współdecydowaniu o obszarze G</w:t>
      </w:r>
      <w:r w:rsidRPr="00F3306A">
        <w:rPr>
          <w:rFonts w:asciiTheme="majorHAnsi" w:hAnsiTheme="majorHAnsi" w:cs="Times New Roman"/>
          <w:sz w:val="24"/>
          <w:szCs w:val="24"/>
        </w:rPr>
        <w:t>miny. Niezwykle istotne jest wzbudzenie przeświadczenia społeczeństwa o realnej możliwości decydowania o losach wspólnoty samorządowej. Ponadto włączenie szerokiego grona interesariuszy w proces</w:t>
      </w:r>
      <w:r>
        <w:rPr>
          <w:rFonts w:asciiTheme="majorHAnsi" w:hAnsiTheme="majorHAnsi" w:cs="Times New Roman"/>
          <w:sz w:val="24"/>
          <w:szCs w:val="24"/>
        </w:rPr>
        <w:t xml:space="preserve"> </w:t>
      </w:r>
      <w:r w:rsidRPr="00F3306A">
        <w:rPr>
          <w:rFonts w:asciiTheme="majorHAnsi" w:hAnsiTheme="majorHAnsi" w:cs="Times New Roman"/>
          <w:sz w:val="24"/>
          <w:szCs w:val="24"/>
        </w:rPr>
        <w:t>planowania rozwoju realizuje zasadę partnerstwa, polegającą na łączeniu szerokiego grona partnerów (w szczególności lokalnych społeczności i przedsiębiorców, a także ekspertów) w procesy programowania i wdrażania Strategii oraz konsekwentnego, otwartego i trwałego dialogu, także z tymi podmiotami i grupami, których rezultaty wdrożenia dokumentów mają dotyczyć. Przedmiotowa zasada bazuje na założeniu, że otoczenie środowiska lokalnego jest najważniejszym elementem tworzenia dokumentu, który ma stanowić narzędzie do projektowania konstruktywnych zadań, podejmowanych w celu rozwiązywania problemów i eliminacji niepożądanych zjawisk, a tym samym podnoszących jakość życia mieszkańców terenów zdegradowanych.</w:t>
      </w:r>
    </w:p>
    <w:p w14:paraId="73FB8441" w14:textId="2FA49150" w:rsidR="00171D4E" w:rsidRDefault="00171D4E" w:rsidP="00F3306A">
      <w:pPr>
        <w:spacing w:line="360" w:lineRule="auto"/>
        <w:ind w:firstLine="709"/>
        <w:jc w:val="both"/>
        <w:rPr>
          <w:rFonts w:asciiTheme="majorHAnsi" w:hAnsiTheme="majorHAnsi" w:cs="Times New Roman"/>
          <w:sz w:val="24"/>
          <w:szCs w:val="24"/>
        </w:rPr>
      </w:pPr>
      <w:r w:rsidRPr="00171D4E">
        <w:rPr>
          <w:rFonts w:asciiTheme="majorHAnsi" w:hAnsiTheme="majorHAnsi" w:cs="Times New Roman"/>
          <w:sz w:val="24"/>
          <w:szCs w:val="24"/>
        </w:rPr>
        <w:lastRenderedPageBreak/>
        <w:t xml:space="preserve">Zarówno proces analizowania i diagnozowania sytuacji społeczno- ekonomicznej Gminy </w:t>
      </w:r>
      <w:r>
        <w:rPr>
          <w:rFonts w:asciiTheme="majorHAnsi" w:hAnsiTheme="majorHAnsi" w:cs="Times New Roman"/>
          <w:sz w:val="24"/>
          <w:szCs w:val="24"/>
        </w:rPr>
        <w:t>Jarczów</w:t>
      </w:r>
      <w:r w:rsidRPr="00171D4E">
        <w:rPr>
          <w:rFonts w:asciiTheme="majorHAnsi" w:hAnsiTheme="majorHAnsi" w:cs="Times New Roman"/>
          <w:sz w:val="24"/>
          <w:szCs w:val="24"/>
        </w:rPr>
        <w:t>, jak i społecznego odbioru zagadnień objętych sytuacją kryzysową, odbywał się metodą partycypacyjną, u podstaw której leży przekonanie o niezbędności włączania mieszkańców i partnerów społecznych w przebieg planowania procesu rozwoju społeczno-gospodarczego danej jednostki organizacyjnej. Od samego początku autorzy niniejszego dokumentu, tj. samorząd gminy, uczestnicy oraz moderatorzy procesu, kładli szczególny nacisk na wagę rozwiązań organizacyjnych (poszukiwanie nowych dróg dojścia) oraz potrzebę zmiany społecznej świadomości w zakresie szukania innych rozwiązań problemów na obszarach kryzysowych, poza tworzeniem na nich kolejnych, nowych inwestycji.</w:t>
      </w:r>
    </w:p>
    <w:p w14:paraId="6E350D4B" w14:textId="5B7F3034" w:rsidR="00171D4E" w:rsidRDefault="00171D4E" w:rsidP="00332D79">
      <w:pPr>
        <w:spacing w:line="360" w:lineRule="auto"/>
        <w:ind w:firstLine="709"/>
        <w:jc w:val="both"/>
        <w:rPr>
          <w:rFonts w:asciiTheme="majorHAnsi" w:hAnsiTheme="majorHAnsi" w:cs="Times New Roman"/>
          <w:sz w:val="24"/>
          <w:szCs w:val="24"/>
        </w:rPr>
      </w:pPr>
      <w:r w:rsidRPr="00B24ACC">
        <w:rPr>
          <w:rFonts w:asciiTheme="majorHAnsi" w:hAnsiTheme="majorHAnsi" w:cs="Times New Roman"/>
          <w:sz w:val="24"/>
          <w:szCs w:val="24"/>
        </w:rPr>
        <w:t>Działając na podstawie</w:t>
      </w:r>
      <w:r w:rsidR="00B24ACC" w:rsidRPr="00B24ACC">
        <w:rPr>
          <w:rFonts w:asciiTheme="majorHAnsi" w:hAnsiTheme="majorHAnsi" w:cs="Times New Roman"/>
          <w:sz w:val="24"/>
          <w:szCs w:val="24"/>
        </w:rPr>
        <w:t xml:space="preserve"> art. 6 ust. 3-6 z dnia 6 grudnia 2006 r. o zasadach prowadzenia polityki rozwoju (Dz.U. z 2021 r. poz. 1057) w związku z Uchwałą Nr  </w:t>
      </w:r>
      <w:r w:rsidR="007A6579" w:rsidRPr="007A6579">
        <w:rPr>
          <w:rFonts w:asciiTheme="majorHAnsi" w:hAnsiTheme="majorHAnsi" w:cs="Times New Roman"/>
          <w:sz w:val="24"/>
          <w:szCs w:val="24"/>
        </w:rPr>
        <w:t xml:space="preserve">XIX/144/21 </w:t>
      </w:r>
      <w:r w:rsidR="00B24ACC" w:rsidRPr="00B24ACC">
        <w:rPr>
          <w:rFonts w:asciiTheme="majorHAnsi" w:hAnsiTheme="majorHAnsi" w:cs="Times New Roman"/>
          <w:sz w:val="24"/>
          <w:szCs w:val="24"/>
        </w:rPr>
        <w:t xml:space="preserve">Rady Gminy </w:t>
      </w:r>
      <w:r w:rsidR="007A6579">
        <w:rPr>
          <w:rFonts w:asciiTheme="majorHAnsi" w:hAnsiTheme="majorHAnsi" w:cs="Times New Roman"/>
          <w:sz w:val="24"/>
          <w:szCs w:val="24"/>
        </w:rPr>
        <w:t>Jarczów</w:t>
      </w:r>
      <w:r w:rsidR="00B24ACC" w:rsidRPr="00B24ACC">
        <w:rPr>
          <w:rFonts w:asciiTheme="majorHAnsi" w:hAnsiTheme="majorHAnsi" w:cs="Times New Roman"/>
          <w:sz w:val="24"/>
          <w:szCs w:val="24"/>
        </w:rPr>
        <w:t xml:space="preserve"> z dnia </w:t>
      </w:r>
      <w:r w:rsidR="007A6579" w:rsidRPr="007A6579">
        <w:rPr>
          <w:rFonts w:asciiTheme="majorHAnsi" w:hAnsiTheme="majorHAnsi" w:cs="Times New Roman"/>
          <w:sz w:val="24"/>
          <w:szCs w:val="24"/>
        </w:rPr>
        <w:t>26 lutego 2021 r</w:t>
      </w:r>
      <w:r w:rsidR="00B24ACC" w:rsidRPr="00B24ACC">
        <w:rPr>
          <w:rFonts w:asciiTheme="majorHAnsi" w:hAnsiTheme="majorHAnsi" w:cs="Times New Roman"/>
          <w:sz w:val="24"/>
          <w:szCs w:val="24"/>
        </w:rPr>
        <w:t xml:space="preserve"> </w:t>
      </w:r>
      <w:r w:rsidR="00332D79">
        <w:rPr>
          <w:rFonts w:asciiTheme="majorHAnsi" w:hAnsiTheme="majorHAnsi" w:cs="Times New Roman"/>
          <w:sz w:val="24"/>
          <w:szCs w:val="24"/>
        </w:rPr>
        <w:t>w</w:t>
      </w:r>
      <w:r w:rsidR="00B24ACC">
        <w:rPr>
          <w:rFonts w:asciiTheme="majorHAnsi" w:hAnsiTheme="majorHAnsi" w:cs="Times New Roman"/>
          <w:sz w:val="24"/>
          <w:szCs w:val="24"/>
        </w:rPr>
        <w:t> </w:t>
      </w:r>
      <w:r w:rsidR="00B24ACC" w:rsidRPr="00B24ACC">
        <w:rPr>
          <w:rFonts w:asciiTheme="majorHAnsi" w:hAnsiTheme="majorHAnsi" w:cs="Times New Roman"/>
          <w:sz w:val="24"/>
          <w:szCs w:val="24"/>
        </w:rPr>
        <w:t>sprawie określenia szczegółowego trybu i harmonogramu opracowania projektu Strategii Rozwoju Gminy</w:t>
      </w:r>
      <w:r w:rsidR="00B24ACC">
        <w:rPr>
          <w:rFonts w:asciiTheme="majorHAnsi" w:hAnsiTheme="majorHAnsi" w:cs="Times New Roman"/>
          <w:sz w:val="24"/>
          <w:szCs w:val="24"/>
        </w:rPr>
        <w:t xml:space="preserve"> Jarczó</w:t>
      </w:r>
      <w:r w:rsidR="00332D79">
        <w:rPr>
          <w:rFonts w:asciiTheme="majorHAnsi" w:hAnsiTheme="majorHAnsi" w:cs="Times New Roman"/>
          <w:sz w:val="24"/>
          <w:szCs w:val="24"/>
        </w:rPr>
        <w:t xml:space="preserve">w </w:t>
      </w:r>
      <w:r w:rsidR="001E0C72">
        <w:rPr>
          <w:rFonts w:asciiTheme="majorHAnsi" w:hAnsiTheme="majorHAnsi" w:cs="Times New Roman"/>
          <w:sz w:val="24"/>
          <w:szCs w:val="24"/>
        </w:rPr>
        <w:t xml:space="preserve">na lata 2021-2027 </w:t>
      </w:r>
      <w:r w:rsidR="00332D79">
        <w:rPr>
          <w:rFonts w:asciiTheme="majorHAnsi" w:hAnsiTheme="majorHAnsi" w:cs="Times New Roman"/>
          <w:sz w:val="24"/>
          <w:szCs w:val="24"/>
        </w:rPr>
        <w:t xml:space="preserve">oraz zarządzenia wójta nr </w:t>
      </w:r>
      <w:r w:rsidR="001E0C72">
        <w:rPr>
          <w:rFonts w:asciiTheme="majorHAnsi" w:hAnsiTheme="majorHAnsi" w:cs="Times New Roman"/>
          <w:sz w:val="24"/>
          <w:szCs w:val="24"/>
        </w:rPr>
        <w:t xml:space="preserve">66/21 </w:t>
      </w:r>
      <w:r w:rsidR="00332D79">
        <w:rPr>
          <w:rFonts w:asciiTheme="majorHAnsi" w:hAnsiTheme="majorHAnsi" w:cs="Times New Roman"/>
          <w:sz w:val="24"/>
          <w:szCs w:val="24"/>
        </w:rPr>
        <w:t>z dnia</w:t>
      </w:r>
      <w:r w:rsidR="001E0C72">
        <w:rPr>
          <w:rFonts w:asciiTheme="majorHAnsi" w:hAnsiTheme="majorHAnsi" w:cs="Times New Roman"/>
          <w:sz w:val="24"/>
          <w:szCs w:val="24"/>
        </w:rPr>
        <w:t xml:space="preserve"> 23 września 2021 roku</w:t>
      </w:r>
      <w:r w:rsidR="00332D79">
        <w:rPr>
          <w:rFonts w:asciiTheme="majorHAnsi" w:hAnsiTheme="majorHAnsi" w:cs="Times New Roman"/>
          <w:sz w:val="24"/>
          <w:szCs w:val="24"/>
        </w:rPr>
        <w:t xml:space="preserve"> </w:t>
      </w:r>
      <w:r w:rsidR="00332D79" w:rsidRPr="00332D79">
        <w:rPr>
          <w:rFonts w:asciiTheme="majorHAnsi" w:hAnsiTheme="majorHAnsi" w:cs="Times New Roman"/>
          <w:sz w:val="24"/>
          <w:szCs w:val="24"/>
        </w:rPr>
        <w:t>w</w:t>
      </w:r>
      <w:r w:rsidR="00332D79">
        <w:rPr>
          <w:rFonts w:asciiTheme="majorHAnsi" w:hAnsiTheme="majorHAnsi" w:cs="Times New Roman"/>
          <w:sz w:val="24"/>
          <w:szCs w:val="24"/>
        </w:rPr>
        <w:t> </w:t>
      </w:r>
      <w:r w:rsidR="00332D79" w:rsidRPr="00332D79">
        <w:rPr>
          <w:rFonts w:asciiTheme="majorHAnsi" w:hAnsiTheme="majorHAnsi" w:cs="Times New Roman"/>
          <w:sz w:val="24"/>
          <w:szCs w:val="24"/>
        </w:rPr>
        <w:t>sprawie przeprowadzenia konsultacji społecznych w zakresie projektu Strategii Rozwoju Gminy</w:t>
      </w:r>
      <w:r w:rsidR="00332D79">
        <w:rPr>
          <w:rFonts w:asciiTheme="majorHAnsi" w:hAnsiTheme="majorHAnsi" w:cs="Times New Roman"/>
          <w:sz w:val="24"/>
          <w:szCs w:val="24"/>
        </w:rPr>
        <w:t xml:space="preserve"> Jarczów</w:t>
      </w:r>
      <w:r w:rsidR="00332D79" w:rsidRPr="00332D79">
        <w:rPr>
          <w:rFonts w:asciiTheme="majorHAnsi" w:hAnsiTheme="majorHAnsi" w:cs="Times New Roman"/>
          <w:sz w:val="24"/>
          <w:szCs w:val="24"/>
        </w:rPr>
        <w:t xml:space="preserve">  na lata 2021-2027</w:t>
      </w:r>
      <w:r w:rsidR="00332D79">
        <w:rPr>
          <w:rFonts w:asciiTheme="majorHAnsi" w:hAnsiTheme="majorHAnsi" w:cs="Times New Roman"/>
          <w:sz w:val="24"/>
          <w:szCs w:val="24"/>
        </w:rPr>
        <w:t xml:space="preserve"> </w:t>
      </w:r>
      <w:r w:rsidRPr="00171D4E">
        <w:rPr>
          <w:rFonts w:asciiTheme="majorHAnsi" w:hAnsiTheme="majorHAnsi" w:cs="Times New Roman"/>
          <w:sz w:val="24"/>
          <w:szCs w:val="24"/>
        </w:rPr>
        <w:t>przedłożono do konsultacji społecznych projekt dokumentu.</w:t>
      </w:r>
    </w:p>
    <w:p w14:paraId="044BEF42" w14:textId="4EA8807E" w:rsidR="00171D4E" w:rsidRPr="00171D4E" w:rsidRDefault="00171D4E" w:rsidP="00171D4E">
      <w:pPr>
        <w:spacing w:line="360" w:lineRule="auto"/>
        <w:ind w:firstLine="709"/>
        <w:jc w:val="both"/>
        <w:rPr>
          <w:rFonts w:asciiTheme="majorHAnsi" w:hAnsiTheme="majorHAnsi" w:cs="Times New Roman"/>
          <w:sz w:val="24"/>
          <w:szCs w:val="24"/>
        </w:rPr>
      </w:pPr>
      <w:r w:rsidRPr="00171D4E">
        <w:rPr>
          <w:rFonts w:asciiTheme="majorHAnsi" w:hAnsiTheme="majorHAnsi" w:cs="Times New Roman"/>
          <w:sz w:val="24"/>
          <w:szCs w:val="24"/>
        </w:rPr>
        <w:t xml:space="preserve">Zapraszano </w:t>
      </w:r>
      <w:r>
        <w:rPr>
          <w:rFonts w:asciiTheme="majorHAnsi" w:hAnsiTheme="majorHAnsi" w:cs="Times New Roman"/>
          <w:sz w:val="24"/>
          <w:szCs w:val="24"/>
        </w:rPr>
        <w:t xml:space="preserve">na spotkanie konsultacyjne </w:t>
      </w:r>
      <w:r w:rsidRPr="00171D4E">
        <w:rPr>
          <w:rFonts w:asciiTheme="majorHAnsi" w:hAnsiTheme="majorHAnsi" w:cs="Times New Roman"/>
          <w:sz w:val="24"/>
          <w:szCs w:val="24"/>
        </w:rPr>
        <w:t>wszystkic</w:t>
      </w:r>
      <w:r>
        <w:rPr>
          <w:rFonts w:asciiTheme="majorHAnsi" w:hAnsiTheme="majorHAnsi" w:cs="Times New Roman"/>
          <w:sz w:val="24"/>
          <w:szCs w:val="24"/>
        </w:rPr>
        <w:t>h zainteresowanych mieszkańców G</w:t>
      </w:r>
      <w:r w:rsidRPr="00171D4E">
        <w:rPr>
          <w:rFonts w:asciiTheme="majorHAnsi" w:hAnsiTheme="majorHAnsi" w:cs="Times New Roman"/>
          <w:sz w:val="24"/>
          <w:szCs w:val="24"/>
        </w:rPr>
        <w:t>miny oraz partne</w:t>
      </w:r>
      <w:r>
        <w:rPr>
          <w:rFonts w:asciiTheme="majorHAnsi" w:hAnsiTheme="majorHAnsi" w:cs="Times New Roman"/>
          <w:sz w:val="24"/>
          <w:szCs w:val="24"/>
        </w:rPr>
        <w:t xml:space="preserve">rów społecznych i gospodarczych. Zarówno uczestnicy spotkania jak również ci, którzy zapoznali się z dokumentem online </w:t>
      </w:r>
      <w:r w:rsidR="00DE49E4">
        <w:rPr>
          <w:rFonts w:asciiTheme="majorHAnsi" w:hAnsiTheme="majorHAnsi" w:cs="Times New Roman"/>
          <w:sz w:val="24"/>
          <w:szCs w:val="24"/>
        </w:rPr>
        <w:t>mogli</w:t>
      </w:r>
      <w:r w:rsidRPr="00171D4E">
        <w:rPr>
          <w:rFonts w:asciiTheme="majorHAnsi" w:hAnsiTheme="majorHAnsi" w:cs="Times New Roman"/>
          <w:sz w:val="24"/>
          <w:szCs w:val="24"/>
        </w:rPr>
        <w:t xml:space="preserve"> wyr</w:t>
      </w:r>
      <w:r>
        <w:rPr>
          <w:rFonts w:asciiTheme="majorHAnsi" w:hAnsiTheme="majorHAnsi" w:cs="Times New Roman"/>
          <w:sz w:val="24"/>
          <w:szCs w:val="24"/>
        </w:rPr>
        <w:t>azić opin</w:t>
      </w:r>
      <w:r w:rsidRPr="00171D4E">
        <w:rPr>
          <w:rFonts w:asciiTheme="majorHAnsi" w:hAnsiTheme="majorHAnsi" w:cs="Times New Roman"/>
          <w:sz w:val="24"/>
          <w:szCs w:val="24"/>
        </w:rPr>
        <w:t>i</w:t>
      </w:r>
      <w:r>
        <w:rPr>
          <w:rFonts w:asciiTheme="majorHAnsi" w:hAnsiTheme="majorHAnsi" w:cs="Times New Roman"/>
          <w:sz w:val="24"/>
          <w:szCs w:val="24"/>
        </w:rPr>
        <w:t>ę i  zgłaszać</w:t>
      </w:r>
      <w:r w:rsidRPr="00171D4E">
        <w:rPr>
          <w:rFonts w:asciiTheme="majorHAnsi" w:hAnsiTheme="majorHAnsi" w:cs="Times New Roman"/>
          <w:sz w:val="24"/>
          <w:szCs w:val="24"/>
        </w:rPr>
        <w:t xml:space="preserve"> uwag</w:t>
      </w:r>
      <w:r>
        <w:rPr>
          <w:rFonts w:asciiTheme="majorHAnsi" w:hAnsiTheme="majorHAnsi" w:cs="Times New Roman"/>
          <w:sz w:val="24"/>
          <w:szCs w:val="24"/>
        </w:rPr>
        <w:t>i</w:t>
      </w:r>
      <w:r w:rsidRPr="00171D4E">
        <w:rPr>
          <w:rFonts w:asciiTheme="majorHAnsi" w:hAnsiTheme="majorHAnsi" w:cs="Times New Roman"/>
          <w:sz w:val="24"/>
          <w:szCs w:val="24"/>
        </w:rPr>
        <w:t xml:space="preserve"> do treści projektu dokumentu strategicznego.</w:t>
      </w:r>
    </w:p>
    <w:p w14:paraId="702677F0" w14:textId="19298700" w:rsidR="00171D4E" w:rsidRDefault="00B12AEC" w:rsidP="00171D4E">
      <w:pPr>
        <w:spacing w:line="360" w:lineRule="auto"/>
        <w:ind w:firstLine="709"/>
        <w:jc w:val="both"/>
        <w:rPr>
          <w:rFonts w:asciiTheme="majorHAnsi" w:hAnsiTheme="majorHAnsi" w:cs="Times New Roman"/>
          <w:sz w:val="24"/>
          <w:szCs w:val="24"/>
        </w:rPr>
      </w:pPr>
      <w:r>
        <w:rPr>
          <w:rFonts w:asciiTheme="majorHAnsi" w:hAnsiTheme="majorHAnsi" w:cs="Times New Roman"/>
          <w:sz w:val="24"/>
          <w:szCs w:val="24"/>
        </w:rPr>
        <w:t xml:space="preserve">Spotkanie konsultacyjne przeprowadzone </w:t>
      </w:r>
      <w:r w:rsidR="00DE49E4">
        <w:rPr>
          <w:rFonts w:asciiTheme="majorHAnsi" w:hAnsiTheme="majorHAnsi" w:cs="Times New Roman"/>
          <w:sz w:val="24"/>
          <w:szCs w:val="24"/>
        </w:rPr>
        <w:t>były</w:t>
      </w:r>
      <w:r>
        <w:rPr>
          <w:rFonts w:asciiTheme="majorHAnsi" w:hAnsiTheme="majorHAnsi" w:cs="Times New Roman"/>
          <w:sz w:val="24"/>
          <w:szCs w:val="24"/>
        </w:rPr>
        <w:t xml:space="preserve"> w dniu 01.10</w:t>
      </w:r>
      <w:r w:rsidR="00171D4E" w:rsidRPr="00171D4E">
        <w:rPr>
          <w:rFonts w:asciiTheme="majorHAnsi" w:hAnsiTheme="majorHAnsi" w:cs="Times New Roman"/>
          <w:sz w:val="24"/>
          <w:szCs w:val="24"/>
        </w:rPr>
        <w:t xml:space="preserve">.2021 r. - w trybie </w:t>
      </w:r>
      <w:r>
        <w:rPr>
          <w:rFonts w:asciiTheme="majorHAnsi" w:hAnsiTheme="majorHAnsi" w:cs="Times New Roman"/>
          <w:sz w:val="24"/>
          <w:szCs w:val="24"/>
        </w:rPr>
        <w:t>stacjonarnym</w:t>
      </w:r>
      <w:r w:rsidR="00307DC1">
        <w:rPr>
          <w:rFonts w:asciiTheme="majorHAnsi" w:hAnsiTheme="majorHAnsi" w:cs="Times New Roman"/>
          <w:sz w:val="24"/>
          <w:szCs w:val="24"/>
        </w:rPr>
        <w:t>,</w:t>
      </w:r>
      <w:r>
        <w:rPr>
          <w:rFonts w:asciiTheme="majorHAnsi" w:hAnsiTheme="majorHAnsi" w:cs="Times New Roman"/>
          <w:sz w:val="24"/>
          <w:szCs w:val="24"/>
        </w:rPr>
        <w:t xml:space="preserve"> natomiast konsultacje dokumentu odbywa</w:t>
      </w:r>
      <w:r w:rsidR="00DE49E4">
        <w:rPr>
          <w:rFonts w:asciiTheme="majorHAnsi" w:hAnsiTheme="majorHAnsi" w:cs="Times New Roman"/>
          <w:sz w:val="24"/>
          <w:szCs w:val="24"/>
        </w:rPr>
        <w:t>ły</w:t>
      </w:r>
      <w:r>
        <w:rPr>
          <w:rFonts w:asciiTheme="majorHAnsi" w:hAnsiTheme="majorHAnsi" w:cs="Times New Roman"/>
          <w:sz w:val="24"/>
          <w:szCs w:val="24"/>
        </w:rPr>
        <w:t xml:space="preserve"> się w dniach od </w:t>
      </w:r>
      <w:r w:rsidR="00DE49E4">
        <w:rPr>
          <w:rFonts w:asciiTheme="majorHAnsi" w:hAnsiTheme="majorHAnsi" w:cs="Times New Roman"/>
          <w:sz w:val="24"/>
          <w:szCs w:val="24"/>
        </w:rPr>
        <w:br/>
      </w:r>
      <w:r>
        <w:rPr>
          <w:rFonts w:asciiTheme="majorHAnsi" w:hAnsiTheme="majorHAnsi" w:cs="Times New Roman"/>
          <w:sz w:val="24"/>
          <w:szCs w:val="24"/>
        </w:rPr>
        <w:t>29.09.2021 r. do 03.11.2021 r.</w:t>
      </w:r>
      <w:r w:rsidR="00307DC1">
        <w:rPr>
          <w:rFonts w:asciiTheme="majorHAnsi" w:hAnsiTheme="majorHAnsi" w:cs="Times New Roman"/>
          <w:sz w:val="24"/>
          <w:szCs w:val="24"/>
        </w:rPr>
        <w:t xml:space="preserve"> </w:t>
      </w:r>
      <w:r w:rsidR="00171D4E" w:rsidRPr="00171D4E">
        <w:rPr>
          <w:rFonts w:asciiTheme="majorHAnsi" w:hAnsiTheme="majorHAnsi" w:cs="Times New Roman"/>
          <w:sz w:val="24"/>
          <w:szCs w:val="24"/>
        </w:rPr>
        <w:t xml:space="preserve">przewidzianym Uchwałą nr </w:t>
      </w:r>
      <w:r w:rsidR="001E0C72" w:rsidRPr="007A6579">
        <w:rPr>
          <w:rFonts w:asciiTheme="majorHAnsi" w:hAnsiTheme="majorHAnsi" w:cs="Times New Roman"/>
          <w:sz w:val="24"/>
          <w:szCs w:val="24"/>
        </w:rPr>
        <w:t xml:space="preserve">XIX/144/21 </w:t>
      </w:r>
      <w:r w:rsidR="00171D4E" w:rsidRPr="00171D4E">
        <w:rPr>
          <w:rFonts w:asciiTheme="majorHAnsi" w:hAnsiTheme="majorHAnsi" w:cs="Times New Roman"/>
          <w:sz w:val="24"/>
          <w:szCs w:val="24"/>
        </w:rPr>
        <w:t xml:space="preserve">Rady Gminy </w:t>
      </w:r>
      <w:r w:rsidR="00307DC1">
        <w:rPr>
          <w:rFonts w:asciiTheme="majorHAnsi" w:hAnsiTheme="majorHAnsi" w:cs="Times New Roman"/>
          <w:sz w:val="24"/>
          <w:szCs w:val="24"/>
        </w:rPr>
        <w:t>Jarczów</w:t>
      </w:r>
      <w:r w:rsidR="00171D4E" w:rsidRPr="00171D4E">
        <w:rPr>
          <w:rFonts w:asciiTheme="majorHAnsi" w:hAnsiTheme="majorHAnsi" w:cs="Times New Roman"/>
          <w:sz w:val="24"/>
          <w:szCs w:val="24"/>
        </w:rPr>
        <w:t xml:space="preserve"> z dnia </w:t>
      </w:r>
      <w:r w:rsidR="001E0C72" w:rsidRPr="007A6579">
        <w:rPr>
          <w:rFonts w:asciiTheme="majorHAnsi" w:hAnsiTheme="majorHAnsi" w:cs="Times New Roman"/>
          <w:sz w:val="24"/>
          <w:szCs w:val="24"/>
        </w:rPr>
        <w:t xml:space="preserve">26 lutego 2021 </w:t>
      </w:r>
      <w:r w:rsidR="00171D4E" w:rsidRPr="00171D4E">
        <w:rPr>
          <w:rFonts w:asciiTheme="majorHAnsi" w:hAnsiTheme="majorHAnsi" w:cs="Times New Roman"/>
          <w:sz w:val="24"/>
          <w:szCs w:val="24"/>
        </w:rPr>
        <w:t>r., która określiła szczegółowy tryb i harmonogram opracowania projektu Strategii,  w tym  tryb jej konsultacji, o których mowa w art. 6 ust. 3 ustawy z</w:t>
      </w:r>
      <w:r w:rsidR="001E0C72">
        <w:rPr>
          <w:rFonts w:asciiTheme="majorHAnsi" w:hAnsiTheme="majorHAnsi" w:cs="Times New Roman"/>
          <w:sz w:val="24"/>
          <w:szCs w:val="24"/>
        </w:rPr>
        <w:t> </w:t>
      </w:r>
      <w:r w:rsidR="00307DC1">
        <w:rPr>
          <w:rFonts w:asciiTheme="majorHAnsi" w:hAnsiTheme="majorHAnsi" w:cs="Times New Roman"/>
          <w:sz w:val="24"/>
          <w:szCs w:val="24"/>
        </w:rPr>
        <w:t> </w:t>
      </w:r>
      <w:r w:rsidR="00171D4E" w:rsidRPr="00171D4E">
        <w:rPr>
          <w:rFonts w:asciiTheme="majorHAnsi" w:hAnsiTheme="majorHAnsi" w:cs="Times New Roman"/>
          <w:sz w:val="24"/>
          <w:szCs w:val="24"/>
        </w:rPr>
        <w:t>dnia 6 grudnia 2006 roku o zasadach prowadzenia polityki rozwoju.</w:t>
      </w:r>
    </w:p>
    <w:p w14:paraId="24762042" w14:textId="62C05B31" w:rsidR="00DA22B5" w:rsidRDefault="00DA22B5">
      <w:pPr>
        <w:rPr>
          <w:rFonts w:asciiTheme="majorHAnsi" w:hAnsiTheme="majorHAnsi" w:cs="Times New Roman"/>
          <w:sz w:val="24"/>
          <w:szCs w:val="24"/>
        </w:rPr>
      </w:pPr>
      <w:r>
        <w:rPr>
          <w:rFonts w:asciiTheme="majorHAnsi" w:hAnsiTheme="majorHAnsi" w:cs="Times New Roman"/>
          <w:sz w:val="24"/>
          <w:szCs w:val="24"/>
        </w:rPr>
        <w:br w:type="page"/>
      </w:r>
    </w:p>
    <w:p w14:paraId="5F9A7270" w14:textId="18A19FA0" w:rsidR="00DA22B5" w:rsidRPr="00DA22B5" w:rsidRDefault="00DA22B5" w:rsidP="00DA22B5">
      <w:pPr>
        <w:pStyle w:val="Nagwek1"/>
        <w:jc w:val="both"/>
        <w:rPr>
          <w:color w:val="auto"/>
          <w:sz w:val="24"/>
          <w:szCs w:val="24"/>
        </w:rPr>
      </w:pPr>
      <w:bookmarkStart w:id="66" w:name="_Toc83799867"/>
      <w:r w:rsidRPr="00DA22B5">
        <w:rPr>
          <w:color w:val="auto"/>
          <w:sz w:val="24"/>
          <w:szCs w:val="24"/>
        </w:rPr>
        <w:lastRenderedPageBreak/>
        <w:t>Spis map</w:t>
      </w:r>
      <w:bookmarkEnd w:id="66"/>
    </w:p>
    <w:p w14:paraId="4DDCF1CE" w14:textId="77777777" w:rsidR="00D817D8" w:rsidRPr="00D817D8" w:rsidRDefault="00DA22B5" w:rsidP="00D817D8">
      <w:pPr>
        <w:pStyle w:val="Spisilustracji"/>
        <w:tabs>
          <w:tab w:val="right" w:leader="dot" w:pos="9060"/>
        </w:tabs>
        <w:ind w:left="851" w:hanging="851"/>
        <w:rPr>
          <w:rFonts w:asciiTheme="majorHAnsi" w:eastAsiaTheme="minorEastAsia" w:hAnsiTheme="majorHAnsi"/>
          <w:noProof/>
          <w:lang w:eastAsia="pl-PL"/>
        </w:rPr>
      </w:pPr>
      <w:r w:rsidRPr="00DA22B5">
        <w:rPr>
          <w:rFonts w:asciiTheme="majorHAnsi" w:hAnsiTheme="majorHAnsi" w:cs="Times New Roman"/>
          <w:sz w:val="24"/>
          <w:szCs w:val="24"/>
        </w:rPr>
        <w:fldChar w:fldCharType="begin"/>
      </w:r>
      <w:r w:rsidRPr="00DA22B5">
        <w:rPr>
          <w:rFonts w:asciiTheme="majorHAnsi" w:hAnsiTheme="majorHAnsi" w:cs="Times New Roman"/>
          <w:sz w:val="24"/>
          <w:szCs w:val="24"/>
        </w:rPr>
        <w:instrText xml:space="preserve"> TOC \h \z \c "Mapa" </w:instrText>
      </w:r>
      <w:r w:rsidRPr="00DA22B5">
        <w:rPr>
          <w:rFonts w:asciiTheme="majorHAnsi" w:hAnsiTheme="majorHAnsi" w:cs="Times New Roman"/>
          <w:sz w:val="24"/>
          <w:szCs w:val="24"/>
        </w:rPr>
        <w:fldChar w:fldCharType="separate"/>
      </w:r>
      <w:hyperlink w:anchor="_Toc83760880" w:history="1">
        <w:r w:rsidR="00D817D8" w:rsidRPr="00D817D8">
          <w:rPr>
            <w:rStyle w:val="Hipercze"/>
            <w:rFonts w:asciiTheme="majorHAnsi" w:hAnsiTheme="majorHAnsi"/>
            <w:noProof/>
          </w:rPr>
          <w:t>Mapa 1. Położenie Jarczowa na mapie Gminy</w:t>
        </w:r>
        <w:r w:rsidR="00D817D8" w:rsidRPr="00D817D8">
          <w:rPr>
            <w:rFonts w:asciiTheme="majorHAnsi" w:hAnsiTheme="majorHAnsi"/>
            <w:noProof/>
            <w:webHidden/>
          </w:rPr>
          <w:tab/>
        </w:r>
        <w:r w:rsidR="00D817D8" w:rsidRPr="00D817D8">
          <w:rPr>
            <w:rFonts w:asciiTheme="majorHAnsi" w:hAnsiTheme="majorHAnsi"/>
            <w:noProof/>
            <w:webHidden/>
          </w:rPr>
          <w:fldChar w:fldCharType="begin"/>
        </w:r>
        <w:r w:rsidR="00D817D8" w:rsidRPr="00D817D8">
          <w:rPr>
            <w:rFonts w:asciiTheme="majorHAnsi" w:hAnsiTheme="majorHAnsi"/>
            <w:noProof/>
            <w:webHidden/>
          </w:rPr>
          <w:instrText xml:space="preserve"> PAGEREF _Toc83760880 \h </w:instrText>
        </w:r>
        <w:r w:rsidR="00D817D8" w:rsidRPr="00D817D8">
          <w:rPr>
            <w:rFonts w:asciiTheme="majorHAnsi" w:hAnsiTheme="majorHAnsi"/>
            <w:noProof/>
            <w:webHidden/>
          </w:rPr>
        </w:r>
        <w:r w:rsidR="00D817D8" w:rsidRPr="00D817D8">
          <w:rPr>
            <w:rFonts w:asciiTheme="majorHAnsi" w:hAnsiTheme="majorHAnsi"/>
            <w:noProof/>
            <w:webHidden/>
          </w:rPr>
          <w:fldChar w:fldCharType="separate"/>
        </w:r>
        <w:r w:rsidR="00584511">
          <w:rPr>
            <w:rFonts w:asciiTheme="majorHAnsi" w:hAnsiTheme="majorHAnsi"/>
            <w:noProof/>
            <w:webHidden/>
          </w:rPr>
          <w:t>51</w:t>
        </w:r>
        <w:r w:rsidR="00D817D8" w:rsidRPr="00D817D8">
          <w:rPr>
            <w:rFonts w:asciiTheme="majorHAnsi" w:hAnsiTheme="majorHAnsi"/>
            <w:noProof/>
            <w:webHidden/>
          </w:rPr>
          <w:fldChar w:fldCharType="end"/>
        </w:r>
      </w:hyperlink>
    </w:p>
    <w:p w14:paraId="30353A70" w14:textId="77777777" w:rsidR="00D817D8" w:rsidRPr="00D817D8" w:rsidRDefault="00584511" w:rsidP="00D817D8">
      <w:pPr>
        <w:pStyle w:val="Spisilustracji"/>
        <w:tabs>
          <w:tab w:val="right" w:leader="dot" w:pos="9060"/>
        </w:tabs>
        <w:ind w:left="851" w:hanging="851"/>
        <w:rPr>
          <w:rFonts w:asciiTheme="majorHAnsi" w:eastAsiaTheme="minorEastAsia" w:hAnsiTheme="majorHAnsi"/>
          <w:noProof/>
          <w:lang w:eastAsia="pl-PL"/>
        </w:rPr>
      </w:pPr>
      <w:hyperlink w:anchor="_Toc83760881" w:history="1">
        <w:r w:rsidR="00D817D8" w:rsidRPr="00D817D8">
          <w:rPr>
            <w:rStyle w:val="Hipercze"/>
            <w:rFonts w:asciiTheme="majorHAnsi" w:hAnsiTheme="majorHAnsi"/>
            <w:bCs/>
            <w:noProof/>
          </w:rPr>
          <w:t>Mapa 2. Układ przestrzenny centrum miejscowości Jarczów</w:t>
        </w:r>
        <w:r w:rsidR="00D817D8" w:rsidRPr="00D817D8">
          <w:rPr>
            <w:rFonts w:asciiTheme="majorHAnsi" w:hAnsiTheme="majorHAnsi"/>
            <w:noProof/>
            <w:webHidden/>
          </w:rPr>
          <w:tab/>
        </w:r>
        <w:r w:rsidR="00D817D8" w:rsidRPr="00D817D8">
          <w:rPr>
            <w:rFonts w:asciiTheme="majorHAnsi" w:hAnsiTheme="majorHAnsi"/>
            <w:noProof/>
            <w:webHidden/>
          </w:rPr>
          <w:fldChar w:fldCharType="begin"/>
        </w:r>
        <w:r w:rsidR="00D817D8" w:rsidRPr="00D817D8">
          <w:rPr>
            <w:rFonts w:asciiTheme="majorHAnsi" w:hAnsiTheme="majorHAnsi"/>
            <w:noProof/>
            <w:webHidden/>
          </w:rPr>
          <w:instrText xml:space="preserve"> PAGEREF _Toc83760881 \h </w:instrText>
        </w:r>
        <w:r w:rsidR="00D817D8" w:rsidRPr="00D817D8">
          <w:rPr>
            <w:rFonts w:asciiTheme="majorHAnsi" w:hAnsiTheme="majorHAnsi"/>
            <w:noProof/>
            <w:webHidden/>
          </w:rPr>
        </w:r>
        <w:r w:rsidR="00D817D8" w:rsidRPr="00D817D8">
          <w:rPr>
            <w:rFonts w:asciiTheme="majorHAnsi" w:hAnsiTheme="majorHAnsi"/>
            <w:noProof/>
            <w:webHidden/>
          </w:rPr>
          <w:fldChar w:fldCharType="separate"/>
        </w:r>
        <w:r>
          <w:rPr>
            <w:rFonts w:asciiTheme="majorHAnsi" w:hAnsiTheme="majorHAnsi"/>
            <w:noProof/>
            <w:webHidden/>
          </w:rPr>
          <w:t>53</w:t>
        </w:r>
        <w:r w:rsidR="00D817D8" w:rsidRPr="00D817D8">
          <w:rPr>
            <w:rFonts w:asciiTheme="majorHAnsi" w:hAnsiTheme="majorHAnsi"/>
            <w:noProof/>
            <w:webHidden/>
          </w:rPr>
          <w:fldChar w:fldCharType="end"/>
        </w:r>
      </w:hyperlink>
    </w:p>
    <w:p w14:paraId="050FA2EC" w14:textId="77777777" w:rsidR="00D817D8" w:rsidRPr="00D817D8" w:rsidRDefault="00584511" w:rsidP="00D817D8">
      <w:pPr>
        <w:pStyle w:val="Spisilustracji"/>
        <w:tabs>
          <w:tab w:val="right" w:leader="dot" w:pos="9060"/>
        </w:tabs>
        <w:ind w:left="851" w:hanging="851"/>
        <w:rPr>
          <w:rFonts w:asciiTheme="majorHAnsi" w:eastAsiaTheme="minorEastAsia" w:hAnsiTheme="majorHAnsi"/>
          <w:noProof/>
          <w:lang w:eastAsia="pl-PL"/>
        </w:rPr>
      </w:pPr>
      <w:hyperlink w:anchor="_Toc83760882" w:history="1">
        <w:r w:rsidR="00D817D8" w:rsidRPr="00D817D8">
          <w:rPr>
            <w:rStyle w:val="Hipercze"/>
            <w:rFonts w:asciiTheme="majorHAnsi" w:hAnsiTheme="majorHAnsi"/>
            <w:bCs/>
            <w:noProof/>
          </w:rPr>
          <w:t>Mapa 3. Położenie obszaru centrum oraz obszaru o charakterze przemysłowo-handlowym w obrębie Jarczowa</w:t>
        </w:r>
        <w:r w:rsidR="00D817D8" w:rsidRPr="00D817D8">
          <w:rPr>
            <w:rFonts w:asciiTheme="majorHAnsi" w:hAnsiTheme="majorHAnsi"/>
            <w:noProof/>
            <w:webHidden/>
          </w:rPr>
          <w:tab/>
        </w:r>
        <w:r w:rsidR="00D817D8" w:rsidRPr="00D817D8">
          <w:rPr>
            <w:rFonts w:asciiTheme="majorHAnsi" w:hAnsiTheme="majorHAnsi"/>
            <w:noProof/>
            <w:webHidden/>
          </w:rPr>
          <w:fldChar w:fldCharType="begin"/>
        </w:r>
        <w:r w:rsidR="00D817D8" w:rsidRPr="00D817D8">
          <w:rPr>
            <w:rFonts w:asciiTheme="majorHAnsi" w:hAnsiTheme="majorHAnsi"/>
            <w:noProof/>
            <w:webHidden/>
          </w:rPr>
          <w:instrText xml:space="preserve"> PAGEREF _Toc83760882 \h </w:instrText>
        </w:r>
        <w:r w:rsidR="00D817D8" w:rsidRPr="00D817D8">
          <w:rPr>
            <w:rFonts w:asciiTheme="majorHAnsi" w:hAnsiTheme="majorHAnsi"/>
            <w:noProof/>
            <w:webHidden/>
          </w:rPr>
        </w:r>
        <w:r w:rsidR="00D817D8" w:rsidRPr="00D817D8">
          <w:rPr>
            <w:rFonts w:asciiTheme="majorHAnsi" w:hAnsiTheme="majorHAnsi"/>
            <w:noProof/>
            <w:webHidden/>
          </w:rPr>
          <w:fldChar w:fldCharType="separate"/>
        </w:r>
        <w:r>
          <w:rPr>
            <w:rFonts w:asciiTheme="majorHAnsi" w:hAnsiTheme="majorHAnsi"/>
            <w:noProof/>
            <w:webHidden/>
          </w:rPr>
          <w:t>54</w:t>
        </w:r>
        <w:r w:rsidR="00D817D8" w:rsidRPr="00D817D8">
          <w:rPr>
            <w:rFonts w:asciiTheme="majorHAnsi" w:hAnsiTheme="majorHAnsi"/>
            <w:noProof/>
            <w:webHidden/>
          </w:rPr>
          <w:fldChar w:fldCharType="end"/>
        </w:r>
      </w:hyperlink>
    </w:p>
    <w:p w14:paraId="43E9EF1B" w14:textId="77777777" w:rsidR="00D817D8" w:rsidRPr="00D817D8" w:rsidRDefault="00584511" w:rsidP="00D817D8">
      <w:pPr>
        <w:pStyle w:val="Spisilustracji"/>
        <w:tabs>
          <w:tab w:val="right" w:leader="dot" w:pos="9060"/>
        </w:tabs>
        <w:ind w:left="851" w:hanging="851"/>
        <w:rPr>
          <w:rFonts w:asciiTheme="majorHAnsi" w:eastAsiaTheme="minorEastAsia" w:hAnsiTheme="majorHAnsi"/>
          <w:noProof/>
          <w:lang w:eastAsia="pl-PL"/>
        </w:rPr>
      </w:pPr>
      <w:hyperlink w:anchor="_Toc83760883" w:history="1">
        <w:r w:rsidR="00D817D8" w:rsidRPr="00D817D8">
          <w:rPr>
            <w:rStyle w:val="Hipercze"/>
            <w:rFonts w:asciiTheme="majorHAnsi" w:hAnsiTheme="majorHAnsi"/>
            <w:bCs/>
            <w:noProof/>
          </w:rPr>
          <w:t>Mapa 4. Sieć dróg na terenie gminy Jarczów z wyodrębnieniem dróg powiatowych</w:t>
        </w:r>
        <w:r w:rsidR="00D817D8" w:rsidRPr="00D817D8">
          <w:rPr>
            <w:rFonts w:asciiTheme="majorHAnsi" w:hAnsiTheme="majorHAnsi"/>
            <w:noProof/>
            <w:webHidden/>
          </w:rPr>
          <w:tab/>
        </w:r>
        <w:r w:rsidR="00D817D8" w:rsidRPr="00D817D8">
          <w:rPr>
            <w:rFonts w:asciiTheme="majorHAnsi" w:hAnsiTheme="majorHAnsi"/>
            <w:noProof/>
            <w:webHidden/>
          </w:rPr>
          <w:fldChar w:fldCharType="begin"/>
        </w:r>
        <w:r w:rsidR="00D817D8" w:rsidRPr="00D817D8">
          <w:rPr>
            <w:rFonts w:asciiTheme="majorHAnsi" w:hAnsiTheme="majorHAnsi"/>
            <w:noProof/>
            <w:webHidden/>
          </w:rPr>
          <w:instrText xml:space="preserve"> PAGEREF _Toc83760883 \h </w:instrText>
        </w:r>
        <w:r w:rsidR="00D817D8" w:rsidRPr="00D817D8">
          <w:rPr>
            <w:rFonts w:asciiTheme="majorHAnsi" w:hAnsiTheme="majorHAnsi"/>
            <w:noProof/>
            <w:webHidden/>
          </w:rPr>
        </w:r>
        <w:r w:rsidR="00D817D8" w:rsidRPr="00D817D8">
          <w:rPr>
            <w:rFonts w:asciiTheme="majorHAnsi" w:hAnsiTheme="majorHAnsi"/>
            <w:noProof/>
            <w:webHidden/>
          </w:rPr>
          <w:fldChar w:fldCharType="separate"/>
        </w:r>
        <w:r>
          <w:rPr>
            <w:rFonts w:asciiTheme="majorHAnsi" w:hAnsiTheme="majorHAnsi"/>
            <w:noProof/>
            <w:webHidden/>
          </w:rPr>
          <w:t>57</w:t>
        </w:r>
        <w:r w:rsidR="00D817D8" w:rsidRPr="00D817D8">
          <w:rPr>
            <w:rFonts w:asciiTheme="majorHAnsi" w:hAnsiTheme="majorHAnsi"/>
            <w:noProof/>
            <w:webHidden/>
          </w:rPr>
          <w:fldChar w:fldCharType="end"/>
        </w:r>
      </w:hyperlink>
    </w:p>
    <w:p w14:paraId="0086C191" w14:textId="77777777" w:rsidR="00D817D8" w:rsidRPr="00D817D8" w:rsidRDefault="00584511" w:rsidP="00D817D8">
      <w:pPr>
        <w:pStyle w:val="Spisilustracji"/>
        <w:tabs>
          <w:tab w:val="right" w:leader="dot" w:pos="9060"/>
        </w:tabs>
        <w:ind w:left="851" w:hanging="851"/>
        <w:rPr>
          <w:rFonts w:asciiTheme="majorHAnsi" w:eastAsiaTheme="minorEastAsia" w:hAnsiTheme="majorHAnsi"/>
          <w:noProof/>
          <w:lang w:eastAsia="pl-PL"/>
        </w:rPr>
      </w:pPr>
      <w:hyperlink w:anchor="_Toc83760884" w:history="1">
        <w:r w:rsidR="00D817D8" w:rsidRPr="00D817D8">
          <w:rPr>
            <w:rStyle w:val="Hipercze"/>
            <w:rFonts w:asciiTheme="majorHAnsi" w:hAnsiTheme="majorHAnsi"/>
            <w:bCs/>
            <w:noProof/>
          </w:rPr>
          <w:t>Mapa 5. Zasięg obszarów Natura 2000 na terenie Gminy Jarczów</w:t>
        </w:r>
        <w:r w:rsidR="00D817D8" w:rsidRPr="00D817D8">
          <w:rPr>
            <w:rFonts w:asciiTheme="majorHAnsi" w:hAnsiTheme="majorHAnsi"/>
            <w:noProof/>
            <w:webHidden/>
          </w:rPr>
          <w:tab/>
        </w:r>
        <w:r w:rsidR="00D817D8" w:rsidRPr="00D817D8">
          <w:rPr>
            <w:rFonts w:asciiTheme="majorHAnsi" w:hAnsiTheme="majorHAnsi"/>
            <w:noProof/>
            <w:webHidden/>
          </w:rPr>
          <w:fldChar w:fldCharType="begin"/>
        </w:r>
        <w:r w:rsidR="00D817D8" w:rsidRPr="00D817D8">
          <w:rPr>
            <w:rFonts w:asciiTheme="majorHAnsi" w:hAnsiTheme="majorHAnsi"/>
            <w:noProof/>
            <w:webHidden/>
          </w:rPr>
          <w:instrText xml:space="preserve"> PAGEREF _Toc83760884 \h </w:instrText>
        </w:r>
        <w:r w:rsidR="00D817D8" w:rsidRPr="00D817D8">
          <w:rPr>
            <w:rFonts w:asciiTheme="majorHAnsi" w:hAnsiTheme="majorHAnsi"/>
            <w:noProof/>
            <w:webHidden/>
          </w:rPr>
        </w:r>
        <w:r w:rsidR="00D817D8" w:rsidRPr="00D817D8">
          <w:rPr>
            <w:rFonts w:asciiTheme="majorHAnsi" w:hAnsiTheme="majorHAnsi"/>
            <w:noProof/>
            <w:webHidden/>
          </w:rPr>
          <w:fldChar w:fldCharType="separate"/>
        </w:r>
        <w:r>
          <w:rPr>
            <w:rFonts w:asciiTheme="majorHAnsi" w:hAnsiTheme="majorHAnsi"/>
            <w:noProof/>
            <w:webHidden/>
          </w:rPr>
          <w:t>69</w:t>
        </w:r>
        <w:r w:rsidR="00D817D8" w:rsidRPr="00D817D8">
          <w:rPr>
            <w:rFonts w:asciiTheme="majorHAnsi" w:hAnsiTheme="majorHAnsi"/>
            <w:noProof/>
            <w:webHidden/>
          </w:rPr>
          <w:fldChar w:fldCharType="end"/>
        </w:r>
      </w:hyperlink>
    </w:p>
    <w:p w14:paraId="4CBC9A96" w14:textId="77777777" w:rsidR="00D817D8" w:rsidRPr="00D817D8" w:rsidRDefault="00584511" w:rsidP="00D817D8">
      <w:pPr>
        <w:pStyle w:val="Spisilustracji"/>
        <w:tabs>
          <w:tab w:val="right" w:leader="dot" w:pos="9060"/>
        </w:tabs>
        <w:ind w:left="851" w:hanging="851"/>
        <w:rPr>
          <w:rFonts w:asciiTheme="majorHAnsi" w:eastAsiaTheme="minorEastAsia" w:hAnsiTheme="majorHAnsi"/>
          <w:noProof/>
          <w:lang w:eastAsia="pl-PL"/>
        </w:rPr>
      </w:pPr>
      <w:hyperlink w:anchor="_Toc83760885" w:history="1">
        <w:r w:rsidR="00D817D8" w:rsidRPr="00D817D8">
          <w:rPr>
            <w:rStyle w:val="Hipercze"/>
            <w:rFonts w:asciiTheme="majorHAnsi" w:hAnsiTheme="majorHAnsi"/>
            <w:bCs/>
            <w:noProof/>
          </w:rPr>
          <w:t>Mapa 6. Położenie obszarów o kluczowych funkcjach dla rozwoju Gminy</w:t>
        </w:r>
        <w:r w:rsidR="00D817D8" w:rsidRPr="00D817D8">
          <w:rPr>
            <w:rFonts w:asciiTheme="majorHAnsi" w:hAnsiTheme="majorHAnsi"/>
            <w:noProof/>
            <w:webHidden/>
          </w:rPr>
          <w:tab/>
        </w:r>
        <w:r w:rsidR="00D817D8" w:rsidRPr="00D817D8">
          <w:rPr>
            <w:rFonts w:asciiTheme="majorHAnsi" w:hAnsiTheme="majorHAnsi"/>
            <w:noProof/>
            <w:webHidden/>
          </w:rPr>
          <w:fldChar w:fldCharType="begin"/>
        </w:r>
        <w:r w:rsidR="00D817D8" w:rsidRPr="00D817D8">
          <w:rPr>
            <w:rFonts w:asciiTheme="majorHAnsi" w:hAnsiTheme="majorHAnsi"/>
            <w:noProof/>
            <w:webHidden/>
          </w:rPr>
          <w:instrText xml:space="preserve"> PAGEREF _Toc83760885 \h </w:instrText>
        </w:r>
        <w:r w:rsidR="00D817D8" w:rsidRPr="00D817D8">
          <w:rPr>
            <w:rFonts w:asciiTheme="majorHAnsi" w:hAnsiTheme="majorHAnsi"/>
            <w:noProof/>
            <w:webHidden/>
          </w:rPr>
        </w:r>
        <w:r w:rsidR="00D817D8" w:rsidRPr="00D817D8">
          <w:rPr>
            <w:rFonts w:asciiTheme="majorHAnsi" w:hAnsiTheme="majorHAnsi"/>
            <w:noProof/>
            <w:webHidden/>
          </w:rPr>
          <w:fldChar w:fldCharType="separate"/>
        </w:r>
        <w:r>
          <w:rPr>
            <w:rFonts w:asciiTheme="majorHAnsi" w:hAnsiTheme="majorHAnsi"/>
            <w:noProof/>
            <w:webHidden/>
          </w:rPr>
          <w:t>72</w:t>
        </w:r>
        <w:r w:rsidR="00D817D8" w:rsidRPr="00D817D8">
          <w:rPr>
            <w:rFonts w:asciiTheme="majorHAnsi" w:hAnsiTheme="majorHAnsi"/>
            <w:noProof/>
            <w:webHidden/>
          </w:rPr>
          <w:fldChar w:fldCharType="end"/>
        </w:r>
      </w:hyperlink>
    </w:p>
    <w:p w14:paraId="7A834E32" w14:textId="77777777" w:rsidR="00D817D8" w:rsidRPr="00D817D8" w:rsidRDefault="00584511" w:rsidP="00D817D8">
      <w:pPr>
        <w:pStyle w:val="Spisilustracji"/>
        <w:tabs>
          <w:tab w:val="right" w:leader="dot" w:pos="9060"/>
        </w:tabs>
        <w:ind w:left="851" w:hanging="851"/>
        <w:rPr>
          <w:rFonts w:asciiTheme="majorHAnsi" w:eastAsiaTheme="minorEastAsia" w:hAnsiTheme="majorHAnsi"/>
          <w:noProof/>
          <w:lang w:eastAsia="pl-PL"/>
        </w:rPr>
      </w:pPr>
      <w:hyperlink w:anchor="_Toc83760886" w:history="1">
        <w:r w:rsidR="00D817D8" w:rsidRPr="00D817D8">
          <w:rPr>
            <w:rStyle w:val="Hipercze"/>
            <w:rFonts w:asciiTheme="majorHAnsi" w:hAnsiTheme="majorHAnsi"/>
            <w:bCs/>
            <w:noProof/>
          </w:rPr>
          <w:t>Mapa 7. Model przestrzenny Gminy</w:t>
        </w:r>
        <w:r w:rsidR="00D817D8" w:rsidRPr="00D817D8">
          <w:rPr>
            <w:rFonts w:asciiTheme="majorHAnsi" w:hAnsiTheme="majorHAnsi"/>
            <w:noProof/>
            <w:webHidden/>
          </w:rPr>
          <w:tab/>
        </w:r>
        <w:r w:rsidR="00D817D8" w:rsidRPr="00D817D8">
          <w:rPr>
            <w:rFonts w:asciiTheme="majorHAnsi" w:hAnsiTheme="majorHAnsi"/>
            <w:noProof/>
            <w:webHidden/>
          </w:rPr>
          <w:fldChar w:fldCharType="begin"/>
        </w:r>
        <w:r w:rsidR="00D817D8" w:rsidRPr="00D817D8">
          <w:rPr>
            <w:rFonts w:asciiTheme="majorHAnsi" w:hAnsiTheme="majorHAnsi"/>
            <w:noProof/>
            <w:webHidden/>
          </w:rPr>
          <w:instrText xml:space="preserve"> PAGEREF _Toc83760886 \h </w:instrText>
        </w:r>
        <w:r w:rsidR="00D817D8" w:rsidRPr="00D817D8">
          <w:rPr>
            <w:rFonts w:asciiTheme="majorHAnsi" w:hAnsiTheme="majorHAnsi"/>
            <w:noProof/>
            <w:webHidden/>
          </w:rPr>
        </w:r>
        <w:r w:rsidR="00D817D8" w:rsidRPr="00D817D8">
          <w:rPr>
            <w:rFonts w:asciiTheme="majorHAnsi" w:hAnsiTheme="majorHAnsi"/>
            <w:noProof/>
            <w:webHidden/>
          </w:rPr>
          <w:fldChar w:fldCharType="separate"/>
        </w:r>
        <w:r>
          <w:rPr>
            <w:rFonts w:asciiTheme="majorHAnsi" w:hAnsiTheme="majorHAnsi"/>
            <w:noProof/>
            <w:webHidden/>
          </w:rPr>
          <w:t>87</w:t>
        </w:r>
        <w:r w:rsidR="00D817D8" w:rsidRPr="00D817D8">
          <w:rPr>
            <w:rFonts w:asciiTheme="majorHAnsi" w:hAnsiTheme="majorHAnsi"/>
            <w:noProof/>
            <w:webHidden/>
          </w:rPr>
          <w:fldChar w:fldCharType="end"/>
        </w:r>
      </w:hyperlink>
    </w:p>
    <w:p w14:paraId="1A5BDA70" w14:textId="77777777" w:rsidR="00D817D8" w:rsidRPr="00D817D8" w:rsidRDefault="00584511" w:rsidP="00D817D8">
      <w:pPr>
        <w:pStyle w:val="Spisilustracji"/>
        <w:tabs>
          <w:tab w:val="right" w:leader="dot" w:pos="9060"/>
        </w:tabs>
        <w:ind w:left="851" w:hanging="851"/>
        <w:rPr>
          <w:rFonts w:asciiTheme="majorHAnsi" w:eastAsiaTheme="minorEastAsia" w:hAnsiTheme="majorHAnsi"/>
          <w:noProof/>
          <w:lang w:eastAsia="pl-PL"/>
        </w:rPr>
      </w:pPr>
      <w:hyperlink w:anchor="_Toc83760887" w:history="1">
        <w:r w:rsidR="00D817D8" w:rsidRPr="00D817D8">
          <w:rPr>
            <w:rStyle w:val="Hipercze"/>
            <w:rFonts w:asciiTheme="majorHAnsi" w:hAnsiTheme="majorHAnsi"/>
            <w:bCs/>
            <w:noProof/>
          </w:rPr>
          <w:t>Mapa 8. Zasięg terytorialny OSI Roztocze</w:t>
        </w:r>
        <w:r w:rsidR="00D817D8" w:rsidRPr="00D817D8">
          <w:rPr>
            <w:rFonts w:asciiTheme="majorHAnsi" w:hAnsiTheme="majorHAnsi"/>
            <w:noProof/>
            <w:webHidden/>
          </w:rPr>
          <w:tab/>
        </w:r>
        <w:r w:rsidR="00D817D8" w:rsidRPr="00D817D8">
          <w:rPr>
            <w:rFonts w:asciiTheme="majorHAnsi" w:hAnsiTheme="majorHAnsi"/>
            <w:noProof/>
            <w:webHidden/>
          </w:rPr>
          <w:fldChar w:fldCharType="begin"/>
        </w:r>
        <w:r w:rsidR="00D817D8" w:rsidRPr="00D817D8">
          <w:rPr>
            <w:rFonts w:asciiTheme="majorHAnsi" w:hAnsiTheme="majorHAnsi"/>
            <w:noProof/>
            <w:webHidden/>
          </w:rPr>
          <w:instrText xml:space="preserve"> PAGEREF _Toc83760887 \h </w:instrText>
        </w:r>
        <w:r w:rsidR="00D817D8" w:rsidRPr="00D817D8">
          <w:rPr>
            <w:rFonts w:asciiTheme="majorHAnsi" w:hAnsiTheme="majorHAnsi"/>
            <w:noProof/>
            <w:webHidden/>
          </w:rPr>
        </w:r>
        <w:r w:rsidR="00D817D8" w:rsidRPr="00D817D8">
          <w:rPr>
            <w:rFonts w:asciiTheme="majorHAnsi" w:hAnsiTheme="majorHAnsi"/>
            <w:noProof/>
            <w:webHidden/>
          </w:rPr>
          <w:fldChar w:fldCharType="separate"/>
        </w:r>
        <w:r>
          <w:rPr>
            <w:rFonts w:asciiTheme="majorHAnsi" w:hAnsiTheme="majorHAnsi"/>
            <w:noProof/>
            <w:webHidden/>
          </w:rPr>
          <w:t>93</w:t>
        </w:r>
        <w:r w:rsidR="00D817D8" w:rsidRPr="00D817D8">
          <w:rPr>
            <w:rFonts w:asciiTheme="majorHAnsi" w:hAnsiTheme="majorHAnsi"/>
            <w:noProof/>
            <w:webHidden/>
          </w:rPr>
          <w:fldChar w:fldCharType="end"/>
        </w:r>
      </w:hyperlink>
    </w:p>
    <w:p w14:paraId="50D7C158" w14:textId="77777777" w:rsidR="00D817D8" w:rsidRPr="00D817D8" w:rsidRDefault="00584511" w:rsidP="00D817D8">
      <w:pPr>
        <w:pStyle w:val="Spisilustracji"/>
        <w:tabs>
          <w:tab w:val="right" w:leader="dot" w:pos="9060"/>
        </w:tabs>
        <w:ind w:left="851" w:hanging="851"/>
        <w:rPr>
          <w:rFonts w:asciiTheme="majorHAnsi" w:eastAsiaTheme="minorEastAsia" w:hAnsiTheme="majorHAnsi"/>
          <w:noProof/>
          <w:lang w:eastAsia="pl-PL"/>
        </w:rPr>
      </w:pPr>
      <w:hyperlink w:anchor="_Toc83760888" w:history="1">
        <w:r w:rsidR="00D817D8" w:rsidRPr="00D817D8">
          <w:rPr>
            <w:rStyle w:val="Hipercze"/>
            <w:rFonts w:asciiTheme="majorHAnsi" w:hAnsiTheme="majorHAnsi"/>
            <w:bCs/>
            <w:noProof/>
          </w:rPr>
          <w:t>Mapa 9. Obszar strategicznej interwencji kluczowy dla rozwoju Gminy</w:t>
        </w:r>
        <w:r w:rsidR="00D817D8" w:rsidRPr="00D817D8">
          <w:rPr>
            <w:rFonts w:asciiTheme="majorHAnsi" w:hAnsiTheme="majorHAnsi"/>
            <w:noProof/>
            <w:webHidden/>
          </w:rPr>
          <w:tab/>
        </w:r>
        <w:r w:rsidR="00D817D8" w:rsidRPr="00D817D8">
          <w:rPr>
            <w:rFonts w:asciiTheme="majorHAnsi" w:hAnsiTheme="majorHAnsi"/>
            <w:noProof/>
            <w:webHidden/>
          </w:rPr>
          <w:fldChar w:fldCharType="begin"/>
        </w:r>
        <w:r w:rsidR="00D817D8" w:rsidRPr="00D817D8">
          <w:rPr>
            <w:rFonts w:asciiTheme="majorHAnsi" w:hAnsiTheme="majorHAnsi"/>
            <w:noProof/>
            <w:webHidden/>
          </w:rPr>
          <w:instrText xml:space="preserve"> PAGEREF _Toc83760888 \h </w:instrText>
        </w:r>
        <w:r w:rsidR="00D817D8" w:rsidRPr="00D817D8">
          <w:rPr>
            <w:rFonts w:asciiTheme="majorHAnsi" w:hAnsiTheme="majorHAnsi"/>
            <w:noProof/>
            <w:webHidden/>
          </w:rPr>
        </w:r>
        <w:r w:rsidR="00D817D8" w:rsidRPr="00D817D8">
          <w:rPr>
            <w:rFonts w:asciiTheme="majorHAnsi" w:hAnsiTheme="majorHAnsi"/>
            <w:noProof/>
            <w:webHidden/>
          </w:rPr>
          <w:fldChar w:fldCharType="separate"/>
        </w:r>
        <w:r>
          <w:rPr>
            <w:rFonts w:asciiTheme="majorHAnsi" w:hAnsiTheme="majorHAnsi"/>
            <w:noProof/>
            <w:webHidden/>
          </w:rPr>
          <w:t>97</w:t>
        </w:r>
        <w:r w:rsidR="00D817D8" w:rsidRPr="00D817D8">
          <w:rPr>
            <w:rFonts w:asciiTheme="majorHAnsi" w:hAnsiTheme="majorHAnsi"/>
            <w:noProof/>
            <w:webHidden/>
          </w:rPr>
          <w:fldChar w:fldCharType="end"/>
        </w:r>
      </w:hyperlink>
    </w:p>
    <w:p w14:paraId="002131D4" w14:textId="77777777" w:rsidR="00D817D8" w:rsidRDefault="00584511" w:rsidP="00D817D8">
      <w:pPr>
        <w:pStyle w:val="Spisilustracji"/>
        <w:tabs>
          <w:tab w:val="right" w:leader="dot" w:pos="9060"/>
        </w:tabs>
        <w:ind w:left="851" w:hanging="851"/>
        <w:rPr>
          <w:rFonts w:eastAsiaTheme="minorEastAsia"/>
          <w:noProof/>
          <w:lang w:eastAsia="pl-PL"/>
        </w:rPr>
      </w:pPr>
      <w:hyperlink w:anchor="_Toc83760889" w:history="1">
        <w:r w:rsidR="00D817D8" w:rsidRPr="00D817D8">
          <w:rPr>
            <w:rStyle w:val="Hipercze"/>
            <w:rFonts w:asciiTheme="majorHAnsi" w:hAnsiTheme="majorHAnsi"/>
            <w:noProof/>
          </w:rPr>
          <w:t>Mapa 8. Podział środków UE w ramach Regionalnych programów Operacyjnych na lata  2021-2027</w:t>
        </w:r>
        <w:r w:rsidR="00D817D8" w:rsidRPr="00D817D8">
          <w:rPr>
            <w:rFonts w:asciiTheme="majorHAnsi" w:hAnsiTheme="majorHAnsi"/>
            <w:noProof/>
            <w:webHidden/>
          </w:rPr>
          <w:tab/>
        </w:r>
        <w:r w:rsidR="00D817D8" w:rsidRPr="00D817D8">
          <w:rPr>
            <w:rFonts w:asciiTheme="majorHAnsi" w:hAnsiTheme="majorHAnsi"/>
            <w:noProof/>
            <w:webHidden/>
          </w:rPr>
          <w:fldChar w:fldCharType="begin"/>
        </w:r>
        <w:r w:rsidR="00D817D8" w:rsidRPr="00D817D8">
          <w:rPr>
            <w:rFonts w:asciiTheme="majorHAnsi" w:hAnsiTheme="majorHAnsi"/>
            <w:noProof/>
            <w:webHidden/>
          </w:rPr>
          <w:instrText xml:space="preserve"> PAGEREF _Toc83760889 \h </w:instrText>
        </w:r>
        <w:r w:rsidR="00D817D8" w:rsidRPr="00D817D8">
          <w:rPr>
            <w:rFonts w:asciiTheme="majorHAnsi" w:hAnsiTheme="majorHAnsi"/>
            <w:noProof/>
            <w:webHidden/>
          </w:rPr>
        </w:r>
        <w:r w:rsidR="00D817D8" w:rsidRPr="00D817D8">
          <w:rPr>
            <w:rFonts w:asciiTheme="majorHAnsi" w:hAnsiTheme="majorHAnsi"/>
            <w:noProof/>
            <w:webHidden/>
          </w:rPr>
          <w:fldChar w:fldCharType="separate"/>
        </w:r>
        <w:r>
          <w:rPr>
            <w:rFonts w:asciiTheme="majorHAnsi" w:hAnsiTheme="majorHAnsi"/>
            <w:noProof/>
            <w:webHidden/>
          </w:rPr>
          <w:t>104</w:t>
        </w:r>
        <w:r w:rsidR="00D817D8" w:rsidRPr="00D817D8">
          <w:rPr>
            <w:rFonts w:asciiTheme="majorHAnsi" w:hAnsiTheme="majorHAnsi"/>
            <w:noProof/>
            <w:webHidden/>
          </w:rPr>
          <w:fldChar w:fldCharType="end"/>
        </w:r>
      </w:hyperlink>
    </w:p>
    <w:p w14:paraId="08775121" w14:textId="3675945A" w:rsidR="00DA22B5" w:rsidRPr="00DA22B5" w:rsidRDefault="00DA22B5" w:rsidP="00DA22B5">
      <w:pPr>
        <w:pStyle w:val="Nagwek1"/>
        <w:ind w:left="993" w:hanging="993"/>
        <w:jc w:val="both"/>
        <w:rPr>
          <w:color w:val="auto"/>
          <w:sz w:val="24"/>
          <w:szCs w:val="24"/>
        </w:rPr>
      </w:pPr>
      <w:r w:rsidRPr="00DA22B5">
        <w:rPr>
          <w:rFonts w:cs="Times New Roman"/>
          <w:b w:val="0"/>
          <w:sz w:val="24"/>
          <w:szCs w:val="24"/>
        </w:rPr>
        <w:fldChar w:fldCharType="end"/>
      </w:r>
      <w:r w:rsidRPr="00DA22B5">
        <w:rPr>
          <w:sz w:val="24"/>
          <w:szCs w:val="24"/>
        </w:rPr>
        <w:t xml:space="preserve"> </w:t>
      </w:r>
      <w:bookmarkStart w:id="67" w:name="_Toc83799868"/>
      <w:r w:rsidRPr="00DA22B5">
        <w:rPr>
          <w:color w:val="auto"/>
          <w:sz w:val="24"/>
          <w:szCs w:val="24"/>
        </w:rPr>
        <w:t>Spis tabel</w:t>
      </w:r>
      <w:bookmarkEnd w:id="67"/>
    </w:p>
    <w:p w14:paraId="119265AB" w14:textId="77777777" w:rsidR="004A172F" w:rsidRPr="004A172F" w:rsidRDefault="00DA22B5" w:rsidP="004A172F">
      <w:pPr>
        <w:pStyle w:val="Spisilustracji"/>
        <w:tabs>
          <w:tab w:val="right" w:leader="dot" w:pos="9060"/>
        </w:tabs>
        <w:ind w:left="993" w:hanging="993"/>
        <w:rPr>
          <w:rStyle w:val="Hipercze"/>
          <w:rFonts w:asciiTheme="majorHAnsi" w:hAnsiTheme="majorHAnsi"/>
          <w:noProof/>
        </w:rPr>
      </w:pPr>
      <w:r w:rsidRPr="004A172F">
        <w:rPr>
          <w:rStyle w:val="Hipercze"/>
          <w:rFonts w:asciiTheme="majorHAnsi" w:hAnsiTheme="majorHAnsi"/>
          <w:noProof/>
        </w:rPr>
        <w:fldChar w:fldCharType="begin"/>
      </w:r>
      <w:r w:rsidRPr="004A172F">
        <w:rPr>
          <w:rStyle w:val="Hipercze"/>
          <w:rFonts w:asciiTheme="majorHAnsi" w:hAnsiTheme="majorHAnsi"/>
          <w:noProof/>
        </w:rPr>
        <w:instrText xml:space="preserve"> TOC \h \z \c "Tabela" </w:instrText>
      </w:r>
      <w:r w:rsidRPr="004A172F">
        <w:rPr>
          <w:rStyle w:val="Hipercze"/>
          <w:rFonts w:asciiTheme="majorHAnsi" w:hAnsiTheme="majorHAnsi"/>
          <w:noProof/>
        </w:rPr>
        <w:fldChar w:fldCharType="separate"/>
      </w:r>
      <w:hyperlink w:anchor="_Toc95391484" w:history="1">
        <w:r w:rsidR="004A172F" w:rsidRPr="004A172F">
          <w:rPr>
            <w:rStyle w:val="Hipercze"/>
            <w:rFonts w:asciiTheme="majorHAnsi" w:hAnsiTheme="majorHAnsi"/>
            <w:noProof/>
          </w:rPr>
          <w:t>Tabela 1. Zmiana wskaźnika gęstości zaludnienia w 2020 w stosunku do roku 2013</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_Toc95391484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sidR="00584511">
          <w:rPr>
            <w:rStyle w:val="Hipercze"/>
            <w:rFonts w:asciiTheme="majorHAnsi" w:hAnsiTheme="majorHAnsi"/>
            <w:noProof/>
            <w:webHidden/>
          </w:rPr>
          <w:t>8</w:t>
        </w:r>
        <w:r w:rsidR="004A172F" w:rsidRPr="004A172F">
          <w:rPr>
            <w:rStyle w:val="Hipercze"/>
            <w:rFonts w:asciiTheme="majorHAnsi" w:hAnsiTheme="majorHAnsi"/>
            <w:noProof/>
            <w:webHidden/>
          </w:rPr>
          <w:fldChar w:fldCharType="end"/>
        </w:r>
      </w:hyperlink>
    </w:p>
    <w:p w14:paraId="38530306"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85" w:history="1">
        <w:r w:rsidR="004A172F" w:rsidRPr="004A172F">
          <w:rPr>
            <w:rStyle w:val="Hipercze"/>
            <w:rFonts w:asciiTheme="majorHAnsi" w:hAnsiTheme="majorHAnsi"/>
            <w:noProof/>
          </w:rPr>
          <w:t>Tabela 2. Zmiana długości sieci wodociągowej i kanalizacyjnej oraz udziału mieszkańców korzystających z sieci wodociągowej i kanalizacyjnej w porównaniu do roku 2013</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_Toc95391485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10</w:t>
        </w:r>
        <w:r w:rsidR="004A172F" w:rsidRPr="004A172F">
          <w:rPr>
            <w:rStyle w:val="Hipercze"/>
            <w:rFonts w:asciiTheme="majorHAnsi" w:hAnsiTheme="majorHAnsi"/>
            <w:noProof/>
            <w:webHidden/>
          </w:rPr>
          <w:fldChar w:fldCharType="end"/>
        </w:r>
      </w:hyperlink>
    </w:p>
    <w:p w14:paraId="63A7D5F8"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86" w:history="1">
        <w:r w:rsidR="004A172F" w:rsidRPr="004A172F">
          <w:rPr>
            <w:rStyle w:val="Hipercze"/>
            <w:rFonts w:asciiTheme="majorHAnsi" w:hAnsiTheme="majorHAnsi"/>
            <w:noProof/>
          </w:rPr>
          <w:t>Tabela 3. Porównanie liczby mieszkań</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_Toc95391486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12</w:t>
        </w:r>
        <w:r w:rsidR="004A172F" w:rsidRPr="004A172F">
          <w:rPr>
            <w:rStyle w:val="Hipercze"/>
            <w:rFonts w:asciiTheme="majorHAnsi" w:hAnsiTheme="majorHAnsi"/>
            <w:noProof/>
            <w:webHidden/>
          </w:rPr>
          <w:fldChar w:fldCharType="end"/>
        </w:r>
      </w:hyperlink>
    </w:p>
    <w:p w14:paraId="38C86E4D"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87" w:history="1">
        <w:r w:rsidR="004A172F" w:rsidRPr="004A172F">
          <w:rPr>
            <w:rStyle w:val="Hipercze"/>
            <w:rFonts w:asciiTheme="majorHAnsi" w:hAnsiTheme="majorHAnsi"/>
            <w:noProof/>
          </w:rPr>
          <w:t>Tabela 4. Porównanie kształtowania się liczby ludności Gminy Jarczów  w 2013 i 2020 roku wraz z odniesieniem do 10-letnich okresów referencyjnych</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_Toc95391487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13</w:t>
        </w:r>
        <w:r w:rsidR="004A172F" w:rsidRPr="004A172F">
          <w:rPr>
            <w:rStyle w:val="Hipercze"/>
            <w:rFonts w:asciiTheme="majorHAnsi" w:hAnsiTheme="majorHAnsi"/>
            <w:noProof/>
            <w:webHidden/>
          </w:rPr>
          <w:fldChar w:fldCharType="end"/>
        </w:r>
      </w:hyperlink>
    </w:p>
    <w:p w14:paraId="7C3C4654"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88" w:history="1">
        <w:r w:rsidR="004A172F" w:rsidRPr="004A172F">
          <w:rPr>
            <w:rStyle w:val="Hipercze"/>
            <w:rFonts w:asciiTheme="majorHAnsi" w:hAnsiTheme="majorHAnsi"/>
            <w:noProof/>
          </w:rPr>
          <w:t>Tabela 5. Porównanie kształtowania się przyrostu naturalnego i salda migracji Gminy Jarczów w 2013 i 2020 roku</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_Toc95391488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14</w:t>
        </w:r>
        <w:r w:rsidR="004A172F" w:rsidRPr="004A172F">
          <w:rPr>
            <w:rStyle w:val="Hipercze"/>
            <w:rFonts w:asciiTheme="majorHAnsi" w:hAnsiTheme="majorHAnsi"/>
            <w:noProof/>
            <w:webHidden/>
          </w:rPr>
          <w:fldChar w:fldCharType="end"/>
        </w:r>
      </w:hyperlink>
    </w:p>
    <w:p w14:paraId="2F62F3DC"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89" w:history="1">
        <w:r w:rsidR="004A172F" w:rsidRPr="004A172F">
          <w:rPr>
            <w:rStyle w:val="Hipercze"/>
            <w:rFonts w:asciiTheme="majorHAnsi" w:hAnsiTheme="majorHAnsi"/>
            <w:noProof/>
          </w:rPr>
          <w:t>Tabela 6. Porównanie udziału osób w wieku przedprodukcyjnym, produkcyjnym i poprodukcyjnym w liczbie ludności gminy Jarczów w latach 2013 i 2020</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_Toc95391489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14</w:t>
        </w:r>
        <w:r w:rsidR="004A172F" w:rsidRPr="004A172F">
          <w:rPr>
            <w:rStyle w:val="Hipercze"/>
            <w:rFonts w:asciiTheme="majorHAnsi" w:hAnsiTheme="majorHAnsi"/>
            <w:noProof/>
            <w:webHidden/>
          </w:rPr>
          <w:fldChar w:fldCharType="end"/>
        </w:r>
      </w:hyperlink>
    </w:p>
    <w:p w14:paraId="023215C5"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90" w:history="1">
        <w:r w:rsidR="004A172F" w:rsidRPr="004A172F">
          <w:rPr>
            <w:rStyle w:val="Hipercze"/>
            <w:rFonts w:asciiTheme="majorHAnsi" w:hAnsiTheme="majorHAnsi"/>
            <w:noProof/>
          </w:rPr>
          <w:t>Tabela 7. Porównanie danych dotyczących organizacji wydarzeń kulturalnych i uczestnictwa w nich na terenie Gminy Jarczów w roku 2013, 2019 oraz 2020</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_Toc95391490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15</w:t>
        </w:r>
        <w:r w:rsidR="004A172F" w:rsidRPr="004A172F">
          <w:rPr>
            <w:rStyle w:val="Hipercze"/>
            <w:rFonts w:asciiTheme="majorHAnsi" w:hAnsiTheme="majorHAnsi"/>
            <w:noProof/>
            <w:webHidden/>
          </w:rPr>
          <w:fldChar w:fldCharType="end"/>
        </w:r>
      </w:hyperlink>
    </w:p>
    <w:p w14:paraId="5679C7AF"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91" w:history="1">
        <w:r w:rsidR="004A172F" w:rsidRPr="004A172F">
          <w:rPr>
            <w:rStyle w:val="Hipercze"/>
            <w:rFonts w:asciiTheme="majorHAnsi" w:hAnsiTheme="majorHAnsi"/>
            <w:noProof/>
          </w:rPr>
          <w:t>Tabela 8. Porównanie podstawowych wskaźników dotyczących pomocy społecznej na terenie Gminy Jarczów w 2013 i 2019 roku</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_Toc95391491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16</w:t>
        </w:r>
        <w:r w:rsidR="004A172F" w:rsidRPr="004A172F">
          <w:rPr>
            <w:rStyle w:val="Hipercze"/>
            <w:rFonts w:asciiTheme="majorHAnsi" w:hAnsiTheme="majorHAnsi"/>
            <w:noProof/>
            <w:webHidden/>
          </w:rPr>
          <w:fldChar w:fldCharType="end"/>
        </w:r>
      </w:hyperlink>
    </w:p>
    <w:p w14:paraId="18EE695C"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92" w:history="1">
        <w:r w:rsidR="004A172F" w:rsidRPr="004A172F">
          <w:rPr>
            <w:rStyle w:val="Hipercze"/>
            <w:rFonts w:asciiTheme="majorHAnsi" w:hAnsiTheme="majorHAnsi"/>
            <w:noProof/>
          </w:rPr>
          <w:t>Tabela 9. Porównanie podstawowych wskaźników dotyczących bezrobocia na terenie gminy Jarczów w 2013 oraz w 2020 roku</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_Toc95391492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17</w:t>
        </w:r>
        <w:r w:rsidR="004A172F" w:rsidRPr="004A172F">
          <w:rPr>
            <w:rStyle w:val="Hipercze"/>
            <w:rFonts w:asciiTheme="majorHAnsi" w:hAnsiTheme="majorHAnsi"/>
            <w:noProof/>
            <w:webHidden/>
          </w:rPr>
          <w:fldChar w:fldCharType="end"/>
        </w:r>
      </w:hyperlink>
    </w:p>
    <w:p w14:paraId="0D4C9E4E"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93" w:history="1">
        <w:r w:rsidR="004A172F" w:rsidRPr="004A172F">
          <w:rPr>
            <w:rStyle w:val="Hipercze"/>
            <w:rFonts w:asciiTheme="majorHAnsi" w:hAnsiTheme="majorHAnsi"/>
            <w:noProof/>
          </w:rPr>
          <w:t>Tabela 10. Porównanie kształtowania się liczby podmiotów gospodarki narodowej na terenie Gminy Jarczów w 2013 i 2020 roku</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_Toc95391493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18</w:t>
        </w:r>
        <w:r w:rsidR="004A172F" w:rsidRPr="004A172F">
          <w:rPr>
            <w:rStyle w:val="Hipercze"/>
            <w:rFonts w:asciiTheme="majorHAnsi" w:hAnsiTheme="majorHAnsi"/>
            <w:noProof/>
            <w:webHidden/>
          </w:rPr>
          <w:fldChar w:fldCharType="end"/>
        </w:r>
      </w:hyperlink>
    </w:p>
    <w:p w14:paraId="4F61CC6F"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94" w:history="1">
        <w:r w:rsidR="004A172F" w:rsidRPr="004A172F">
          <w:rPr>
            <w:rStyle w:val="Hipercze"/>
            <w:rFonts w:asciiTheme="majorHAnsi" w:hAnsiTheme="majorHAnsi"/>
            <w:noProof/>
          </w:rPr>
          <w:t>Tabela 11. Porównanie danych dotyczących kształtowania się liczby podmiotów poszczególnych sekcji w 2013 i 2020 roku</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_Toc95391494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18</w:t>
        </w:r>
        <w:r w:rsidR="004A172F" w:rsidRPr="004A172F">
          <w:rPr>
            <w:rStyle w:val="Hipercze"/>
            <w:rFonts w:asciiTheme="majorHAnsi" w:hAnsiTheme="majorHAnsi"/>
            <w:noProof/>
            <w:webHidden/>
          </w:rPr>
          <w:fldChar w:fldCharType="end"/>
        </w:r>
      </w:hyperlink>
    </w:p>
    <w:p w14:paraId="75EC9DB4"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95" w:history="1">
        <w:r w:rsidR="004A172F" w:rsidRPr="004A172F">
          <w:rPr>
            <w:rStyle w:val="Hipercze"/>
            <w:rFonts w:asciiTheme="majorHAnsi" w:hAnsiTheme="majorHAnsi"/>
            <w:noProof/>
          </w:rPr>
          <w:t>Tabela 12. Porównanie podstawowych wskaźników dotyczących finansów Gminy Jarczów w roku 2013 i 2020</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_Toc95391495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20</w:t>
        </w:r>
        <w:r w:rsidR="004A172F" w:rsidRPr="004A172F">
          <w:rPr>
            <w:rStyle w:val="Hipercze"/>
            <w:rFonts w:asciiTheme="majorHAnsi" w:hAnsiTheme="majorHAnsi"/>
            <w:noProof/>
            <w:webHidden/>
          </w:rPr>
          <w:fldChar w:fldCharType="end"/>
        </w:r>
      </w:hyperlink>
    </w:p>
    <w:p w14:paraId="116B0B5D"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96" w:history="1">
        <w:r w:rsidR="004A172F" w:rsidRPr="004A172F">
          <w:rPr>
            <w:rStyle w:val="Hipercze"/>
            <w:rFonts w:asciiTheme="majorHAnsi" w:hAnsiTheme="majorHAnsi"/>
            <w:noProof/>
          </w:rPr>
          <w:t>Tabela 13. Analiza SWOT</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_Toc95391496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24</w:t>
        </w:r>
        <w:r w:rsidR="004A172F" w:rsidRPr="004A172F">
          <w:rPr>
            <w:rStyle w:val="Hipercze"/>
            <w:rFonts w:asciiTheme="majorHAnsi" w:hAnsiTheme="majorHAnsi"/>
            <w:noProof/>
            <w:webHidden/>
          </w:rPr>
          <w:fldChar w:fldCharType="end"/>
        </w:r>
      </w:hyperlink>
    </w:p>
    <w:p w14:paraId="529FA3C2"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97" w:history="1">
        <w:r w:rsidR="004A172F" w:rsidRPr="009A4E9E">
          <w:rPr>
            <w:rStyle w:val="Hipercze"/>
            <w:rFonts w:asciiTheme="majorHAnsi" w:hAnsiTheme="majorHAnsi"/>
            <w:noProof/>
          </w:rPr>
          <w:t>Tabela 14. Cele strategiczne i operacyjne Strategii Rozwoju Gminy Jarczów na lata 2021-2027</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_Toc95391497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37</w:t>
        </w:r>
        <w:r w:rsidR="004A172F" w:rsidRPr="004A172F">
          <w:rPr>
            <w:rStyle w:val="Hipercze"/>
            <w:rFonts w:asciiTheme="majorHAnsi" w:hAnsiTheme="majorHAnsi"/>
            <w:noProof/>
            <w:webHidden/>
          </w:rPr>
          <w:fldChar w:fldCharType="end"/>
        </w:r>
      </w:hyperlink>
    </w:p>
    <w:p w14:paraId="515A336D"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98" w:history="1">
        <w:r w:rsidR="004A172F" w:rsidRPr="004A172F">
          <w:rPr>
            <w:rStyle w:val="Hipercze"/>
            <w:rFonts w:asciiTheme="majorHAnsi" w:hAnsiTheme="majorHAnsi"/>
            <w:noProof/>
          </w:rPr>
          <w:t>Tabela 15. Lista przedsięwzięć</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_Toc95391498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42</w:t>
        </w:r>
        <w:r w:rsidR="004A172F" w:rsidRPr="004A172F">
          <w:rPr>
            <w:rStyle w:val="Hipercze"/>
            <w:rFonts w:asciiTheme="majorHAnsi" w:hAnsiTheme="majorHAnsi"/>
            <w:noProof/>
            <w:webHidden/>
          </w:rPr>
          <w:fldChar w:fldCharType="end"/>
        </w:r>
      </w:hyperlink>
    </w:p>
    <w:p w14:paraId="0C73B04C"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499" w:history="1">
        <w:r w:rsidR="004A172F" w:rsidRPr="004A172F">
          <w:rPr>
            <w:rStyle w:val="Hipercze"/>
            <w:rFonts w:asciiTheme="majorHAnsi" w:hAnsiTheme="majorHAnsi"/>
            <w:noProof/>
          </w:rPr>
          <w:t>Tabela 16. Oczekiwane rezultaty planowanych działań</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_Toc95391499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43</w:t>
        </w:r>
        <w:r w:rsidR="004A172F" w:rsidRPr="004A172F">
          <w:rPr>
            <w:rStyle w:val="Hipercze"/>
            <w:rFonts w:asciiTheme="majorHAnsi" w:hAnsiTheme="majorHAnsi"/>
            <w:noProof/>
            <w:webHidden/>
          </w:rPr>
          <w:fldChar w:fldCharType="end"/>
        </w:r>
      </w:hyperlink>
    </w:p>
    <w:p w14:paraId="4D3F02F7"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500" w:history="1">
        <w:r w:rsidR="004A172F" w:rsidRPr="004A172F">
          <w:rPr>
            <w:rStyle w:val="Hipercze"/>
            <w:rFonts w:asciiTheme="majorHAnsi" w:hAnsiTheme="majorHAnsi"/>
            <w:noProof/>
          </w:rPr>
          <w:t>Tabela 17. Obszary kluczowe jako elementy struktury funkcjonalno-przestrzennej, wraz z ich podstawowymi funkcjami</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_Toc95391500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73</w:t>
        </w:r>
        <w:r w:rsidR="004A172F" w:rsidRPr="004A172F">
          <w:rPr>
            <w:rStyle w:val="Hipercze"/>
            <w:rFonts w:asciiTheme="majorHAnsi" w:hAnsiTheme="majorHAnsi"/>
            <w:noProof/>
            <w:webHidden/>
          </w:rPr>
          <w:fldChar w:fldCharType="end"/>
        </w:r>
      </w:hyperlink>
    </w:p>
    <w:p w14:paraId="05618FC8" w14:textId="77777777" w:rsidR="004A172F" w:rsidRPr="004A172F" w:rsidRDefault="00584511" w:rsidP="004A172F">
      <w:pPr>
        <w:pStyle w:val="Spisilustracji"/>
        <w:tabs>
          <w:tab w:val="right" w:leader="dot" w:pos="9060"/>
        </w:tabs>
        <w:ind w:left="993" w:hanging="993"/>
        <w:rPr>
          <w:rStyle w:val="Hipercze"/>
          <w:rFonts w:asciiTheme="majorHAnsi" w:hAnsiTheme="majorHAnsi"/>
          <w:noProof/>
        </w:rPr>
      </w:pPr>
      <w:hyperlink w:anchor="_Toc95391501" w:history="1">
        <w:r w:rsidR="004A172F" w:rsidRPr="004A172F">
          <w:rPr>
            <w:rStyle w:val="Hipercze"/>
            <w:rFonts w:asciiTheme="majorHAnsi" w:hAnsiTheme="majorHAnsi"/>
            <w:noProof/>
          </w:rPr>
          <w:t>Tabela 18. Pozostałe obszary jako elementy struktury funkcjonalno-przestrzennej, wraz z ich podstawowymi funkcjami.</w:t>
        </w:r>
        <w:r w:rsidR="004A172F" w:rsidRPr="004A172F">
          <w:rPr>
            <w:rStyle w:val="Hipercze"/>
            <w:rFonts w:asciiTheme="majorHAnsi" w:hAnsiTheme="majorHAnsi"/>
            <w:noProof/>
            <w:webHidden/>
          </w:rPr>
          <w:tab/>
        </w:r>
        <w:r w:rsidR="004A172F" w:rsidRPr="004A172F">
          <w:rPr>
            <w:rStyle w:val="Hipercze"/>
            <w:rFonts w:asciiTheme="majorHAnsi" w:hAnsiTheme="majorHAnsi"/>
            <w:noProof/>
            <w:webHidden/>
          </w:rPr>
          <w:fldChar w:fldCharType="begin"/>
        </w:r>
        <w:r w:rsidR="004A172F" w:rsidRPr="004A172F">
          <w:rPr>
            <w:rStyle w:val="Hipercze"/>
            <w:rFonts w:asciiTheme="majorHAnsi" w:hAnsiTheme="majorHAnsi"/>
            <w:noProof/>
            <w:webHidden/>
          </w:rPr>
          <w:instrText xml:space="preserve"> PAGEREF _Toc95391501 \h </w:instrText>
        </w:r>
        <w:r w:rsidR="004A172F" w:rsidRPr="004A172F">
          <w:rPr>
            <w:rStyle w:val="Hipercze"/>
            <w:rFonts w:asciiTheme="majorHAnsi" w:hAnsiTheme="majorHAnsi"/>
            <w:noProof/>
            <w:webHidden/>
          </w:rPr>
        </w:r>
        <w:r w:rsidR="004A172F" w:rsidRPr="004A172F">
          <w:rPr>
            <w:rStyle w:val="Hipercze"/>
            <w:rFonts w:asciiTheme="majorHAnsi" w:hAnsiTheme="majorHAnsi"/>
            <w:noProof/>
            <w:webHidden/>
          </w:rPr>
          <w:fldChar w:fldCharType="separate"/>
        </w:r>
        <w:r>
          <w:rPr>
            <w:rStyle w:val="Hipercze"/>
            <w:rFonts w:asciiTheme="majorHAnsi" w:hAnsiTheme="majorHAnsi"/>
            <w:noProof/>
            <w:webHidden/>
          </w:rPr>
          <w:t>79</w:t>
        </w:r>
        <w:r w:rsidR="004A172F" w:rsidRPr="004A172F">
          <w:rPr>
            <w:rStyle w:val="Hipercze"/>
            <w:rFonts w:asciiTheme="majorHAnsi" w:hAnsiTheme="majorHAnsi"/>
            <w:noProof/>
            <w:webHidden/>
          </w:rPr>
          <w:fldChar w:fldCharType="end"/>
        </w:r>
      </w:hyperlink>
    </w:p>
    <w:p w14:paraId="6A44D3C6" w14:textId="77777777" w:rsidR="00AE44A8" w:rsidRDefault="00DA22B5" w:rsidP="004A172F">
      <w:pPr>
        <w:pStyle w:val="Nagwek1"/>
        <w:ind w:left="993" w:hanging="993"/>
        <w:jc w:val="both"/>
        <w:rPr>
          <w:noProof/>
        </w:rPr>
      </w:pPr>
      <w:r w:rsidRPr="004A172F">
        <w:rPr>
          <w:rStyle w:val="Hipercze"/>
          <w:rFonts w:eastAsiaTheme="minorHAnsi" w:cstheme="minorBidi"/>
          <w:b w:val="0"/>
          <w:bCs w:val="0"/>
          <w:noProof/>
          <w:sz w:val="22"/>
          <w:szCs w:val="22"/>
        </w:rPr>
        <w:fldChar w:fldCharType="end"/>
      </w:r>
      <w:bookmarkStart w:id="68" w:name="_Toc83799869"/>
      <w:r w:rsidRPr="00DA22B5">
        <w:rPr>
          <w:color w:val="auto"/>
          <w:sz w:val="24"/>
          <w:szCs w:val="24"/>
        </w:rPr>
        <w:t>Spis wykresów</w:t>
      </w:r>
      <w:bookmarkEnd w:id="68"/>
      <w:r w:rsidRPr="00DA22B5">
        <w:rPr>
          <w:color w:val="auto"/>
          <w:sz w:val="24"/>
          <w:szCs w:val="24"/>
        </w:rPr>
        <w:fldChar w:fldCharType="begin"/>
      </w:r>
      <w:r w:rsidRPr="00DA22B5">
        <w:rPr>
          <w:color w:val="auto"/>
          <w:sz w:val="24"/>
          <w:szCs w:val="24"/>
        </w:rPr>
        <w:instrText xml:space="preserve"> TOC \h \z \c "Wykres" </w:instrText>
      </w:r>
      <w:r w:rsidRPr="00DA22B5">
        <w:rPr>
          <w:color w:val="auto"/>
          <w:sz w:val="24"/>
          <w:szCs w:val="24"/>
        </w:rPr>
        <w:fldChar w:fldCharType="separate"/>
      </w:r>
    </w:p>
    <w:p w14:paraId="6D7D4DBC" w14:textId="77777777" w:rsidR="00AE44A8" w:rsidRDefault="00584511" w:rsidP="004A172F">
      <w:pPr>
        <w:pStyle w:val="Spisilustracji"/>
        <w:tabs>
          <w:tab w:val="right" w:leader="dot" w:pos="9060"/>
        </w:tabs>
        <w:ind w:left="993" w:hanging="993"/>
        <w:rPr>
          <w:rFonts w:eastAsiaTheme="minorEastAsia"/>
          <w:noProof/>
          <w:lang w:eastAsia="pl-PL"/>
        </w:rPr>
      </w:pPr>
      <w:hyperlink w:anchor="_Toc83759749" w:history="1">
        <w:r w:rsidR="00AE44A8" w:rsidRPr="00BB572A">
          <w:rPr>
            <w:rStyle w:val="Hipercze"/>
            <w:rFonts w:asciiTheme="majorHAnsi" w:hAnsiTheme="majorHAnsi"/>
            <w:noProof/>
          </w:rPr>
          <w:t>Wykres 1.  Udział ludności poszczególnych miejscowości Gminy Jarczów w ludności ogółem</w:t>
        </w:r>
        <w:r w:rsidR="00AE44A8" w:rsidRPr="00D817D8">
          <w:rPr>
            <w:rStyle w:val="Hipercze"/>
            <w:rFonts w:asciiTheme="majorHAnsi" w:hAnsiTheme="majorHAnsi"/>
            <w:noProof/>
            <w:webHidden/>
          </w:rPr>
          <w:tab/>
        </w:r>
        <w:r w:rsidR="00AE44A8" w:rsidRPr="00D817D8">
          <w:rPr>
            <w:rStyle w:val="Hipercze"/>
            <w:rFonts w:asciiTheme="majorHAnsi" w:hAnsiTheme="majorHAnsi"/>
            <w:noProof/>
            <w:webHidden/>
          </w:rPr>
          <w:fldChar w:fldCharType="begin"/>
        </w:r>
        <w:r w:rsidR="00AE44A8" w:rsidRPr="00D817D8">
          <w:rPr>
            <w:rStyle w:val="Hipercze"/>
            <w:rFonts w:asciiTheme="majorHAnsi" w:hAnsiTheme="majorHAnsi"/>
            <w:noProof/>
            <w:webHidden/>
          </w:rPr>
          <w:instrText xml:space="preserve"> PAGEREF _Toc83759749 \h </w:instrText>
        </w:r>
        <w:r w:rsidR="00AE44A8" w:rsidRPr="00D817D8">
          <w:rPr>
            <w:rStyle w:val="Hipercze"/>
            <w:rFonts w:asciiTheme="majorHAnsi" w:hAnsiTheme="majorHAnsi"/>
            <w:noProof/>
            <w:webHidden/>
          </w:rPr>
        </w:r>
        <w:r w:rsidR="00AE44A8" w:rsidRPr="00D817D8">
          <w:rPr>
            <w:rStyle w:val="Hipercze"/>
            <w:rFonts w:asciiTheme="majorHAnsi" w:hAnsiTheme="majorHAnsi"/>
            <w:noProof/>
            <w:webHidden/>
          </w:rPr>
          <w:fldChar w:fldCharType="separate"/>
        </w:r>
        <w:r>
          <w:rPr>
            <w:rStyle w:val="Hipercze"/>
            <w:rFonts w:asciiTheme="majorHAnsi" w:hAnsiTheme="majorHAnsi"/>
            <w:noProof/>
            <w:webHidden/>
          </w:rPr>
          <w:t>49</w:t>
        </w:r>
        <w:r w:rsidR="00AE44A8" w:rsidRPr="00D817D8">
          <w:rPr>
            <w:rStyle w:val="Hipercze"/>
            <w:rFonts w:asciiTheme="majorHAnsi" w:hAnsiTheme="majorHAnsi"/>
            <w:noProof/>
            <w:webHidden/>
          </w:rPr>
          <w:fldChar w:fldCharType="end"/>
        </w:r>
      </w:hyperlink>
    </w:p>
    <w:p w14:paraId="5BAC167C" w14:textId="035EC1A4" w:rsidR="003F7617" w:rsidRDefault="00DA22B5" w:rsidP="004A172F">
      <w:pPr>
        <w:pStyle w:val="Nagwek1"/>
        <w:spacing w:line="360" w:lineRule="auto"/>
        <w:ind w:left="993" w:hanging="993"/>
        <w:jc w:val="both"/>
        <w:rPr>
          <w:rFonts w:ascii="Cambria" w:eastAsia="Calibri" w:hAnsi="Cambria" w:cs="Times New Roman"/>
          <w:b w:val="0"/>
          <w:bCs w:val="0"/>
          <w:color w:val="000000"/>
        </w:rPr>
      </w:pPr>
      <w:r w:rsidRPr="00DA22B5">
        <w:rPr>
          <w:rFonts w:eastAsia="Calibri" w:cs="Times New Roman"/>
          <w:b w:val="0"/>
          <w:bCs w:val="0"/>
          <w:color w:val="000000"/>
          <w:sz w:val="24"/>
          <w:szCs w:val="24"/>
        </w:rPr>
        <w:fldChar w:fldCharType="end"/>
      </w:r>
    </w:p>
    <w:sectPr w:rsidR="003F7617" w:rsidSect="00E47976">
      <w:headerReference w:type="default" r:id="rId26"/>
      <w:footerReference w:type="default" r:id="rId27"/>
      <w:footerReference w:type="first" r:id="rId28"/>
      <w:type w:val="continuous"/>
      <w:pgSz w:w="11906" w:h="16838"/>
      <w:pgMar w:top="1418" w:right="1418" w:bottom="1418" w:left="1418"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AD217A" w14:textId="77777777" w:rsidR="005605C6" w:rsidRDefault="005605C6" w:rsidP="00E83D5F">
      <w:pPr>
        <w:spacing w:after="0" w:line="240" w:lineRule="auto"/>
      </w:pPr>
      <w:r>
        <w:separator/>
      </w:r>
    </w:p>
  </w:endnote>
  <w:endnote w:type="continuationSeparator" w:id="0">
    <w:p w14:paraId="6389DE4B" w14:textId="77777777" w:rsidR="005605C6" w:rsidRDefault="005605C6" w:rsidP="00E83D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20002A87" w:usb1="00000000" w:usb2="00000000" w:usb3="00000000" w:csb0="000001FF" w:csb1="00000000"/>
  </w:font>
  <w:font w:name="ArialMT">
    <w:altName w:val="MS Mincho"/>
    <w:panose1 w:val="00000000000000000000"/>
    <w:charset w:val="EE"/>
    <w:family w:val="auto"/>
    <w:notTrueType/>
    <w:pitch w:val="default"/>
    <w:sig w:usb0="00000007" w:usb1="00000000" w:usb2="00000000" w:usb3="00000000" w:csb0="00000003" w:csb1="00000000"/>
  </w:font>
  <w:font w:name="Cambria, Cambria">
    <w:altName w:val="Arial"/>
    <w:charset w:val="00"/>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73F14" w14:textId="3CFB1B27" w:rsidR="00584511" w:rsidRDefault="00584511" w:rsidP="00E83D5F">
    <w:pPr>
      <w:pStyle w:val="Nagwek"/>
      <w:jc w:val="right"/>
      <w:rPr>
        <w:rFonts w:ascii="Cambria" w:hAnsi="Cambria"/>
        <w:noProof/>
        <w:sz w:val="18"/>
        <w:szCs w:val="18"/>
      </w:rPr>
    </w:pPr>
    <w:r>
      <w:rPr>
        <w:noProof/>
      </w:rPr>
      <w:pict w14:anchorId="18061909">
        <v:line id="Łącznik prostoliniowy 11" o:spid="_x0000_s2049"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7.75pt" to="455.4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" o:allowincell="f"/>
      </w:pict>
    </w:r>
  </w:p>
  <w:p w14:paraId="00BBA063" w14:textId="77777777" w:rsidR="00584511" w:rsidRPr="001A004D" w:rsidRDefault="00584511" w:rsidP="00E83D5F">
    <w:pPr>
      <w:pStyle w:val="Nagwek"/>
      <w:jc w:val="right"/>
      <w:rPr>
        <w:rFonts w:ascii="Cambria" w:hAnsi="Cambria"/>
        <w:noProof/>
        <w:sz w:val="18"/>
        <w:szCs w:val="18"/>
      </w:rPr>
    </w:pPr>
    <w:r w:rsidRPr="001A004D">
      <w:rPr>
        <w:rFonts w:ascii="Cambria" w:hAnsi="Cambria"/>
        <w:noProof/>
        <w:sz w:val="18"/>
        <w:szCs w:val="18"/>
      </w:rPr>
      <w:fldChar w:fldCharType="begin"/>
    </w:r>
    <w:r w:rsidRPr="001A004D">
      <w:rPr>
        <w:rFonts w:ascii="Cambria" w:hAnsi="Cambria"/>
        <w:noProof/>
        <w:sz w:val="18"/>
        <w:szCs w:val="18"/>
      </w:rPr>
      <w:instrText xml:space="preserve"> PAGE </w:instrText>
    </w:r>
    <w:r w:rsidRPr="001A004D">
      <w:rPr>
        <w:rFonts w:ascii="Cambria" w:hAnsi="Cambria"/>
        <w:noProof/>
        <w:sz w:val="18"/>
        <w:szCs w:val="18"/>
      </w:rPr>
      <w:fldChar w:fldCharType="separate"/>
    </w:r>
    <w:r w:rsidR="00222FF3">
      <w:rPr>
        <w:rFonts w:ascii="Cambria" w:hAnsi="Cambria"/>
        <w:noProof/>
        <w:sz w:val="18"/>
        <w:szCs w:val="18"/>
      </w:rPr>
      <w:t>108</w:t>
    </w:r>
    <w:r w:rsidRPr="001A004D">
      <w:rPr>
        <w:rFonts w:ascii="Cambria" w:hAnsi="Cambria"/>
        <w:noProof/>
        <w:sz w:val="18"/>
        <w:szCs w:val="18"/>
      </w:rPr>
      <w:fldChar w:fldCharType="end"/>
    </w:r>
  </w:p>
  <w:tbl>
    <w:tblPr>
      <w:tblW w:w="6547" w:type="dxa"/>
      <w:tblInd w:w="1925" w:type="dxa"/>
      <w:tblLook w:val="01E0" w:firstRow="1" w:lastRow="1" w:firstColumn="1" w:lastColumn="1" w:noHBand="0" w:noVBand="0"/>
    </w:tblPr>
    <w:tblGrid>
      <w:gridCol w:w="936"/>
      <w:gridCol w:w="5611"/>
    </w:tblGrid>
    <w:tr w:rsidR="00584511" w:rsidRPr="00A05193" w14:paraId="0EC22092" w14:textId="77777777" w:rsidTr="00C94451">
      <w:trPr>
        <w:trHeight w:val="174"/>
      </w:trPr>
      <w:tc>
        <w:tcPr>
          <w:tcW w:w="930" w:type="dxa"/>
        </w:tcPr>
        <w:p w14:paraId="39049955" w14:textId="77777777" w:rsidR="00584511" w:rsidRPr="00A05193" w:rsidRDefault="00584511" w:rsidP="00C94451">
          <w:pPr>
            <w:tabs>
              <w:tab w:val="left" w:pos="1701"/>
            </w:tabs>
            <w:jc w:val="center"/>
            <w:rPr>
              <w:rFonts w:ascii="Cambria" w:hAnsi="Cambria"/>
              <w:sz w:val="16"/>
              <w:szCs w:val="16"/>
            </w:rPr>
          </w:pPr>
          <w:r>
            <w:rPr>
              <w:rFonts w:ascii="Times New Roman" w:hAnsi="Times New Roman"/>
              <w:noProof/>
              <w:lang w:eastAsia="pl-PL"/>
            </w:rPr>
            <w:drawing>
              <wp:inline distT="0" distB="0" distL="0" distR="0" wp14:anchorId="14DF0B95" wp14:editId="4BCC1CA2">
                <wp:extent cx="449580" cy="213360"/>
                <wp:effectExtent l="0" t="0" r="762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9580" cy="213360"/>
                        </a:xfrm>
                        <a:prstGeom prst="rect">
                          <a:avLst/>
                        </a:prstGeom>
                        <a:noFill/>
                        <a:ln>
                          <a:noFill/>
                        </a:ln>
                      </pic:spPr>
                    </pic:pic>
                  </a:graphicData>
                </a:graphic>
              </wp:inline>
            </w:drawing>
          </w:r>
        </w:p>
      </w:tc>
      <w:tc>
        <w:tcPr>
          <w:tcW w:w="5617" w:type="dxa"/>
          <w:vAlign w:val="center"/>
        </w:tcPr>
        <w:p w14:paraId="007B2188" w14:textId="25059046" w:rsidR="00584511" w:rsidRPr="00531024" w:rsidRDefault="00584511" w:rsidP="00465366">
          <w:pPr>
            <w:tabs>
              <w:tab w:val="left" w:pos="1701"/>
            </w:tabs>
            <w:jc w:val="center"/>
            <w:rPr>
              <w:rFonts w:ascii="Times New Roman" w:hAnsi="Times New Roman"/>
              <w:sz w:val="16"/>
              <w:szCs w:val="16"/>
            </w:rPr>
          </w:pPr>
          <w:r>
            <w:rPr>
              <w:rFonts w:ascii="Cambria" w:hAnsi="Cambria"/>
              <w:noProof/>
              <w:sz w:val="16"/>
              <w:szCs w:val="18"/>
            </w:rPr>
            <w:t>Strategia</w:t>
          </w:r>
          <w:r w:rsidRPr="00531024">
            <w:rPr>
              <w:rFonts w:ascii="Cambria" w:hAnsi="Cambria"/>
              <w:noProof/>
              <w:sz w:val="16"/>
              <w:szCs w:val="18"/>
            </w:rPr>
            <w:t xml:space="preserve"> Rozwoju Gminy </w:t>
          </w:r>
          <w:r>
            <w:rPr>
              <w:rFonts w:ascii="Cambria" w:hAnsi="Cambria"/>
              <w:noProof/>
              <w:sz w:val="16"/>
              <w:szCs w:val="18"/>
            </w:rPr>
            <w:t>Jarczów na lata 2021-2027</w:t>
          </w:r>
          <w:r>
            <w:rPr>
              <w:rFonts w:ascii="Cambria" w:hAnsi="Cambria"/>
              <w:noProof/>
              <w:sz w:val="16"/>
              <w:szCs w:val="18"/>
            </w:rPr>
            <w:br/>
            <w:t>została opracowana</w:t>
          </w:r>
          <w:r w:rsidRPr="00531024">
            <w:rPr>
              <w:rFonts w:ascii="Cambria" w:hAnsi="Cambria"/>
              <w:noProof/>
              <w:sz w:val="16"/>
              <w:szCs w:val="18"/>
            </w:rPr>
            <w:t xml:space="preserve"> przez firmę Doradztwo i Reklama Sp. z o.o.</w:t>
          </w:r>
        </w:p>
      </w:tc>
    </w:tr>
  </w:tbl>
  <w:p w14:paraId="4868436D" w14:textId="77777777" w:rsidR="00584511" w:rsidRDefault="00584511" w:rsidP="00E83D5F">
    <w:pPr>
      <w:pStyle w:val="Nagwek"/>
      <w:rPr>
        <w:rFonts w:ascii="Cambria" w:hAnsi="Cambria"/>
        <w:i/>
        <w:noProof/>
        <w:sz w:val="18"/>
        <w:szCs w:val="18"/>
      </w:rPr>
    </w:pPr>
  </w:p>
  <w:p w14:paraId="62EF8F64" w14:textId="77777777" w:rsidR="00584511" w:rsidRDefault="00584511" w:rsidP="00E83D5F">
    <w:pPr>
      <w:pStyle w:val="Stopka"/>
    </w:pPr>
  </w:p>
  <w:p w14:paraId="1B5CC8F2" w14:textId="77777777" w:rsidR="00584511" w:rsidRPr="00E83D5F" w:rsidRDefault="00584511" w:rsidP="00E83D5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2439" w:type="dxa"/>
      <w:jc w:val="center"/>
      <w:tblLook w:val="01E0" w:firstRow="1" w:lastRow="1" w:firstColumn="1" w:lastColumn="1" w:noHBand="0" w:noVBand="0"/>
    </w:tblPr>
    <w:tblGrid>
      <w:gridCol w:w="477"/>
      <w:gridCol w:w="2076"/>
      <w:gridCol w:w="190"/>
      <w:gridCol w:w="2933"/>
      <w:gridCol w:w="684"/>
      <w:gridCol w:w="3384"/>
      <w:gridCol w:w="788"/>
      <w:gridCol w:w="538"/>
      <w:gridCol w:w="1369"/>
    </w:tblGrid>
    <w:tr w:rsidR="00584511" w:rsidRPr="00A05193" w14:paraId="7FB4C6DE" w14:textId="77777777" w:rsidTr="00924144">
      <w:trPr>
        <w:trHeight w:val="411"/>
        <w:jc w:val="center"/>
      </w:trPr>
      <w:tc>
        <w:tcPr>
          <w:tcW w:w="2743" w:type="dxa"/>
          <w:gridSpan w:val="3"/>
        </w:tcPr>
        <w:p w14:paraId="757500F6" w14:textId="77777777" w:rsidR="00584511" w:rsidRPr="00520F6D" w:rsidRDefault="00584511" w:rsidP="00EF6F79">
          <w:pPr>
            <w:spacing w:after="0"/>
            <w:ind w:left="9"/>
            <w:rPr>
              <w:rFonts w:ascii="Cambria" w:hAnsi="Cambria"/>
              <w:b/>
              <w:sz w:val="16"/>
              <w:szCs w:val="16"/>
            </w:rPr>
          </w:pPr>
        </w:p>
      </w:tc>
      <w:tc>
        <w:tcPr>
          <w:tcW w:w="3617" w:type="dxa"/>
          <w:gridSpan w:val="2"/>
          <w:vAlign w:val="bottom"/>
        </w:tcPr>
        <w:p w14:paraId="24B2D0D5" w14:textId="77777777" w:rsidR="00584511" w:rsidRPr="00520F6D" w:rsidRDefault="00584511" w:rsidP="00EF6F79">
          <w:pPr>
            <w:spacing w:after="0"/>
            <w:ind w:left="9"/>
            <w:rPr>
              <w:rFonts w:ascii="Cambria" w:hAnsi="Cambria"/>
              <w:b/>
              <w:sz w:val="16"/>
              <w:szCs w:val="16"/>
            </w:rPr>
          </w:pPr>
          <w:r w:rsidRPr="00520F6D">
            <w:rPr>
              <w:rFonts w:ascii="Cambria" w:hAnsi="Cambria"/>
              <w:b/>
              <w:sz w:val="16"/>
              <w:szCs w:val="16"/>
            </w:rPr>
            <w:t>ZLECENIODAWCA</w:t>
          </w:r>
        </w:p>
      </w:tc>
      <w:tc>
        <w:tcPr>
          <w:tcW w:w="4172" w:type="dxa"/>
          <w:gridSpan w:val="2"/>
          <w:vAlign w:val="bottom"/>
        </w:tcPr>
        <w:p w14:paraId="7B0251C5" w14:textId="77777777" w:rsidR="00584511" w:rsidRPr="00520F6D" w:rsidRDefault="00584511" w:rsidP="00087DF3">
          <w:pPr>
            <w:tabs>
              <w:tab w:val="left" w:pos="809"/>
            </w:tabs>
            <w:spacing w:after="0"/>
            <w:ind w:left="383"/>
            <w:rPr>
              <w:rFonts w:ascii="Cambria" w:hAnsi="Cambria"/>
              <w:b/>
              <w:sz w:val="16"/>
              <w:szCs w:val="16"/>
            </w:rPr>
          </w:pPr>
          <w:r>
            <w:rPr>
              <w:rFonts w:ascii="Cambria" w:hAnsi="Cambria"/>
              <w:b/>
              <w:sz w:val="16"/>
              <w:szCs w:val="16"/>
            </w:rPr>
            <w:t>WYKONAWCA</w:t>
          </w:r>
          <w:r w:rsidRPr="00520F6D">
            <w:rPr>
              <w:rFonts w:ascii="Cambria" w:hAnsi="Cambria"/>
              <w:b/>
              <w:sz w:val="16"/>
              <w:szCs w:val="16"/>
            </w:rPr>
            <w:t xml:space="preserve"> </w:t>
          </w:r>
        </w:p>
      </w:tc>
      <w:tc>
        <w:tcPr>
          <w:tcW w:w="1907" w:type="dxa"/>
          <w:gridSpan w:val="2"/>
          <w:tcBorders>
            <w:left w:val="nil"/>
          </w:tcBorders>
        </w:tcPr>
        <w:p w14:paraId="2307DCF7" w14:textId="77777777" w:rsidR="00584511" w:rsidRPr="00A05193" w:rsidRDefault="00584511" w:rsidP="00E83D5F">
          <w:pPr>
            <w:tabs>
              <w:tab w:val="left" w:pos="1701"/>
            </w:tabs>
            <w:spacing w:after="0"/>
            <w:rPr>
              <w:rFonts w:ascii="Times New Roman" w:hAnsi="Times New Roman"/>
              <w:b/>
              <w:sz w:val="16"/>
              <w:szCs w:val="16"/>
            </w:rPr>
          </w:pPr>
        </w:p>
      </w:tc>
    </w:tr>
    <w:tr w:rsidR="00584511" w:rsidRPr="00A05193" w14:paraId="5A6A8B74" w14:textId="77777777" w:rsidTr="00924144">
      <w:trPr>
        <w:gridBefore w:val="1"/>
        <w:gridAfter w:val="1"/>
        <w:wBefore w:w="477" w:type="dxa"/>
        <w:wAfter w:w="1369" w:type="dxa"/>
        <w:trHeight w:val="1661"/>
        <w:jc w:val="center"/>
      </w:trPr>
      <w:tc>
        <w:tcPr>
          <w:tcW w:w="2076" w:type="dxa"/>
          <w:vAlign w:val="center"/>
        </w:tcPr>
        <w:p w14:paraId="553E3C5E" w14:textId="62C830D8" w:rsidR="00584511" w:rsidRPr="00B023BE" w:rsidRDefault="00584511" w:rsidP="00087DF3">
          <w:pPr>
            <w:autoSpaceDE w:val="0"/>
            <w:autoSpaceDN w:val="0"/>
            <w:adjustRightInd w:val="0"/>
            <w:spacing w:after="0" w:line="240" w:lineRule="auto"/>
            <w:ind w:left="682" w:hanging="9"/>
            <w:jc w:val="center"/>
            <w:rPr>
              <w:rFonts w:ascii="Cambria" w:hAnsi="Cambria"/>
              <w:sz w:val="16"/>
              <w:szCs w:val="16"/>
            </w:rPr>
          </w:pPr>
          <w:r>
            <w:rPr>
              <w:noProof/>
              <w:lang w:eastAsia="pl-PL"/>
            </w:rPr>
            <w:drawing>
              <wp:inline distT="0" distB="0" distL="0" distR="0" wp14:anchorId="3506CC0D" wp14:editId="60CED2AE">
                <wp:extent cx="563577" cy="612584"/>
                <wp:effectExtent l="0" t="0" r="8255" b="0"/>
                <wp:docPr id="18" name="Obraz 18" descr="Ilustra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906" cy="612941"/>
                        </a:xfrm>
                        <a:prstGeom prst="rect">
                          <a:avLst/>
                        </a:prstGeom>
                        <a:noFill/>
                        <a:ln>
                          <a:noFill/>
                        </a:ln>
                      </pic:spPr>
                    </pic:pic>
                  </a:graphicData>
                </a:graphic>
              </wp:inline>
            </w:drawing>
          </w:r>
        </w:p>
      </w:tc>
      <w:tc>
        <w:tcPr>
          <w:tcW w:w="3123" w:type="dxa"/>
          <w:gridSpan w:val="2"/>
          <w:vAlign w:val="center"/>
        </w:tcPr>
        <w:p w14:paraId="385A9BFA" w14:textId="77777777" w:rsidR="00584511" w:rsidRPr="00A86A00" w:rsidRDefault="00584511" w:rsidP="00465366">
          <w:pPr>
            <w:autoSpaceDE w:val="0"/>
            <w:autoSpaceDN w:val="0"/>
            <w:adjustRightInd w:val="0"/>
            <w:spacing w:after="0" w:line="240" w:lineRule="auto"/>
            <w:ind w:left="175" w:hanging="9"/>
            <w:rPr>
              <w:rFonts w:ascii="Cambria" w:hAnsi="Cambria"/>
              <w:sz w:val="16"/>
              <w:szCs w:val="16"/>
            </w:rPr>
          </w:pPr>
          <w:r w:rsidRPr="00A86A00">
            <w:rPr>
              <w:rFonts w:ascii="Cambria" w:hAnsi="Cambria"/>
              <w:sz w:val="16"/>
              <w:szCs w:val="16"/>
            </w:rPr>
            <w:t xml:space="preserve">Gmina Jarczów </w:t>
          </w:r>
        </w:p>
        <w:p w14:paraId="071E8F54" w14:textId="77777777" w:rsidR="00584511" w:rsidRPr="00A86A00" w:rsidRDefault="00584511" w:rsidP="00465366">
          <w:pPr>
            <w:autoSpaceDE w:val="0"/>
            <w:autoSpaceDN w:val="0"/>
            <w:adjustRightInd w:val="0"/>
            <w:spacing w:after="0" w:line="240" w:lineRule="auto"/>
            <w:ind w:left="175" w:hanging="9"/>
            <w:rPr>
              <w:rFonts w:ascii="Cambria" w:hAnsi="Cambria"/>
              <w:sz w:val="16"/>
              <w:szCs w:val="16"/>
            </w:rPr>
          </w:pPr>
          <w:r w:rsidRPr="00A86A00">
            <w:rPr>
              <w:rFonts w:ascii="Cambria" w:hAnsi="Cambria"/>
              <w:sz w:val="16"/>
              <w:szCs w:val="16"/>
            </w:rPr>
            <w:t xml:space="preserve">ul. 3 Maja 24 </w:t>
          </w:r>
        </w:p>
        <w:p w14:paraId="3A6D4443" w14:textId="77777777" w:rsidR="00584511" w:rsidRPr="00A86A00" w:rsidRDefault="00584511" w:rsidP="00465366">
          <w:pPr>
            <w:autoSpaceDE w:val="0"/>
            <w:autoSpaceDN w:val="0"/>
            <w:adjustRightInd w:val="0"/>
            <w:spacing w:after="0" w:line="240" w:lineRule="auto"/>
            <w:ind w:left="175" w:hanging="9"/>
            <w:rPr>
              <w:rFonts w:ascii="Cambria" w:hAnsi="Cambria"/>
              <w:sz w:val="16"/>
              <w:szCs w:val="16"/>
            </w:rPr>
          </w:pPr>
          <w:r w:rsidRPr="00A86A00">
            <w:rPr>
              <w:rFonts w:ascii="Cambria" w:hAnsi="Cambria"/>
              <w:sz w:val="16"/>
              <w:szCs w:val="16"/>
            </w:rPr>
            <w:t xml:space="preserve">22-664 Jarczów </w:t>
          </w:r>
        </w:p>
        <w:p w14:paraId="0CE08167" w14:textId="77777777" w:rsidR="00584511" w:rsidRPr="00A86A00" w:rsidRDefault="00584511" w:rsidP="00465366">
          <w:pPr>
            <w:autoSpaceDE w:val="0"/>
            <w:autoSpaceDN w:val="0"/>
            <w:adjustRightInd w:val="0"/>
            <w:spacing w:after="0" w:line="240" w:lineRule="auto"/>
            <w:ind w:left="175" w:hanging="9"/>
            <w:rPr>
              <w:rFonts w:ascii="Cambria" w:hAnsi="Cambria"/>
              <w:sz w:val="16"/>
              <w:szCs w:val="16"/>
            </w:rPr>
          </w:pPr>
          <w:r w:rsidRPr="00A86A00">
            <w:rPr>
              <w:rFonts w:ascii="Cambria" w:hAnsi="Cambria"/>
              <w:sz w:val="16"/>
              <w:szCs w:val="16"/>
            </w:rPr>
            <w:t xml:space="preserve">tel. 84 663 45 19 tel./fax: 84 663 45 06 </w:t>
          </w:r>
        </w:p>
        <w:p w14:paraId="1BD115B3" w14:textId="7ABEDF68" w:rsidR="00584511" w:rsidRPr="00A86A00" w:rsidRDefault="00584511" w:rsidP="00465366">
          <w:pPr>
            <w:autoSpaceDE w:val="0"/>
            <w:autoSpaceDN w:val="0"/>
            <w:adjustRightInd w:val="0"/>
            <w:spacing w:after="0" w:line="240" w:lineRule="auto"/>
            <w:ind w:left="175" w:hanging="9"/>
            <w:rPr>
              <w:rFonts w:ascii="Cambria" w:hAnsi="Cambria"/>
              <w:sz w:val="16"/>
              <w:szCs w:val="16"/>
            </w:rPr>
          </w:pPr>
          <w:r>
            <w:rPr>
              <w:rFonts w:ascii="Cambria" w:hAnsi="Cambria"/>
              <w:sz w:val="16"/>
              <w:szCs w:val="16"/>
            </w:rPr>
            <w:t xml:space="preserve">e-mail: </w:t>
          </w:r>
          <w:r w:rsidRPr="00A86A00">
            <w:rPr>
              <w:rFonts w:ascii="Cambria" w:hAnsi="Cambria"/>
              <w:sz w:val="16"/>
              <w:szCs w:val="16"/>
            </w:rPr>
            <w:t xml:space="preserve">ug@gmina-jarczow.pl </w:t>
          </w:r>
        </w:p>
        <w:p w14:paraId="4B90F8F7" w14:textId="3F3A403B" w:rsidR="00584511" w:rsidRPr="008848FC" w:rsidRDefault="00584511" w:rsidP="00465366">
          <w:pPr>
            <w:tabs>
              <w:tab w:val="left" w:pos="1701"/>
            </w:tabs>
            <w:spacing w:after="0"/>
            <w:ind w:left="175" w:hanging="9"/>
            <w:rPr>
              <w:rFonts w:ascii="Cambria" w:hAnsi="Cambria"/>
              <w:sz w:val="16"/>
              <w:szCs w:val="16"/>
              <w:lang w:val="en-US"/>
            </w:rPr>
          </w:pPr>
          <w:r w:rsidRPr="00A86A00">
            <w:rPr>
              <w:rFonts w:ascii="Cambria" w:hAnsi="Cambria"/>
              <w:sz w:val="16"/>
              <w:szCs w:val="16"/>
            </w:rPr>
            <w:t>www.gmina-jarczow.pl</w:t>
          </w:r>
        </w:p>
      </w:tc>
      <w:tc>
        <w:tcPr>
          <w:tcW w:w="4068" w:type="dxa"/>
          <w:gridSpan w:val="2"/>
          <w:vAlign w:val="center"/>
        </w:tcPr>
        <w:p w14:paraId="5A98CB8C" w14:textId="77777777" w:rsidR="00584511" w:rsidRPr="00520F6D" w:rsidRDefault="00584511" w:rsidP="00465366">
          <w:pPr>
            <w:tabs>
              <w:tab w:val="left" w:pos="1343"/>
            </w:tabs>
            <w:spacing w:after="0"/>
            <w:ind w:left="1090"/>
            <w:rPr>
              <w:rFonts w:ascii="Cambria" w:hAnsi="Cambria"/>
              <w:sz w:val="16"/>
              <w:szCs w:val="16"/>
            </w:rPr>
          </w:pPr>
          <w:r w:rsidRPr="00520F6D">
            <w:rPr>
              <w:rFonts w:ascii="Cambria" w:hAnsi="Cambria"/>
              <w:sz w:val="16"/>
              <w:szCs w:val="16"/>
            </w:rPr>
            <w:t>Doradztwo i Reklama Sp. z o.o.</w:t>
          </w:r>
        </w:p>
        <w:p w14:paraId="32C5ADC6" w14:textId="77777777" w:rsidR="00584511" w:rsidRPr="00520F6D" w:rsidRDefault="00584511" w:rsidP="00465366">
          <w:pPr>
            <w:tabs>
              <w:tab w:val="left" w:pos="1343"/>
            </w:tabs>
            <w:spacing w:after="0"/>
            <w:ind w:left="1090"/>
            <w:rPr>
              <w:rFonts w:ascii="Cambria" w:hAnsi="Cambria"/>
              <w:sz w:val="16"/>
              <w:szCs w:val="16"/>
            </w:rPr>
          </w:pPr>
          <w:r w:rsidRPr="00520F6D">
            <w:rPr>
              <w:rFonts w:ascii="Cambria" w:hAnsi="Cambria"/>
              <w:sz w:val="16"/>
              <w:szCs w:val="16"/>
            </w:rPr>
            <w:t>ul. Prymasa S. Wyszyńskiego 4</w:t>
          </w:r>
        </w:p>
        <w:p w14:paraId="64A85EB1" w14:textId="77777777" w:rsidR="00584511" w:rsidRPr="00520F6D" w:rsidRDefault="00584511" w:rsidP="00465366">
          <w:pPr>
            <w:tabs>
              <w:tab w:val="left" w:pos="1343"/>
            </w:tabs>
            <w:spacing w:after="0"/>
            <w:ind w:left="1090"/>
            <w:rPr>
              <w:rFonts w:ascii="Cambria" w:hAnsi="Cambria"/>
              <w:sz w:val="16"/>
              <w:szCs w:val="16"/>
            </w:rPr>
          </w:pPr>
          <w:r w:rsidRPr="00520F6D">
            <w:rPr>
              <w:rFonts w:ascii="Cambria" w:hAnsi="Cambria"/>
              <w:sz w:val="16"/>
              <w:szCs w:val="16"/>
            </w:rPr>
            <w:t>22-400 Zamość</w:t>
          </w:r>
        </w:p>
        <w:p w14:paraId="2A459D5F" w14:textId="77777777" w:rsidR="00584511" w:rsidRPr="00520F6D" w:rsidRDefault="00584511" w:rsidP="00465366">
          <w:pPr>
            <w:tabs>
              <w:tab w:val="left" w:pos="1343"/>
            </w:tabs>
            <w:spacing w:after="0"/>
            <w:ind w:left="1090"/>
            <w:rPr>
              <w:rFonts w:ascii="Cambria" w:hAnsi="Cambria"/>
              <w:sz w:val="16"/>
              <w:szCs w:val="16"/>
            </w:rPr>
          </w:pPr>
          <w:r>
            <w:rPr>
              <w:rFonts w:ascii="Cambria" w:hAnsi="Cambria"/>
              <w:sz w:val="16"/>
              <w:szCs w:val="16"/>
            </w:rPr>
            <w:t>tel.</w:t>
          </w:r>
          <w:r w:rsidRPr="00520F6D">
            <w:rPr>
              <w:rFonts w:ascii="Cambria" w:hAnsi="Cambria"/>
              <w:sz w:val="16"/>
              <w:szCs w:val="16"/>
            </w:rPr>
            <w:t xml:space="preserve"> 84 627 37 05, 512 138 998</w:t>
          </w:r>
        </w:p>
        <w:p w14:paraId="4BB2FCA9" w14:textId="27444789" w:rsidR="00584511" w:rsidRPr="00520F6D" w:rsidRDefault="00584511" w:rsidP="00465366">
          <w:pPr>
            <w:tabs>
              <w:tab w:val="left" w:pos="1343"/>
            </w:tabs>
            <w:spacing w:after="0"/>
            <w:ind w:left="1090"/>
            <w:rPr>
              <w:rFonts w:ascii="Cambria" w:hAnsi="Cambria"/>
              <w:sz w:val="16"/>
              <w:szCs w:val="16"/>
            </w:rPr>
          </w:pPr>
          <w:r>
            <w:rPr>
              <w:rFonts w:ascii="Cambria" w:hAnsi="Cambria"/>
              <w:sz w:val="16"/>
              <w:szCs w:val="16"/>
            </w:rPr>
            <w:t xml:space="preserve">e-mail: </w:t>
          </w:r>
          <w:r w:rsidRPr="00520F6D">
            <w:rPr>
              <w:rFonts w:ascii="Cambria" w:hAnsi="Cambria"/>
              <w:sz w:val="16"/>
              <w:szCs w:val="16"/>
            </w:rPr>
            <w:t>kontakt@doradztwoireklama.pl</w:t>
          </w:r>
        </w:p>
        <w:p w14:paraId="43391713" w14:textId="2C93AD3F" w:rsidR="00584511" w:rsidRPr="00520F6D" w:rsidRDefault="00584511" w:rsidP="00465366">
          <w:pPr>
            <w:tabs>
              <w:tab w:val="left" w:pos="1701"/>
            </w:tabs>
            <w:spacing w:after="0"/>
            <w:ind w:left="1069"/>
            <w:rPr>
              <w:rFonts w:ascii="Cambria" w:hAnsi="Cambria"/>
              <w:sz w:val="16"/>
              <w:szCs w:val="16"/>
            </w:rPr>
          </w:pPr>
          <w:r w:rsidRPr="00520F6D">
            <w:rPr>
              <w:rFonts w:ascii="Cambria" w:hAnsi="Cambria"/>
              <w:sz w:val="16"/>
              <w:szCs w:val="16"/>
            </w:rPr>
            <w:t>www.doradztwoireklama.pl</w:t>
          </w:r>
        </w:p>
      </w:tc>
      <w:tc>
        <w:tcPr>
          <w:tcW w:w="1326" w:type="dxa"/>
          <w:gridSpan w:val="2"/>
          <w:tcBorders>
            <w:left w:val="nil"/>
          </w:tcBorders>
          <w:vAlign w:val="center"/>
        </w:tcPr>
        <w:p w14:paraId="00370940" w14:textId="77777777" w:rsidR="00584511" w:rsidRPr="00A05193" w:rsidRDefault="00584511" w:rsidP="00E83D5F">
          <w:pPr>
            <w:tabs>
              <w:tab w:val="left" w:pos="1701"/>
            </w:tabs>
            <w:spacing w:after="0"/>
            <w:jc w:val="center"/>
            <w:rPr>
              <w:rFonts w:ascii="Georgia" w:hAnsi="Georgia"/>
              <w:sz w:val="16"/>
              <w:szCs w:val="16"/>
            </w:rPr>
          </w:pPr>
          <w:r>
            <w:rPr>
              <w:rFonts w:ascii="Times New Roman" w:hAnsi="Times New Roman"/>
              <w:noProof/>
              <w:lang w:eastAsia="pl-PL"/>
            </w:rPr>
            <w:drawing>
              <wp:inline distT="0" distB="0" distL="0" distR="0" wp14:anchorId="35B79051" wp14:editId="5E284698">
                <wp:extent cx="698500" cy="330200"/>
                <wp:effectExtent l="0" t="0" r="635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8500" cy="330200"/>
                        </a:xfrm>
                        <a:prstGeom prst="rect">
                          <a:avLst/>
                        </a:prstGeom>
                        <a:noFill/>
                        <a:ln>
                          <a:noFill/>
                        </a:ln>
                      </pic:spPr>
                    </pic:pic>
                  </a:graphicData>
                </a:graphic>
              </wp:inline>
            </w:drawing>
          </w:r>
        </w:p>
      </w:tc>
    </w:tr>
  </w:tbl>
  <w:p w14:paraId="4474CB9E" w14:textId="77777777" w:rsidR="00584511" w:rsidRDefault="00584511">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542AE4" w14:textId="77777777" w:rsidR="005605C6" w:rsidRDefault="005605C6" w:rsidP="00E83D5F">
      <w:pPr>
        <w:spacing w:after="0" w:line="240" w:lineRule="auto"/>
      </w:pPr>
      <w:r>
        <w:separator/>
      </w:r>
    </w:p>
  </w:footnote>
  <w:footnote w:type="continuationSeparator" w:id="0">
    <w:p w14:paraId="26D5EC36" w14:textId="77777777" w:rsidR="005605C6" w:rsidRDefault="005605C6" w:rsidP="00E83D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10FB0" w14:textId="1B95FF9B" w:rsidR="00584511" w:rsidRDefault="00584511" w:rsidP="00ED2F8B">
    <w:pPr>
      <w:pStyle w:val="Nagwek"/>
      <w:tabs>
        <w:tab w:val="left" w:pos="720"/>
      </w:tabs>
      <w:jc w:val="center"/>
      <w:rPr>
        <w:rFonts w:ascii="Cambria" w:hAnsi="Cambria"/>
        <w:i/>
        <w:sz w:val="18"/>
        <w:szCs w:val="18"/>
      </w:rPr>
    </w:pPr>
    <w:r>
      <w:rPr>
        <w:rFonts w:ascii="Cambria" w:hAnsi="Cambria"/>
        <w:sz w:val="18"/>
        <w:szCs w:val="18"/>
      </w:rPr>
      <w:t>Strategia</w:t>
    </w:r>
    <w:r w:rsidRPr="00531024">
      <w:rPr>
        <w:rFonts w:ascii="Cambria" w:hAnsi="Cambria"/>
        <w:sz w:val="18"/>
        <w:szCs w:val="18"/>
      </w:rPr>
      <w:t xml:space="preserve"> Rozwoju Gminy </w:t>
    </w:r>
    <w:r>
      <w:rPr>
        <w:rFonts w:ascii="Cambria" w:hAnsi="Cambria"/>
        <w:sz w:val="18"/>
        <w:szCs w:val="18"/>
      </w:rPr>
      <w:t>Jarczów</w:t>
    </w:r>
    <w:r w:rsidRPr="00531024">
      <w:rPr>
        <w:rFonts w:ascii="Cambria" w:hAnsi="Cambria"/>
        <w:sz w:val="18"/>
        <w:szCs w:val="18"/>
      </w:rPr>
      <w:t xml:space="preserve"> na lata 2021-2027</w:t>
    </w:r>
  </w:p>
  <w:p w14:paraId="14837F13" w14:textId="77777777" w:rsidR="00584511" w:rsidRDefault="00584511" w:rsidP="00ED2F8B">
    <w:pPr>
      <w:pStyle w:val="Nagwek"/>
      <w:tabs>
        <w:tab w:val="left" w:pos="720"/>
      </w:tabs>
      <w:jc w:val="center"/>
      <w:rPr>
        <w:rFonts w:ascii="Cambria" w:hAnsi="Cambria"/>
        <w:i/>
        <w:sz w:val="18"/>
        <w:szCs w:val="18"/>
      </w:rPr>
    </w:pPr>
  </w:p>
  <w:p w14:paraId="13AEAEDB" w14:textId="06ADED1C" w:rsidR="00584511" w:rsidRDefault="00584511" w:rsidP="00E83D5F">
    <w:pPr>
      <w:pStyle w:val="Nagwek"/>
    </w:pPr>
    <w:r>
      <w:rPr>
        <w:noProof/>
      </w:rPr>
      <w:pict w14:anchorId="28EC2757">
        <v:line id="Łącznik prostoliniowy 8" o:spid="_x0000_s205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35pt" to="459.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"/>
      </w:pict>
    </w:r>
  </w:p>
  <w:p w14:paraId="2F76CED1" w14:textId="77777777" w:rsidR="00584511" w:rsidRDefault="00584511">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6572D"/>
    <w:multiLevelType w:val="hybridMultilevel"/>
    <w:tmpl w:val="4BF0C10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2545B8"/>
    <w:multiLevelType w:val="multilevel"/>
    <w:tmpl w:val="CD42175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9747F6"/>
    <w:multiLevelType w:val="hybridMultilevel"/>
    <w:tmpl w:val="EE7CC7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100540E8"/>
    <w:multiLevelType w:val="hybridMultilevel"/>
    <w:tmpl w:val="9F18052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1B03DE2"/>
    <w:multiLevelType w:val="multilevel"/>
    <w:tmpl w:val="6B46C2F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3085840"/>
    <w:multiLevelType w:val="hybridMultilevel"/>
    <w:tmpl w:val="632CE3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4B63C65"/>
    <w:multiLevelType w:val="hybridMultilevel"/>
    <w:tmpl w:val="5A32A0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nsid w:val="15016DDD"/>
    <w:multiLevelType w:val="multilevel"/>
    <w:tmpl w:val="036A5CD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8B34BDA"/>
    <w:multiLevelType w:val="hybridMultilevel"/>
    <w:tmpl w:val="B038D3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D6E3159"/>
    <w:multiLevelType w:val="multilevel"/>
    <w:tmpl w:val="C3145DE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F6F1FD0"/>
    <w:multiLevelType w:val="hybridMultilevel"/>
    <w:tmpl w:val="2B0612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5C231E8"/>
    <w:multiLevelType w:val="hybridMultilevel"/>
    <w:tmpl w:val="87CC476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94916A0"/>
    <w:multiLevelType w:val="multilevel"/>
    <w:tmpl w:val="05F257A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2ABB02B7"/>
    <w:multiLevelType w:val="multilevel"/>
    <w:tmpl w:val="9658475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2DF24B50"/>
    <w:multiLevelType w:val="hybridMultilevel"/>
    <w:tmpl w:val="E9D8931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2E9F4F9A"/>
    <w:multiLevelType w:val="multilevel"/>
    <w:tmpl w:val="26CE21D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31926680"/>
    <w:multiLevelType w:val="multilevel"/>
    <w:tmpl w:val="F11AFF3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4A56B1E"/>
    <w:multiLevelType w:val="hybridMultilevel"/>
    <w:tmpl w:val="51849A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52C26CF"/>
    <w:multiLevelType w:val="multilevel"/>
    <w:tmpl w:val="FC34161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3834569A"/>
    <w:multiLevelType w:val="hybridMultilevel"/>
    <w:tmpl w:val="E3A0FF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BC0797A"/>
    <w:multiLevelType w:val="multilevel"/>
    <w:tmpl w:val="425C384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DA239A8"/>
    <w:multiLevelType w:val="hybridMultilevel"/>
    <w:tmpl w:val="5C1CF7B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F722A6F"/>
    <w:multiLevelType w:val="hybridMultilevel"/>
    <w:tmpl w:val="5D142F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4BC2529"/>
    <w:multiLevelType w:val="multilevel"/>
    <w:tmpl w:val="0415001F"/>
    <w:lvl w:ilvl="0">
      <w:start w:val="1"/>
      <w:numFmt w:val="decimal"/>
      <w:lvlText w:val="%1."/>
      <w:lvlJc w:val="left"/>
      <w:pPr>
        <w:ind w:left="360" w:hanging="360"/>
      </w:pPr>
      <w:rPr>
        <w:sz w:val="32"/>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5A04C52"/>
    <w:multiLevelType w:val="hybridMultilevel"/>
    <w:tmpl w:val="4AD2DC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86B6F70"/>
    <w:multiLevelType w:val="multilevel"/>
    <w:tmpl w:val="81B8068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nsid w:val="4A222E90"/>
    <w:multiLevelType w:val="multilevel"/>
    <w:tmpl w:val="FB6CF4B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4BA7072B"/>
    <w:multiLevelType w:val="hybridMultilevel"/>
    <w:tmpl w:val="D262AC4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519331F8"/>
    <w:multiLevelType w:val="hybridMultilevel"/>
    <w:tmpl w:val="6038B2B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3D9624C"/>
    <w:multiLevelType w:val="hybridMultilevel"/>
    <w:tmpl w:val="79A8A1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54338B4"/>
    <w:multiLevelType w:val="multilevel"/>
    <w:tmpl w:val="0DC4995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56442D47"/>
    <w:multiLevelType w:val="hybridMultilevel"/>
    <w:tmpl w:val="92A09E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9C760BC"/>
    <w:multiLevelType w:val="multilevel"/>
    <w:tmpl w:val="FB6CF4BA"/>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5BB575BF"/>
    <w:multiLevelType w:val="hybridMultilevel"/>
    <w:tmpl w:val="D166C0EE"/>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4">
    <w:nsid w:val="5BE528E7"/>
    <w:multiLevelType w:val="multilevel"/>
    <w:tmpl w:val="A8508EC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602547E9"/>
    <w:multiLevelType w:val="hybridMultilevel"/>
    <w:tmpl w:val="1764B11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24E0568"/>
    <w:multiLevelType w:val="hybridMultilevel"/>
    <w:tmpl w:val="EC1203A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4DF1722"/>
    <w:multiLevelType w:val="multilevel"/>
    <w:tmpl w:val="14AC7428"/>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6B0C756E"/>
    <w:multiLevelType w:val="multilevel"/>
    <w:tmpl w:val="BA60A368"/>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nsid w:val="6CA7172C"/>
    <w:multiLevelType w:val="hybridMultilevel"/>
    <w:tmpl w:val="580A003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D59404D"/>
    <w:multiLevelType w:val="multilevel"/>
    <w:tmpl w:val="599C076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6E297C39"/>
    <w:multiLevelType w:val="hybridMultilevel"/>
    <w:tmpl w:val="E17616D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F611F4B"/>
    <w:multiLevelType w:val="hybridMultilevel"/>
    <w:tmpl w:val="6480FE9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FC2284E"/>
    <w:multiLevelType w:val="hybridMultilevel"/>
    <w:tmpl w:val="A5761DB8"/>
    <w:lvl w:ilvl="0" w:tplc="A6A6CCAE">
      <w:start w:val="1"/>
      <w:numFmt w:val="decimal"/>
      <w:lvlText w:val="%1."/>
      <w:lvlJc w:val="left"/>
      <w:pPr>
        <w:ind w:left="720" w:hanging="360"/>
      </w:pPr>
      <w:rPr>
        <w:rFonts w:ascii="Cambria" w:hAnsi="Cambri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70D144C5"/>
    <w:multiLevelType w:val="hybridMultilevel"/>
    <w:tmpl w:val="DD468A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8622580"/>
    <w:multiLevelType w:val="hybridMultilevel"/>
    <w:tmpl w:val="B8D8C3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78D42841"/>
    <w:multiLevelType w:val="hybridMultilevel"/>
    <w:tmpl w:val="F99C8F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7C285167"/>
    <w:multiLevelType w:val="multilevel"/>
    <w:tmpl w:val="68F294AA"/>
    <w:lvl w:ilvl="0">
      <w:start w:val="1"/>
      <w:numFmt w:val="bullet"/>
      <w:lvlText w:val=""/>
      <w:lvlJc w:val="left"/>
      <w:pPr>
        <w:ind w:left="1440" w:hanging="360"/>
      </w:pPr>
      <w:rPr>
        <w:rFonts w:ascii="Symbol" w:hAnsi="Symbol" w:hint="default"/>
        <w:color w:val="00206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8">
    <w:nsid w:val="7F414212"/>
    <w:multiLevelType w:val="hybridMultilevel"/>
    <w:tmpl w:val="FAF66020"/>
    <w:lvl w:ilvl="0" w:tplc="EA7AE3C6">
      <w:start w:val="1"/>
      <w:numFmt w:val="bullet"/>
      <w:lvlText w:val=""/>
      <w:lvlJc w:val="left"/>
      <w:pPr>
        <w:ind w:left="1074" w:hanging="360"/>
      </w:pPr>
      <w:rPr>
        <w:rFonts w:ascii="Symbol" w:hAnsi="Symbol" w:hint="default"/>
      </w:rPr>
    </w:lvl>
    <w:lvl w:ilvl="1" w:tplc="04150003" w:tentative="1">
      <w:start w:val="1"/>
      <w:numFmt w:val="bullet"/>
      <w:lvlText w:val="o"/>
      <w:lvlJc w:val="left"/>
      <w:pPr>
        <w:ind w:left="1794" w:hanging="360"/>
      </w:pPr>
      <w:rPr>
        <w:rFonts w:ascii="Courier New" w:hAnsi="Courier New" w:cs="Courier New" w:hint="default"/>
      </w:rPr>
    </w:lvl>
    <w:lvl w:ilvl="2" w:tplc="04150005" w:tentative="1">
      <w:start w:val="1"/>
      <w:numFmt w:val="bullet"/>
      <w:lvlText w:val=""/>
      <w:lvlJc w:val="left"/>
      <w:pPr>
        <w:ind w:left="2514" w:hanging="360"/>
      </w:pPr>
      <w:rPr>
        <w:rFonts w:ascii="Wingdings" w:hAnsi="Wingdings" w:hint="default"/>
      </w:rPr>
    </w:lvl>
    <w:lvl w:ilvl="3" w:tplc="04150001" w:tentative="1">
      <w:start w:val="1"/>
      <w:numFmt w:val="bullet"/>
      <w:lvlText w:val=""/>
      <w:lvlJc w:val="left"/>
      <w:pPr>
        <w:ind w:left="3234" w:hanging="360"/>
      </w:pPr>
      <w:rPr>
        <w:rFonts w:ascii="Symbol" w:hAnsi="Symbol" w:hint="default"/>
      </w:rPr>
    </w:lvl>
    <w:lvl w:ilvl="4" w:tplc="04150003" w:tentative="1">
      <w:start w:val="1"/>
      <w:numFmt w:val="bullet"/>
      <w:lvlText w:val="o"/>
      <w:lvlJc w:val="left"/>
      <w:pPr>
        <w:ind w:left="3954" w:hanging="360"/>
      </w:pPr>
      <w:rPr>
        <w:rFonts w:ascii="Courier New" w:hAnsi="Courier New" w:cs="Courier New" w:hint="default"/>
      </w:rPr>
    </w:lvl>
    <w:lvl w:ilvl="5" w:tplc="04150005" w:tentative="1">
      <w:start w:val="1"/>
      <w:numFmt w:val="bullet"/>
      <w:lvlText w:val=""/>
      <w:lvlJc w:val="left"/>
      <w:pPr>
        <w:ind w:left="4674" w:hanging="360"/>
      </w:pPr>
      <w:rPr>
        <w:rFonts w:ascii="Wingdings" w:hAnsi="Wingdings" w:hint="default"/>
      </w:rPr>
    </w:lvl>
    <w:lvl w:ilvl="6" w:tplc="04150001" w:tentative="1">
      <w:start w:val="1"/>
      <w:numFmt w:val="bullet"/>
      <w:lvlText w:val=""/>
      <w:lvlJc w:val="left"/>
      <w:pPr>
        <w:ind w:left="5394" w:hanging="360"/>
      </w:pPr>
      <w:rPr>
        <w:rFonts w:ascii="Symbol" w:hAnsi="Symbol" w:hint="default"/>
      </w:rPr>
    </w:lvl>
    <w:lvl w:ilvl="7" w:tplc="04150003" w:tentative="1">
      <w:start w:val="1"/>
      <w:numFmt w:val="bullet"/>
      <w:lvlText w:val="o"/>
      <w:lvlJc w:val="left"/>
      <w:pPr>
        <w:ind w:left="6114" w:hanging="360"/>
      </w:pPr>
      <w:rPr>
        <w:rFonts w:ascii="Courier New" w:hAnsi="Courier New" w:cs="Courier New" w:hint="default"/>
      </w:rPr>
    </w:lvl>
    <w:lvl w:ilvl="8" w:tplc="04150005" w:tentative="1">
      <w:start w:val="1"/>
      <w:numFmt w:val="bullet"/>
      <w:lvlText w:val=""/>
      <w:lvlJc w:val="left"/>
      <w:pPr>
        <w:ind w:left="6834" w:hanging="360"/>
      </w:pPr>
      <w:rPr>
        <w:rFonts w:ascii="Wingdings" w:hAnsi="Wingdings" w:hint="default"/>
      </w:rPr>
    </w:lvl>
  </w:abstractNum>
  <w:abstractNum w:abstractNumId="49">
    <w:nsid w:val="7FFC2EBC"/>
    <w:multiLevelType w:val="hybridMultilevel"/>
    <w:tmpl w:val="3DFC63C4"/>
    <w:lvl w:ilvl="0" w:tplc="0415000B">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23"/>
  </w:num>
  <w:num w:numId="2">
    <w:abstractNumId w:val="42"/>
  </w:num>
  <w:num w:numId="3">
    <w:abstractNumId w:val="39"/>
  </w:num>
  <w:num w:numId="4">
    <w:abstractNumId w:val="46"/>
  </w:num>
  <w:num w:numId="5">
    <w:abstractNumId w:val="41"/>
  </w:num>
  <w:num w:numId="6">
    <w:abstractNumId w:val="24"/>
  </w:num>
  <w:num w:numId="7">
    <w:abstractNumId w:val="22"/>
  </w:num>
  <w:num w:numId="8">
    <w:abstractNumId w:val="29"/>
  </w:num>
  <w:num w:numId="9">
    <w:abstractNumId w:val="45"/>
  </w:num>
  <w:num w:numId="10">
    <w:abstractNumId w:val="35"/>
  </w:num>
  <w:num w:numId="11">
    <w:abstractNumId w:val="10"/>
  </w:num>
  <w:num w:numId="12">
    <w:abstractNumId w:val="11"/>
  </w:num>
  <w:num w:numId="13">
    <w:abstractNumId w:val="17"/>
  </w:num>
  <w:num w:numId="14">
    <w:abstractNumId w:val="33"/>
  </w:num>
  <w:num w:numId="15">
    <w:abstractNumId w:val="15"/>
  </w:num>
  <w:num w:numId="16">
    <w:abstractNumId w:val="49"/>
  </w:num>
  <w:num w:numId="17">
    <w:abstractNumId w:val="19"/>
  </w:num>
  <w:num w:numId="18">
    <w:abstractNumId w:val="31"/>
  </w:num>
  <w:num w:numId="19">
    <w:abstractNumId w:val="38"/>
  </w:num>
  <w:num w:numId="20">
    <w:abstractNumId w:val="13"/>
  </w:num>
  <w:num w:numId="21">
    <w:abstractNumId w:val="40"/>
  </w:num>
  <w:num w:numId="22">
    <w:abstractNumId w:val="16"/>
  </w:num>
  <w:num w:numId="23">
    <w:abstractNumId w:val="8"/>
  </w:num>
  <w:num w:numId="24">
    <w:abstractNumId w:val="48"/>
  </w:num>
  <w:num w:numId="25">
    <w:abstractNumId w:val="43"/>
  </w:num>
  <w:num w:numId="26">
    <w:abstractNumId w:val="28"/>
  </w:num>
  <w:num w:numId="27">
    <w:abstractNumId w:val="6"/>
  </w:num>
  <w:num w:numId="28">
    <w:abstractNumId w:val="44"/>
  </w:num>
  <w:num w:numId="29">
    <w:abstractNumId w:val="27"/>
  </w:num>
  <w:num w:numId="30">
    <w:abstractNumId w:val="21"/>
  </w:num>
  <w:num w:numId="31">
    <w:abstractNumId w:val="36"/>
  </w:num>
  <w:num w:numId="32">
    <w:abstractNumId w:val="5"/>
  </w:num>
  <w:num w:numId="33">
    <w:abstractNumId w:val="0"/>
  </w:num>
  <w:num w:numId="34">
    <w:abstractNumId w:val="2"/>
  </w:num>
  <w:num w:numId="35">
    <w:abstractNumId w:val="37"/>
  </w:num>
  <w:num w:numId="36">
    <w:abstractNumId w:val="12"/>
  </w:num>
  <w:num w:numId="37">
    <w:abstractNumId w:val="26"/>
  </w:num>
  <w:num w:numId="38">
    <w:abstractNumId w:val="32"/>
  </w:num>
  <w:num w:numId="39">
    <w:abstractNumId w:val="30"/>
  </w:num>
  <w:num w:numId="40">
    <w:abstractNumId w:val="14"/>
  </w:num>
  <w:num w:numId="41">
    <w:abstractNumId w:val="20"/>
  </w:num>
  <w:num w:numId="42">
    <w:abstractNumId w:val="7"/>
  </w:num>
  <w:num w:numId="43">
    <w:abstractNumId w:val="4"/>
  </w:num>
  <w:num w:numId="44">
    <w:abstractNumId w:val="25"/>
  </w:num>
  <w:num w:numId="45">
    <w:abstractNumId w:val="47"/>
  </w:num>
  <w:num w:numId="46">
    <w:abstractNumId w:val="1"/>
  </w:num>
  <w:num w:numId="47">
    <w:abstractNumId w:val="9"/>
  </w:num>
  <w:num w:numId="48">
    <w:abstractNumId w:val="34"/>
  </w:num>
  <w:num w:numId="49">
    <w:abstractNumId w:val="18"/>
  </w:num>
  <w:num w:numId="50">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C3213"/>
    <w:rsid w:val="000012C3"/>
    <w:rsid w:val="00001320"/>
    <w:rsid w:val="00001F48"/>
    <w:rsid w:val="00004616"/>
    <w:rsid w:val="0000545D"/>
    <w:rsid w:val="000059B0"/>
    <w:rsid w:val="000059F1"/>
    <w:rsid w:val="00005F4D"/>
    <w:rsid w:val="0000637B"/>
    <w:rsid w:val="00006D47"/>
    <w:rsid w:val="00006F8D"/>
    <w:rsid w:val="0000798B"/>
    <w:rsid w:val="00007CE9"/>
    <w:rsid w:val="00010026"/>
    <w:rsid w:val="000112F4"/>
    <w:rsid w:val="000113B4"/>
    <w:rsid w:val="00011A03"/>
    <w:rsid w:val="000121DC"/>
    <w:rsid w:val="00013128"/>
    <w:rsid w:val="000138E2"/>
    <w:rsid w:val="00013925"/>
    <w:rsid w:val="000144EB"/>
    <w:rsid w:val="00015527"/>
    <w:rsid w:val="00015A94"/>
    <w:rsid w:val="000168DE"/>
    <w:rsid w:val="00020F8C"/>
    <w:rsid w:val="00021804"/>
    <w:rsid w:val="0002237A"/>
    <w:rsid w:val="000239BC"/>
    <w:rsid w:val="00023B12"/>
    <w:rsid w:val="000240FE"/>
    <w:rsid w:val="00024541"/>
    <w:rsid w:val="000257FD"/>
    <w:rsid w:val="00025AE3"/>
    <w:rsid w:val="000270FE"/>
    <w:rsid w:val="00027134"/>
    <w:rsid w:val="00027C78"/>
    <w:rsid w:val="00027F7D"/>
    <w:rsid w:val="00030245"/>
    <w:rsid w:val="00030662"/>
    <w:rsid w:val="00031597"/>
    <w:rsid w:val="00033A2C"/>
    <w:rsid w:val="000342A6"/>
    <w:rsid w:val="000348BA"/>
    <w:rsid w:val="00037BF1"/>
    <w:rsid w:val="0004286A"/>
    <w:rsid w:val="00042C54"/>
    <w:rsid w:val="00042FB2"/>
    <w:rsid w:val="0004354A"/>
    <w:rsid w:val="000438DD"/>
    <w:rsid w:val="0004563F"/>
    <w:rsid w:val="00045797"/>
    <w:rsid w:val="00046186"/>
    <w:rsid w:val="00047CFC"/>
    <w:rsid w:val="00047EDD"/>
    <w:rsid w:val="0005020B"/>
    <w:rsid w:val="0005056A"/>
    <w:rsid w:val="00050744"/>
    <w:rsid w:val="00050FDF"/>
    <w:rsid w:val="0005374D"/>
    <w:rsid w:val="00053C14"/>
    <w:rsid w:val="00054E33"/>
    <w:rsid w:val="00055398"/>
    <w:rsid w:val="000573C9"/>
    <w:rsid w:val="00057C32"/>
    <w:rsid w:val="00060034"/>
    <w:rsid w:val="00060F9C"/>
    <w:rsid w:val="000619EB"/>
    <w:rsid w:val="00062941"/>
    <w:rsid w:val="00062DC6"/>
    <w:rsid w:val="00062E68"/>
    <w:rsid w:val="00063136"/>
    <w:rsid w:val="00064372"/>
    <w:rsid w:val="000647CC"/>
    <w:rsid w:val="00064D38"/>
    <w:rsid w:val="00070091"/>
    <w:rsid w:val="00071001"/>
    <w:rsid w:val="00071502"/>
    <w:rsid w:val="00072B61"/>
    <w:rsid w:val="000730AF"/>
    <w:rsid w:val="00073A78"/>
    <w:rsid w:val="000743DD"/>
    <w:rsid w:val="000746DD"/>
    <w:rsid w:val="0007484A"/>
    <w:rsid w:val="00074FE5"/>
    <w:rsid w:val="0007589F"/>
    <w:rsid w:val="0007665D"/>
    <w:rsid w:val="00076D2E"/>
    <w:rsid w:val="00076E39"/>
    <w:rsid w:val="00076F70"/>
    <w:rsid w:val="00081F6B"/>
    <w:rsid w:val="0008257D"/>
    <w:rsid w:val="000825E7"/>
    <w:rsid w:val="00082727"/>
    <w:rsid w:val="00083792"/>
    <w:rsid w:val="0008383C"/>
    <w:rsid w:val="00083AEB"/>
    <w:rsid w:val="00086313"/>
    <w:rsid w:val="00087DF3"/>
    <w:rsid w:val="00090FE5"/>
    <w:rsid w:val="000912E0"/>
    <w:rsid w:val="00091587"/>
    <w:rsid w:val="000949DB"/>
    <w:rsid w:val="000949ED"/>
    <w:rsid w:val="0009614F"/>
    <w:rsid w:val="000A000A"/>
    <w:rsid w:val="000A31DE"/>
    <w:rsid w:val="000A339D"/>
    <w:rsid w:val="000A4CBD"/>
    <w:rsid w:val="000A69B0"/>
    <w:rsid w:val="000B0DF7"/>
    <w:rsid w:val="000B0E30"/>
    <w:rsid w:val="000B169F"/>
    <w:rsid w:val="000B28CD"/>
    <w:rsid w:val="000B3807"/>
    <w:rsid w:val="000B5CAA"/>
    <w:rsid w:val="000B6086"/>
    <w:rsid w:val="000B7A29"/>
    <w:rsid w:val="000B7C71"/>
    <w:rsid w:val="000C1119"/>
    <w:rsid w:val="000C12D8"/>
    <w:rsid w:val="000C1477"/>
    <w:rsid w:val="000C1DA2"/>
    <w:rsid w:val="000C2A5F"/>
    <w:rsid w:val="000C2C95"/>
    <w:rsid w:val="000C3CEB"/>
    <w:rsid w:val="000C443E"/>
    <w:rsid w:val="000C4638"/>
    <w:rsid w:val="000C49F9"/>
    <w:rsid w:val="000C52B6"/>
    <w:rsid w:val="000C68BD"/>
    <w:rsid w:val="000C7153"/>
    <w:rsid w:val="000C72D6"/>
    <w:rsid w:val="000D032B"/>
    <w:rsid w:val="000D0B01"/>
    <w:rsid w:val="000D138E"/>
    <w:rsid w:val="000D16E5"/>
    <w:rsid w:val="000D2635"/>
    <w:rsid w:val="000D2987"/>
    <w:rsid w:val="000D3213"/>
    <w:rsid w:val="000D4ABE"/>
    <w:rsid w:val="000D4C3A"/>
    <w:rsid w:val="000D4CD5"/>
    <w:rsid w:val="000D5CCE"/>
    <w:rsid w:val="000D63AA"/>
    <w:rsid w:val="000D674C"/>
    <w:rsid w:val="000D7661"/>
    <w:rsid w:val="000D777A"/>
    <w:rsid w:val="000D7C15"/>
    <w:rsid w:val="000E033D"/>
    <w:rsid w:val="000E066E"/>
    <w:rsid w:val="000E2ED0"/>
    <w:rsid w:val="000E4F3C"/>
    <w:rsid w:val="000E6BD9"/>
    <w:rsid w:val="000F0D86"/>
    <w:rsid w:val="000F1825"/>
    <w:rsid w:val="000F3909"/>
    <w:rsid w:val="000F3ABC"/>
    <w:rsid w:val="000F44C9"/>
    <w:rsid w:val="000F4A4D"/>
    <w:rsid w:val="000F694E"/>
    <w:rsid w:val="000F6B5A"/>
    <w:rsid w:val="000F7681"/>
    <w:rsid w:val="00100A26"/>
    <w:rsid w:val="00101601"/>
    <w:rsid w:val="0010306F"/>
    <w:rsid w:val="00104B03"/>
    <w:rsid w:val="00104BF5"/>
    <w:rsid w:val="00104E72"/>
    <w:rsid w:val="00105272"/>
    <w:rsid w:val="001057B7"/>
    <w:rsid w:val="00106FE2"/>
    <w:rsid w:val="001110EB"/>
    <w:rsid w:val="00111147"/>
    <w:rsid w:val="00111FD8"/>
    <w:rsid w:val="00112263"/>
    <w:rsid w:val="00112529"/>
    <w:rsid w:val="00112B08"/>
    <w:rsid w:val="00113088"/>
    <w:rsid w:val="0011313D"/>
    <w:rsid w:val="00113324"/>
    <w:rsid w:val="00113964"/>
    <w:rsid w:val="00113AE5"/>
    <w:rsid w:val="00113C01"/>
    <w:rsid w:val="00113EB0"/>
    <w:rsid w:val="00115DBD"/>
    <w:rsid w:val="001165B2"/>
    <w:rsid w:val="0011667E"/>
    <w:rsid w:val="00116D9F"/>
    <w:rsid w:val="00117EC9"/>
    <w:rsid w:val="00120021"/>
    <w:rsid w:val="001210A4"/>
    <w:rsid w:val="00121108"/>
    <w:rsid w:val="00121CBE"/>
    <w:rsid w:val="00122994"/>
    <w:rsid w:val="001229BB"/>
    <w:rsid w:val="00123449"/>
    <w:rsid w:val="0012348F"/>
    <w:rsid w:val="00123D4B"/>
    <w:rsid w:val="00126082"/>
    <w:rsid w:val="001262E1"/>
    <w:rsid w:val="00126363"/>
    <w:rsid w:val="00126956"/>
    <w:rsid w:val="00131E0E"/>
    <w:rsid w:val="00134387"/>
    <w:rsid w:val="0013438E"/>
    <w:rsid w:val="00135833"/>
    <w:rsid w:val="00135CAE"/>
    <w:rsid w:val="001365E0"/>
    <w:rsid w:val="001378DB"/>
    <w:rsid w:val="00137E2C"/>
    <w:rsid w:val="001412D6"/>
    <w:rsid w:val="001426C4"/>
    <w:rsid w:val="001438CC"/>
    <w:rsid w:val="001449CF"/>
    <w:rsid w:val="00144A1B"/>
    <w:rsid w:val="00144D41"/>
    <w:rsid w:val="001463A9"/>
    <w:rsid w:val="001464CF"/>
    <w:rsid w:val="001507A5"/>
    <w:rsid w:val="00150A8B"/>
    <w:rsid w:val="00150EA3"/>
    <w:rsid w:val="00151517"/>
    <w:rsid w:val="00151D4C"/>
    <w:rsid w:val="00152DB2"/>
    <w:rsid w:val="00153071"/>
    <w:rsid w:val="00153E12"/>
    <w:rsid w:val="001545F6"/>
    <w:rsid w:val="001561D3"/>
    <w:rsid w:val="0015750A"/>
    <w:rsid w:val="00157535"/>
    <w:rsid w:val="001600D7"/>
    <w:rsid w:val="00160C21"/>
    <w:rsid w:val="00160D5E"/>
    <w:rsid w:val="00160F23"/>
    <w:rsid w:val="00161243"/>
    <w:rsid w:val="00161D52"/>
    <w:rsid w:val="00161DA5"/>
    <w:rsid w:val="001626F0"/>
    <w:rsid w:val="00163C9D"/>
    <w:rsid w:val="00164026"/>
    <w:rsid w:val="00164752"/>
    <w:rsid w:val="00164B88"/>
    <w:rsid w:val="00164CDF"/>
    <w:rsid w:val="001658B3"/>
    <w:rsid w:val="00165DF3"/>
    <w:rsid w:val="00165F8B"/>
    <w:rsid w:val="00170C1E"/>
    <w:rsid w:val="001712B4"/>
    <w:rsid w:val="00171D4E"/>
    <w:rsid w:val="00172394"/>
    <w:rsid w:val="001724E2"/>
    <w:rsid w:val="00172637"/>
    <w:rsid w:val="001727BE"/>
    <w:rsid w:val="00173162"/>
    <w:rsid w:val="00174014"/>
    <w:rsid w:val="001747F4"/>
    <w:rsid w:val="0017501B"/>
    <w:rsid w:val="001754D5"/>
    <w:rsid w:val="001756B6"/>
    <w:rsid w:val="001761FD"/>
    <w:rsid w:val="001769F1"/>
    <w:rsid w:val="00180ACB"/>
    <w:rsid w:val="00182A50"/>
    <w:rsid w:val="00183E84"/>
    <w:rsid w:val="00186031"/>
    <w:rsid w:val="00186F33"/>
    <w:rsid w:val="00187350"/>
    <w:rsid w:val="00187DF1"/>
    <w:rsid w:val="00187ECA"/>
    <w:rsid w:val="00190103"/>
    <w:rsid w:val="0019080B"/>
    <w:rsid w:val="0019232D"/>
    <w:rsid w:val="00193BB5"/>
    <w:rsid w:val="00193E5B"/>
    <w:rsid w:val="00194F64"/>
    <w:rsid w:val="00197E3C"/>
    <w:rsid w:val="001A1419"/>
    <w:rsid w:val="001A1628"/>
    <w:rsid w:val="001A1EBD"/>
    <w:rsid w:val="001A30C3"/>
    <w:rsid w:val="001A37D7"/>
    <w:rsid w:val="001A4A41"/>
    <w:rsid w:val="001A56FC"/>
    <w:rsid w:val="001A5B06"/>
    <w:rsid w:val="001A61A0"/>
    <w:rsid w:val="001A6404"/>
    <w:rsid w:val="001A67B3"/>
    <w:rsid w:val="001A6FAE"/>
    <w:rsid w:val="001B0B5B"/>
    <w:rsid w:val="001B1BE5"/>
    <w:rsid w:val="001B25CE"/>
    <w:rsid w:val="001B2DAC"/>
    <w:rsid w:val="001B2DDC"/>
    <w:rsid w:val="001B3128"/>
    <w:rsid w:val="001B3CC2"/>
    <w:rsid w:val="001B5889"/>
    <w:rsid w:val="001B5A40"/>
    <w:rsid w:val="001B6858"/>
    <w:rsid w:val="001B6995"/>
    <w:rsid w:val="001C087D"/>
    <w:rsid w:val="001C1647"/>
    <w:rsid w:val="001C1767"/>
    <w:rsid w:val="001C179C"/>
    <w:rsid w:val="001C3EED"/>
    <w:rsid w:val="001C5388"/>
    <w:rsid w:val="001C598F"/>
    <w:rsid w:val="001C5E47"/>
    <w:rsid w:val="001C6A81"/>
    <w:rsid w:val="001C7AF7"/>
    <w:rsid w:val="001D1CC9"/>
    <w:rsid w:val="001D35BA"/>
    <w:rsid w:val="001D364D"/>
    <w:rsid w:val="001D37A6"/>
    <w:rsid w:val="001D3C90"/>
    <w:rsid w:val="001D4136"/>
    <w:rsid w:val="001D4996"/>
    <w:rsid w:val="001D64C2"/>
    <w:rsid w:val="001E0C72"/>
    <w:rsid w:val="001E1E98"/>
    <w:rsid w:val="001E2E4B"/>
    <w:rsid w:val="001E2F94"/>
    <w:rsid w:val="001E30CA"/>
    <w:rsid w:val="001E3BA8"/>
    <w:rsid w:val="001E4F21"/>
    <w:rsid w:val="001E5839"/>
    <w:rsid w:val="001E5964"/>
    <w:rsid w:val="001E5DA7"/>
    <w:rsid w:val="001E6568"/>
    <w:rsid w:val="001E7906"/>
    <w:rsid w:val="001F0CA5"/>
    <w:rsid w:val="001F1AA3"/>
    <w:rsid w:val="001F1F18"/>
    <w:rsid w:val="001F384E"/>
    <w:rsid w:val="001F4FFF"/>
    <w:rsid w:val="001F642C"/>
    <w:rsid w:val="001F6B2D"/>
    <w:rsid w:val="0020072D"/>
    <w:rsid w:val="002021DB"/>
    <w:rsid w:val="0020230E"/>
    <w:rsid w:val="0020285A"/>
    <w:rsid w:val="0020302B"/>
    <w:rsid w:val="00203BCD"/>
    <w:rsid w:val="0020486E"/>
    <w:rsid w:val="00205310"/>
    <w:rsid w:val="002065C5"/>
    <w:rsid w:val="00207E22"/>
    <w:rsid w:val="002104B8"/>
    <w:rsid w:val="00210649"/>
    <w:rsid w:val="00211D9A"/>
    <w:rsid w:val="00214A1D"/>
    <w:rsid w:val="00214EDC"/>
    <w:rsid w:val="00215828"/>
    <w:rsid w:val="00216E25"/>
    <w:rsid w:val="002170C3"/>
    <w:rsid w:val="002173CC"/>
    <w:rsid w:val="00220261"/>
    <w:rsid w:val="002212C5"/>
    <w:rsid w:val="002221FE"/>
    <w:rsid w:val="00222FF3"/>
    <w:rsid w:val="00223CF0"/>
    <w:rsid w:val="00223E35"/>
    <w:rsid w:val="002240E3"/>
    <w:rsid w:val="002268E5"/>
    <w:rsid w:val="002273D5"/>
    <w:rsid w:val="00227837"/>
    <w:rsid w:val="00227912"/>
    <w:rsid w:val="0023092B"/>
    <w:rsid w:val="00232F11"/>
    <w:rsid w:val="00233364"/>
    <w:rsid w:val="002334DE"/>
    <w:rsid w:val="00234F74"/>
    <w:rsid w:val="002358E8"/>
    <w:rsid w:val="00235B51"/>
    <w:rsid w:val="00235F88"/>
    <w:rsid w:val="0023664F"/>
    <w:rsid w:val="002372D0"/>
    <w:rsid w:val="00237FC0"/>
    <w:rsid w:val="00242099"/>
    <w:rsid w:val="0024279C"/>
    <w:rsid w:val="00244A7A"/>
    <w:rsid w:val="00244CBD"/>
    <w:rsid w:val="00246C40"/>
    <w:rsid w:val="00247F5E"/>
    <w:rsid w:val="002508B0"/>
    <w:rsid w:val="00251371"/>
    <w:rsid w:val="002549B3"/>
    <w:rsid w:val="002552FD"/>
    <w:rsid w:val="002561DD"/>
    <w:rsid w:val="002577C5"/>
    <w:rsid w:val="00257D68"/>
    <w:rsid w:val="00261CC6"/>
    <w:rsid w:val="00262E00"/>
    <w:rsid w:val="0026333A"/>
    <w:rsid w:val="00263D06"/>
    <w:rsid w:val="00264CD1"/>
    <w:rsid w:val="00264DAB"/>
    <w:rsid w:val="00265AA3"/>
    <w:rsid w:val="00265F45"/>
    <w:rsid w:val="00266A3B"/>
    <w:rsid w:val="00267210"/>
    <w:rsid w:val="002721B1"/>
    <w:rsid w:val="002727D2"/>
    <w:rsid w:val="00273B7C"/>
    <w:rsid w:val="00275A0F"/>
    <w:rsid w:val="00275DE3"/>
    <w:rsid w:val="00275DF1"/>
    <w:rsid w:val="00275EE0"/>
    <w:rsid w:val="00275F54"/>
    <w:rsid w:val="00276B5E"/>
    <w:rsid w:val="00276E18"/>
    <w:rsid w:val="00277D46"/>
    <w:rsid w:val="00281664"/>
    <w:rsid w:val="002817D6"/>
    <w:rsid w:val="00281822"/>
    <w:rsid w:val="00281BE9"/>
    <w:rsid w:val="0028622A"/>
    <w:rsid w:val="00286687"/>
    <w:rsid w:val="00287109"/>
    <w:rsid w:val="00287CC8"/>
    <w:rsid w:val="002905CC"/>
    <w:rsid w:val="002917DF"/>
    <w:rsid w:val="002925BD"/>
    <w:rsid w:val="0029373C"/>
    <w:rsid w:val="00293AAF"/>
    <w:rsid w:val="002944B4"/>
    <w:rsid w:val="00294941"/>
    <w:rsid w:val="00294F6E"/>
    <w:rsid w:val="00295ACA"/>
    <w:rsid w:val="00296334"/>
    <w:rsid w:val="0029727D"/>
    <w:rsid w:val="00297F99"/>
    <w:rsid w:val="002A03CE"/>
    <w:rsid w:val="002A0876"/>
    <w:rsid w:val="002A0DE8"/>
    <w:rsid w:val="002A1371"/>
    <w:rsid w:val="002A14CF"/>
    <w:rsid w:val="002A162A"/>
    <w:rsid w:val="002A17D6"/>
    <w:rsid w:val="002A181F"/>
    <w:rsid w:val="002A411F"/>
    <w:rsid w:val="002A453A"/>
    <w:rsid w:val="002A4D20"/>
    <w:rsid w:val="002A66D5"/>
    <w:rsid w:val="002B0B6F"/>
    <w:rsid w:val="002B1502"/>
    <w:rsid w:val="002B1611"/>
    <w:rsid w:val="002B2ED8"/>
    <w:rsid w:val="002B385D"/>
    <w:rsid w:val="002B45FC"/>
    <w:rsid w:val="002B5ED3"/>
    <w:rsid w:val="002B6EA2"/>
    <w:rsid w:val="002C003C"/>
    <w:rsid w:val="002C0951"/>
    <w:rsid w:val="002C2111"/>
    <w:rsid w:val="002C29F1"/>
    <w:rsid w:val="002C30A4"/>
    <w:rsid w:val="002C404A"/>
    <w:rsid w:val="002C4A45"/>
    <w:rsid w:val="002C5F78"/>
    <w:rsid w:val="002C7DD0"/>
    <w:rsid w:val="002D0442"/>
    <w:rsid w:val="002D04A2"/>
    <w:rsid w:val="002D08B8"/>
    <w:rsid w:val="002D16FD"/>
    <w:rsid w:val="002D27AE"/>
    <w:rsid w:val="002D3917"/>
    <w:rsid w:val="002D452E"/>
    <w:rsid w:val="002D51F5"/>
    <w:rsid w:val="002D7AA9"/>
    <w:rsid w:val="002E078C"/>
    <w:rsid w:val="002E0EC9"/>
    <w:rsid w:val="002E1F57"/>
    <w:rsid w:val="002E1FA4"/>
    <w:rsid w:val="002E2737"/>
    <w:rsid w:val="002E477B"/>
    <w:rsid w:val="002E49A8"/>
    <w:rsid w:val="002E546E"/>
    <w:rsid w:val="002E60A7"/>
    <w:rsid w:val="002E6F69"/>
    <w:rsid w:val="002E71CD"/>
    <w:rsid w:val="002E75B6"/>
    <w:rsid w:val="002E79DA"/>
    <w:rsid w:val="002E7E0F"/>
    <w:rsid w:val="002F18D7"/>
    <w:rsid w:val="002F1994"/>
    <w:rsid w:val="002F2566"/>
    <w:rsid w:val="002F31C7"/>
    <w:rsid w:val="002F4418"/>
    <w:rsid w:val="002F5764"/>
    <w:rsid w:val="002F7B9F"/>
    <w:rsid w:val="00300318"/>
    <w:rsid w:val="00300FEA"/>
    <w:rsid w:val="00303541"/>
    <w:rsid w:val="003051A9"/>
    <w:rsid w:val="003055A3"/>
    <w:rsid w:val="00306886"/>
    <w:rsid w:val="003072A6"/>
    <w:rsid w:val="0030770C"/>
    <w:rsid w:val="00307DC1"/>
    <w:rsid w:val="00307E3E"/>
    <w:rsid w:val="0031073E"/>
    <w:rsid w:val="00310A66"/>
    <w:rsid w:val="00310D12"/>
    <w:rsid w:val="00311670"/>
    <w:rsid w:val="003139D3"/>
    <w:rsid w:val="00315790"/>
    <w:rsid w:val="003159E3"/>
    <w:rsid w:val="00315B87"/>
    <w:rsid w:val="00315DFE"/>
    <w:rsid w:val="003161FA"/>
    <w:rsid w:val="00321393"/>
    <w:rsid w:val="00322816"/>
    <w:rsid w:val="00322824"/>
    <w:rsid w:val="0032358B"/>
    <w:rsid w:val="003245DC"/>
    <w:rsid w:val="0032475A"/>
    <w:rsid w:val="00325D9C"/>
    <w:rsid w:val="00326950"/>
    <w:rsid w:val="00327825"/>
    <w:rsid w:val="003279C4"/>
    <w:rsid w:val="003301DC"/>
    <w:rsid w:val="00331129"/>
    <w:rsid w:val="003320CD"/>
    <w:rsid w:val="00332D79"/>
    <w:rsid w:val="00333415"/>
    <w:rsid w:val="00335798"/>
    <w:rsid w:val="00335E21"/>
    <w:rsid w:val="00335F82"/>
    <w:rsid w:val="00337580"/>
    <w:rsid w:val="00337E00"/>
    <w:rsid w:val="003403AF"/>
    <w:rsid w:val="00340B71"/>
    <w:rsid w:val="0034157D"/>
    <w:rsid w:val="0034413C"/>
    <w:rsid w:val="00344375"/>
    <w:rsid w:val="00344463"/>
    <w:rsid w:val="00345FCC"/>
    <w:rsid w:val="0034636F"/>
    <w:rsid w:val="00346989"/>
    <w:rsid w:val="00346B1F"/>
    <w:rsid w:val="00346E06"/>
    <w:rsid w:val="0034766D"/>
    <w:rsid w:val="003503AA"/>
    <w:rsid w:val="00351805"/>
    <w:rsid w:val="00351CB2"/>
    <w:rsid w:val="00352639"/>
    <w:rsid w:val="0035390F"/>
    <w:rsid w:val="00354B1E"/>
    <w:rsid w:val="00355065"/>
    <w:rsid w:val="00355CB1"/>
    <w:rsid w:val="00356D17"/>
    <w:rsid w:val="00356F6F"/>
    <w:rsid w:val="0035700E"/>
    <w:rsid w:val="0035779E"/>
    <w:rsid w:val="0035799F"/>
    <w:rsid w:val="00360341"/>
    <w:rsid w:val="00360429"/>
    <w:rsid w:val="003605BE"/>
    <w:rsid w:val="003617DC"/>
    <w:rsid w:val="00361C92"/>
    <w:rsid w:val="00362316"/>
    <w:rsid w:val="00363509"/>
    <w:rsid w:val="00365569"/>
    <w:rsid w:val="003659E2"/>
    <w:rsid w:val="00366327"/>
    <w:rsid w:val="00366CCE"/>
    <w:rsid w:val="0036781D"/>
    <w:rsid w:val="00367D12"/>
    <w:rsid w:val="00370691"/>
    <w:rsid w:val="00370B8F"/>
    <w:rsid w:val="00370BF9"/>
    <w:rsid w:val="00370F68"/>
    <w:rsid w:val="00372746"/>
    <w:rsid w:val="003734D1"/>
    <w:rsid w:val="00373D89"/>
    <w:rsid w:val="00374C27"/>
    <w:rsid w:val="0037665D"/>
    <w:rsid w:val="00377790"/>
    <w:rsid w:val="00377833"/>
    <w:rsid w:val="003778E3"/>
    <w:rsid w:val="00377921"/>
    <w:rsid w:val="003811B9"/>
    <w:rsid w:val="003811DA"/>
    <w:rsid w:val="00381F09"/>
    <w:rsid w:val="00382712"/>
    <w:rsid w:val="00382E04"/>
    <w:rsid w:val="00390160"/>
    <w:rsid w:val="003903EA"/>
    <w:rsid w:val="00390597"/>
    <w:rsid w:val="0039096B"/>
    <w:rsid w:val="00391502"/>
    <w:rsid w:val="00391579"/>
    <w:rsid w:val="0039290C"/>
    <w:rsid w:val="003936BF"/>
    <w:rsid w:val="00394356"/>
    <w:rsid w:val="00394550"/>
    <w:rsid w:val="003953D3"/>
    <w:rsid w:val="003967CC"/>
    <w:rsid w:val="00396C53"/>
    <w:rsid w:val="00397BDD"/>
    <w:rsid w:val="003A138B"/>
    <w:rsid w:val="003A1587"/>
    <w:rsid w:val="003A16A2"/>
    <w:rsid w:val="003A3F3B"/>
    <w:rsid w:val="003A444B"/>
    <w:rsid w:val="003A4E8A"/>
    <w:rsid w:val="003A6634"/>
    <w:rsid w:val="003A71F8"/>
    <w:rsid w:val="003A7E62"/>
    <w:rsid w:val="003B0C2F"/>
    <w:rsid w:val="003B0D2C"/>
    <w:rsid w:val="003B162E"/>
    <w:rsid w:val="003B1B75"/>
    <w:rsid w:val="003B2A62"/>
    <w:rsid w:val="003B34FB"/>
    <w:rsid w:val="003B35A8"/>
    <w:rsid w:val="003B35C9"/>
    <w:rsid w:val="003B383B"/>
    <w:rsid w:val="003B564C"/>
    <w:rsid w:val="003B57F4"/>
    <w:rsid w:val="003B75EA"/>
    <w:rsid w:val="003B7BBE"/>
    <w:rsid w:val="003C16BE"/>
    <w:rsid w:val="003C20BF"/>
    <w:rsid w:val="003C2408"/>
    <w:rsid w:val="003C2B63"/>
    <w:rsid w:val="003C3BA2"/>
    <w:rsid w:val="003C5F0D"/>
    <w:rsid w:val="003C750F"/>
    <w:rsid w:val="003C758A"/>
    <w:rsid w:val="003C7B9C"/>
    <w:rsid w:val="003D02EE"/>
    <w:rsid w:val="003D09CF"/>
    <w:rsid w:val="003D0F6F"/>
    <w:rsid w:val="003D252B"/>
    <w:rsid w:val="003D2800"/>
    <w:rsid w:val="003D2F15"/>
    <w:rsid w:val="003D4795"/>
    <w:rsid w:val="003D4FE2"/>
    <w:rsid w:val="003D5921"/>
    <w:rsid w:val="003D60AA"/>
    <w:rsid w:val="003D6512"/>
    <w:rsid w:val="003D7712"/>
    <w:rsid w:val="003D7F19"/>
    <w:rsid w:val="003E11EC"/>
    <w:rsid w:val="003E2E47"/>
    <w:rsid w:val="003E3CD8"/>
    <w:rsid w:val="003E3E6B"/>
    <w:rsid w:val="003E3E74"/>
    <w:rsid w:val="003E41B8"/>
    <w:rsid w:val="003E41E3"/>
    <w:rsid w:val="003E43E7"/>
    <w:rsid w:val="003E4EF0"/>
    <w:rsid w:val="003E5310"/>
    <w:rsid w:val="003E6963"/>
    <w:rsid w:val="003E7026"/>
    <w:rsid w:val="003F02C3"/>
    <w:rsid w:val="003F0DA8"/>
    <w:rsid w:val="003F1298"/>
    <w:rsid w:val="003F12AD"/>
    <w:rsid w:val="003F245E"/>
    <w:rsid w:val="003F2774"/>
    <w:rsid w:val="003F2CE9"/>
    <w:rsid w:val="003F3B91"/>
    <w:rsid w:val="003F3EF9"/>
    <w:rsid w:val="003F41D1"/>
    <w:rsid w:val="003F46C6"/>
    <w:rsid w:val="003F4867"/>
    <w:rsid w:val="003F4EEC"/>
    <w:rsid w:val="003F59C5"/>
    <w:rsid w:val="003F5E62"/>
    <w:rsid w:val="003F62B4"/>
    <w:rsid w:val="003F6749"/>
    <w:rsid w:val="003F6BCB"/>
    <w:rsid w:val="003F70C2"/>
    <w:rsid w:val="003F7617"/>
    <w:rsid w:val="00400695"/>
    <w:rsid w:val="00400AD7"/>
    <w:rsid w:val="004013FF"/>
    <w:rsid w:val="0040381D"/>
    <w:rsid w:val="0040424B"/>
    <w:rsid w:val="0040486D"/>
    <w:rsid w:val="00404CF6"/>
    <w:rsid w:val="00406090"/>
    <w:rsid w:val="00406FE5"/>
    <w:rsid w:val="00407D55"/>
    <w:rsid w:val="00410A56"/>
    <w:rsid w:val="00412CE4"/>
    <w:rsid w:val="00412D2B"/>
    <w:rsid w:val="00413910"/>
    <w:rsid w:val="0041393C"/>
    <w:rsid w:val="004139F1"/>
    <w:rsid w:val="004156BC"/>
    <w:rsid w:val="00415E0B"/>
    <w:rsid w:val="00415FBC"/>
    <w:rsid w:val="0041624E"/>
    <w:rsid w:val="00416B9E"/>
    <w:rsid w:val="0041738C"/>
    <w:rsid w:val="004176D7"/>
    <w:rsid w:val="00417F78"/>
    <w:rsid w:val="004216E3"/>
    <w:rsid w:val="004219AC"/>
    <w:rsid w:val="00421CBE"/>
    <w:rsid w:val="00422A19"/>
    <w:rsid w:val="00422D87"/>
    <w:rsid w:val="00422E05"/>
    <w:rsid w:val="0042305D"/>
    <w:rsid w:val="00423D27"/>
    <w:rsid w:val="0042456F"/>
    <w:rsid w:val="004255F6"/>
    <w:rsid w:val="00425E3A"/>
    <w:rsid w:val="00426086"/>
    <w:rsid w:val="0042679F"/>
    <w:rsid w:val="00426A2F"/>
    <w:rsid w:val="00427DEB"/>
    <w:rsid w:val="004309C6"/>
    <w:rsid w:val="0043157D"/>
    <w:rsid w:val="004319EB"/>
    <w:rsid w:val="00431DEE"/>
    <w:rsid w:val="004326F6"/>
    <w:rsid w:val="004329FA"/>
    <w:rsid w:val="00433911"/>
    <w:rsid w:val="00433A4C"/>
    <w:rsid w:val="004344A6"/>
    <w:rsid w:val="00434642"/>
    <w:rsid w:val="004347A6"/>
    <w:rsid w:val="0043514D"/>
    <w:rsid w:val="004357F8"/>
    <w:rsid w:val="00435E08"/>
    <w:rsid w:val="00436798"/>
    <w:rsid w:val="004367FA"/>
    <w:rsid w:val="004369FC"/>
    <w:rsid w:val="00436C2F"/>
    <w:rsid w:val="00436F43"/>
    <w:rsid w:val="0043798D"/>
    <w:rsid w:val="004401B2"/>
    <w:rsid w:val="0044105D"/>
    <w:rsid w:val="00441A11"/>
    <w:rsid w:val="00441AFC"/>
    <w:rsid w:val="004465B8"/>
    <w:rsid w:val="00446B3F"/>
    <w:rsid w:val="00446B55"/>
    <w:rsid w:val="00446C35"/>
    <w:rsid w:val="00447664"/>
    <w:rsid w:val="00450999"/>
    <w:rsid w:val="00450F40"/>
    <w:rsid w:val="0045192C"/>
    <w:rsid w:val="004519AD"/>
    <w:rsid w:val="004527BB"/>
    <w:rsid w:val="004528AA"/>
    <w:rsid w:val="00453990"/>
    <w:rsid w:val="00454082"/>
    <w:rsid w:val="00455D28"/>
    <w:rsid w:val="00456768"/>
    <w:rsid w:val="00456833"/>
    <w:rsid w:val="0046019F"/>
    <w:rsid w:val="004606D8"/>
    <w:rsid w:val="00460FD2"/>
    <w:rsid w:val="0046193D"/>
    <w:rsid w:val="00461B56"/>
    <w:rsid w:val="004635D7"/>
    <w:rsid w:val="00463AAF"/>
    <w:rsid w:val="00463CC9"/>
    <w:rsid w:val="00464D16"/>
    <w:rsid w:val="00465366"/>
    <w:rsid w:val="00465617"/>
    <w:rsid w:val="00467020"/>
    <w:rsid w:val="0046748E"/>
    <w:rsid w:val="00471091"/>
    <w:rsid w:val="004713AE"/>
    <w:rsid w:val="004715B7"/>
    <w:rsid w:val="004745FF"/>
    <w:rsid w:val="00474BA6"/>
    <w:rsid w:val="00474D2C"/>
    <w:rsid w:val="00475008"/>
    <w:rsid w:val="00475A13"/>
    <w:rsid w:val="00477041"/>
    <w:rsid w:val="004824A5"/>
    <w:rsid w:val="004830AA"/>
    <w:rsid w:val="00484010"/>
    <w:rsid w:val="00484672"/>
    <w:rsid w:val="00484D20"/>
    <w:rsid w:val="00486257"/>
    <w:rsid w:val="00487850"/>
    <w:rsid w:val="00490E82"/>
    <w:rsid w:val="004914C9"/>
    <w:rsid w:val="004915ED"/>
    <w:rsid w:val="00491628"/>
    <w:rsid w:val="00491E33"/>
    <w:rsid w:val="00494789"/>
    <w:rsid w:val="00494829"/>
    <w:rsid w:val="00497CB5"/>
    <w:rsid w:val="004A02FA"/>
    <w:rsid w:val="004A0DC3"/>
    <w:rsid w:val="004A172F"/>
    <w:rsid w:val="004A3E45"/>
    <w:rsid w:val="004A4BDD"/>
    <w:rsid w:val="004A51AE"/>
    <w:rsid w:val="004A5709"/>
    <w:rsid w:val="004A5921"/>
    <w:rsid w:val="004A7349"/>
    <w:rsid w:val="004B16A9"/>
    <w:rsid w:val="004B2304"/>
    <w:rsid w:val="004B2364"/>
    <w:rsid w:val="004B2E54"/>
    <w:rsid w:val="004B324D"/>
    <w:rsid w:val="004B51E3"/>
    <w:rsid w:val="004B6032"/>
    <w:rsid w:val="004B7913"/>
    <w:rsid w:val="004B7C5E"/>
    <w:rsid w:val="004B7F4D"/>
    <w:rsid w:val="004C0AE2"/>
    <w:rsid w:val="004C1AE9"/>
    <w:rsid w:val="004C1EDF"/>
    <w:rsid w:val="004C2FA8"/>
    <w:rsid w:val="004C4F1A"/>
    <w:rsid w:val="004C5193"/>
    <w:rsid w:val="004C5450"/>
    <w:rsid w:val="004C5D71"/>
    <w:rsid w:val="004C663D"/>
    <w:rsid w:val="004C67B6"/>
    <w:rsid w:val="004D02A2"/>
    <w:rsid w:val="004D083F"/>
    <w:rsid w:val="004D0C38"/>
    <w:rsid w:val="004D28C9"/>
    <w:rsid w:val="004D33CF"/>
    <w:rsid w:val="004D4C85"/>
    <w:rsid w:val="004D567C"/>
    <w:rsid w:val="004D6892"/>
    <w:rsid w:val="004D6D16"/>
    <w:rsid w:val="004E2D82"/>
    <w:rsid w:val="004E2FAE"/>
    <w:rsid w:val="004E4133"/>
    <w:rsid w:val="004E5721"/>
    <w:rsid w:val="004E57EF"/>
    <w:rsid w:val="004E6698"/>
    <w:rsid w:val="004F0287"/>
    <w:rsid w:val="004F03E1"/>
    <w:rsid w:val="004F0C04"/>
    <w:rsid w:val="004F0EFC"/>
    <w:rsid w:val="004F1AD3"/>
    <w:rsid w:val="004F4C81"/>
    <w:rsid w:val="004F7BFF"/>
    <w:rsid w:val="0050170C"/>
    <w:rsid w:val="00501BC1"/>
    <w:rsid w:val="0050236B"/>
    <w:rsid w:val="0050279D"/>
    <w:rsid w:val="00502F78"/>
    <w:rsid w:val="005039E9"/>
    <w:rsid w:val="00504437"/>
    <w:rsid w:val="00504B19"/>
    <w:rsid w:val="005065B9"/>
    <w:rsid w:val="00506AC8"/>
    <w:rsid w:val="00507C32"/>
    <w:rsid w:val="00510701"/>
    <w:rsid w:val="00511AFF"/>
    <w:rsid w:val="005127EF"/>
    <w:rsid w:val="005138CB"/>
    <w:rsid w:val="0051470D"/>
    <w:rsid w:val="00514B06"/>
    <w:rsid w:val="00516BEC"/>
    <w:rsid w:val="0052157C"/>
    <w:rsid w:val="00521BC1"/>
    <w:rsid w:val="005234C8"/>
    <w:rsid w:val="00524F37"/>
    <w:rsid w:val="00525759"/>
    <w:rsid w:val="00526564"/>
    <w:rsid w:val="0052706C"/>
    <w:rsid w:val="00527ECF"/>
    <w:rsid w:val="00531024"/>
    <w:rsid w:val="00531411"/>
    <w:rsid w:val="005318C0"/>
    <w:rsid w:val="005327E6"/>
    <w:rsid w:val="0053289B"/>
    <w:rsid w:val="00532CA4"/>
    <w:rsid w:val="00532F92"/>
    <w:rsid w:val="005358F2"/>
    <w:rsid w:val="005372DB"/>
    <w:rsid w:val="005376FF"/>
    <w:rsid w:val="0054052F"/>
    <w:rsid w:val="0054079F"/>
    <w:rsid w:val="00541180"/>
    <w:rsid w:val="005420CC"/>
    <w:rsid w:val="0054298E"/>
    <w:rsid w:val="005439D7"/>
    <w:rsid w:val="00544A14"/>
    <w:rsid w:val="00545613"/>
    <w:rsid w:val="00545E5C"/>
    <w:rsid w:val="00545E93"/>
    <w:rsid w:val="0054706D"/>
    <w:rsid w:val="00547750"/>
    <w:rsid w:val="005532A0"/>
    <w:rsid w:val="005533D7"/>
    <w:rsid w:val="00554456"/>
    <w:rsid w:val="00555FCA"/>
    <w:rsid w:val="00556A76"/>
    <w:rsid w:val="00557655"/>
    <w:rsid w:val="005579F2"/>
    <w:rsid w:val="005605C6"/>
    <w:rsid w:val="00560FE0"/>
    <w:rsid w:val="005614BC"/>
    <w:rsid w:val="005616AD"/>
    <w:rsid w:val="00561A11"/>
    <w:rsid w:val="00561F31"/>
    <w:rsid w:val="00563887"/>
    <w:rsid w:val="00564720"/>
    <w:rsid w:val="00565735"/>
    <w:rsid w:val="00565887"/>
    <w:rsid w:val="0056589D"/>
    <w:rsid w:val="00567804"/>
    <w:rsid w:val="00567A0E"/>
    <w:rsid w:val="00570E66"/>
    <w:rsid w:val="005732A0"/>
    <w:rsid w:val="0057392B"/>
    <w:rsid w:val="00573EC4"/>
    <w:rsid w:val="005740F7"/>
    <w:rsid w:val="005748A6"/>
    <w:rsid w:val="0057629C"/>
    <w:rsid w:val="00581BD1"/>
    <w:rsid w:val="005829D7"/>
    <w:rsid w:val="00582E32"/>
    <w:rsid w:val="005841A3"/>
    <w:rsid w:val="00584511"/>
    <w:rsid w:val="005850E6"/>
    <w:rsid w:val="00585E49"/>
    <w:rsid w:val="005862CF"/>
    <w:rsid w:val="0059049E"/>
    <w:rsid w:val="00590D7F"/>
    <w:rsid w:val="00591089"/>
    <w:rsid w:val="0059127A"/>
    <w:rsid w:val="0059128D"/>
    <w:rsid w:val="00591E4B"/>
    <w:rsid w:val="00591EBD"/>
    <w:rsid w:val="0059327E"/>
    <w:rsid w:val="0059398C"/>
    <w:rsid w:val="005941A5"/>
    <w:rsid w:val="00595AE6"/>
    <w:rsid w:val="00596153"/>
    <w:rsid w:val="00597951"/>
    <w:rsid w:val="005A045C"/>
    <w:rsid w:val="005A0B54"/>
    <w:rsid w:val="005A0FF4"/>
    <w:rsid w:val="005A23B7"/>
    <w:rsid w:val="005A32C0"/>
    <w:rsid w:val="005A409F"/>
    <w:rsid w:val="005A5B28"/>
    <w:rsid w:val="005A5B72"/>
    <w:rsid w:val="005A618F"/>
    <w:rsid w:val="005A692F"/>
    <w:rsid w:val="005A6B08"/>
    <w:rsid w:val="005B12F5"/>
    <w:rsid w:val="005B1BA8"/>
    <w:rsid w:val="005B1BC7"/>
    <w:rsid w:val="005B1D79"/>
    <w:rsid w:val="005B2B3A"/>
    <w:rsid w:val="005B3B86"/>
    <w:rsid w:val="005B4653"/>
    <w:rsid w:val="005B5328"/>
    <w:rsid w:val="005B5BAD"/>
    <w:rsid w:val="005B5FA4"/>
    <w:rsid w:val="005B6734"/>
    <w:rsid w:val="005C0590"/>
    <w:rsid w:val="005C0C34"/>
    <w:rsid w:val="005C19DF"/>
    <w:rsid w:val="005C1C2E"/>
    <w:rsid w:val="005C2C07"/>
    <w:rsid w:val="005C2D81"/>
    <w:rsid w:val="005C3761"/>
    <w:rsid w:val="005C3A3F"/>
    <w:rsid w:val="005C4770"/>
    <w:rsid w:val="005C500B"/>
    <w:rsid w:val="005C53A6"/>
    <w:rsid w:val="005C5B37"/>
    <w:rsid w:val="005C6153"/>
    <w:rsid w:val="005C6232"/>
    <w:rsid w:val="005C7008"/>
    <w:rsid w:val="005C719E"/>
    <w:rsid w:val="005C7931"/>
    <w:rsid w:val="005C794F"/>
    <w:rsid w:val="005C7F04"/>
    <w:rsid w:val="005D0954"/>
    <w:rsid w:val="005D0C46"/>
    <w:rsid w:val="005D12E5"/>
    <w:rsid w:val="005D1F30"/>
    <w:rsid w:val="005D3F60"/>
    <w:rsid w:val="005D4C46"/>
    <w:rsid w:val="005D5826"/>
    <w:rsid w:val="005D6377"/>
    <w:rsid w:val="005D775B"/>
    <w:rsid w:val="005D7A7B"/>
    <w:rsid w:val="005E0281"/>
    <w:rsid w:val="005E07AA"/>
    <w:rsid w:val="005E0B69"/>
    <w:rsid w:val="005E1553"/>
    <w:rsid w:val="005E181B"/>
    <w:rsid w:val="005E1E62"/>
    <w:rsid w:val="005E2165"/>
    <w:rsid w:val="005E27E6"/>
    <w:rsid w:val="005E3277"/>
    <w:rsid w:val="005E3838"/>
    <w:rsid w:val="005E4615"/>
    <w:rsid w:val="005E461A"/>
    <w:rsid w:val="005E4FCE"/>
    <w:rsid w:val="005E5395"/>
    <w:rsid w:val="005E6B10"/>
    <w:rsid w:val="005E7FD0"/>
    <w:rsid w:val="005F08DF"/>
    <w:rsid w:val="005F1A74"/>
    <w:rsid w:val="005F1EAC"/>
    <w:rsid w:val="005F3913"/>
    <w:rsid w:val="005F3DFB"/>
    <w:rsid w:val="005F6386"/>
    <w:rsid w:val="00600C05"/>
    <w:rsid w:val="0060271F"/>
    <w:rsid w:val="00602813"/>
    <w:rsid w:val="006042A8"/>
    <w:rsid w:val="00604811"/>
    <w:rsid w:val="00605175"/>
    <w:rsid w:val="00606851"/>
    <w:rsid w:val="00606E00"/>
    <w:rsid w:val="00607768"/>
    <w:rsid w:val="00607781"/>
    <w:rsid w:val="00611482"/>
    <w:rsid w:val="00614231"/>
    <w:rsid w:val="00615D1A"/>
    <w:rsid w:val="00616E1D"/>
    <w:rsid w:val="00617005"/>
    <w:rsid w:val="00617B96"/>
    <w:rsid w:val="006207E0"/>
    <w:rsid w:val="00620A1F"/>
    <w:rsid w:val="00622115"/>
    <w:rsid w:val="00622DEA"/>
    <w:rsid w:val="00623A7E"/>
    <w:rsid w:val="00623BDA"/>
    <w:rsid w:val="00624320"/>
    <w:rsid w:val="00625073"/>
    <w:rsid w:val="006253A9"/>
    <w:rsid w:val="0062630A"/>
    <w:rsid w:val="00627FD6"/>
    <w:rsid w:val="00630BAF"/>
    <w:rsid w:val="00632A05"/>
    <w:rsid w:val="00633499"/>
    <w:rsid w:val="00633808"/>
    <w:rsid w:val="00634055"/>
    <w:rsid w:val="0063502A"/>
    <w:rsid w:val="00636BD6"/>
    <w:rsid w:val="006378D3"/>
    <w:rsid w:val="00637F9F"/>
    <w:rsid w:val="00640732"/>
    <w:rsid w:val="00640C56"/>
    <w:rsid w:val="00643A38"/>
    <w:rsid w:val="00644005"/>
    <w:rsid w:val="0064444E"/>
    <w:rsid w:val="00645FEB"/>
    <w:rsid w:val="00647791"/>
    <w:rsid w:val="00647823"/>
    <w:rsid w:val="00651C16"/>
    <w:rsid w:val="00652558"/>
    <w:rsid w:val="00653DA3"/>
    <w:rsid w:val="00654B61"/>
    <w:rsid w:val="00655700"/>
    <w:rsid w:val="00655B61"/>
    <w:rsid w:val="00656B6A"/>
    <w:rsid w:val="00657475"/>
    <w:rsid w:val="00660EE2"/>
    <w:rsid w:val="006624CD"/>
    <w:rsid w:val="00662E27"/>
    <w:rsid w:val="00663A8D"/>
    <w:rsid w:val="00664774"/>
    <w:rsid w:val="00664EC1"/>
    <w:rsid w:val="00665931"/>
    <w:rsid w:val="00665AB7"/>
    <w:rsid w:val="00665BB0"/>
    <w:rsid w:val="00665E17"/>
    <w:rsid w:val="006668A1"/>
    <w:rsid w:val="006709D6"/>
    <w:rsid w:val="00670AAB"/>
    <w:rsid w:val="00670CBB"/>
    <w:rsid w:val="00671291"/>
    <w:rsid w:val="006717DB"/>
    <w:rsid w:val="0067352B"/>
    <w:rsid w:val="0067457B"/>
    <w:rsid w:val="00674AFF"/>
    <w:rsid w:val="00676549"/>
    <w:rsid w:val="00676C92"/>
    <w:rsid w:val="00676F15"/>
    <w:rsid w:val="0067709C"/>
    <w:rsid w:val="0067744C"/>
    <w:rsid w:val="00677E44"/>
    <w:rsid w:val="0068010A"/>
    <w:rsid w:val="00684545"/>
    <w:rsid w:val="00684D7F"/>
    <w:rsid w:val="0068674D"/>
    <w:rsid w:val="00690D98"/>
    <w:rsid w:val="00691652"/>
    <w:rsid w:val="006918FF"/>
    <w:rsid w:val="00691ED2"/>
    <w:rsid w:val="00693BF6"/>
    <w:rsid w:val="00693F90"/>
    <w:rsid w:val="00695D91"/>
    <w:rsid w:val="00696350"/>
    <w:rsid w:val="0069659A"/>
    <w:rsid w:val="00697117"/>
    <w:rsid w:val="006A0697"/>
    <w:rsid w:val="006A1DFF"/>
    <w:rsid w:val="006A202B"/>
    <w:rsid w:val="006A263A"/>
    <w:rsid w:val="006A3DAF"/>
    <w:rsid w:val="006A774F"/>
    <w:rsid w:val="006B09C9"/>
    <w:rsid w:val="006B0ACC"/>
    <w:rsid w:val="006B1D74"/>
    <w:rsid w:val="006B1F0C"/>
    <w:rsid w:val="006B563F"/>
    <w:rsid w:val="006B6E88"/>
    <w:rsid w:val="006B7532"/>
    <w:rsid w:val="006B7CF3"/>
    <w:rsid w:val="006C24A5"/>
    <w:rsid w:val="006C2A97"/>
    <w:rsid w:val="006C2F2D"/>
    <w:rsid w:val="006C42A5"/>
    <w:rsid w:val="006C42C9"/>
    <w:rsid w:val="006C51FC"/>
    <w:rsid w:val="006C58D2"/>
    <w:rsid w:val="006C5EF4"/>
    <w:rsid w:val="006C6625"/>
    <w:rsid w:val="006D0154"/>
    <w:rsid w:val="006D1EFC"/>
    <w:rsid w:val="006D26C8"/>
    <w:rsid w:val="006D2883"/>
    <w:rsid w:val="006D457F"/>
    <w:rsid w:val="006D53DB"/>
    <w:rsid w:val="006D5894"/>
    <w:rsid w:val="006D58B7"/>
    <w:rsid w:val="006D7033"/>
    <w:rsid w:val="006D73C0"/>
    <w:rsid w:val="006D7899"/>
    <w:rsid w:val="006E15D0"/>
    <w:rsid w:val="006E1C42"/>
    <w:rsid w:val="006E20E5"/>
    <w:rsid w:val="006E269D"/>
    <w:rsid w:val="006E2EDC"/>
    <w:rsid w:val="006E33CA"/>
    <w:rsid w:val="006E35EE"/>
    <w:rsid w:val="006E5962"/>
    <w:rsid w:val="006E7B72"/>
    <w:rsid w:val="006F1BD2"/>
    <w:rsid w:val="006F1DD9"/>
    <w:rsid w:val="006F2857"/>
    <w:rsid w:val="006F2E29"/>
    <w:rsid w:val="006F3263"/>
    <w:rsid w:val="006F5253"/>
    <w:rsid w:val="006F5D4C"/>
    <w:rsid w:val="006F7300"/>
    <w:rsid w:val="006F74EA"/>
    <w:rsid w:val="00700462"/>
    <w:rsid w:val="00700CFC"/>
    <w:rsid w:val="00701491"/>
    <w:rsid w:val="007024EE"/>
    <w:rsid w:val="00702521"/>
    <w:rsid w:val="00702F88"/>
    <w:rsid w:val="007037AE"/>
    <w:rsid w:val="00703B38"/>
    <w:rsid w:val="007041FF"/>
    <w:rsid w:val="00704423"/>
    <w:rsid w:val="007044B5"/>
    <w:rsid w:val="00704816"/>
    <w:rsid w:val="007050E0"/>
    <w:rsid w:val="00706027"/>
    <w:rsid w:val="00710B64"/>
    <w:rsid w:val="00711B4C"/>
    <w:rsid w:val="00711E89"/>
    <w:rsid w:val="00712319"/>
    <w:rsid w:val="00712855"/>
    <w:rsid w:val="0071544F"/>
    <w:rsid w:val="00715AD8"/>
    <w:rsid w:val="00715BD8"/>
    <w:rsid w:val="00717840"/>
    <w:rsid w:val="0072266A"/>
    <w:rsid w:val="007229FC"/>
    <w:rsid w:val="00724F2C"/>
    <w:rsid w:val="00725DAC"/>
    <w:rsid w:val="007268A0"/>
    <w:rsid w:val="007276BA"/>
    <w:rsid w:val="0072797F"/>
    <w:rsid w:val="007310E5"/>
    <w:rsid w:val="007311E9"/>
    <w:rsid w:val="00732A56"/>
    <w:rsid w:val="00732B6E"/>
    <w:rsid w:val="00733EF5"/>
    <w:rsid w:val="00735530"/>
    <w:rsid w:val="00736FE7"/>
    <w:rsid w:val="00737332"/>
    <w:rsid w:val="007403A0"/>
    <w:rsid w:val="00742577"/>
    <w:rsid w:val="00744DAB"/>
    <w:rsid w:val="00745742"/>
    <w:rsid w:val="00746220"/>
    <w:rsid w:val="00746AB8"/>
    <w:rsid w:val="00747319"/>
    <w:rsid w:val="00747796"/>
    <w:rsid w:val="007507A1"/>
    <w:rsid w:val="00750C90"/>
    <w:rsid w:val="00750D52"/>
    <w:rsid w:val="00752863"/>
    <w:rsid w:val="0075314C"/>
    <w:rsid w:val="00753DD2"/>
    <w:rsid w:val="0075427C"/>
    <w:rsid w:val="00754329"/>
    <w:rsid w:val="007544CB"/>
    <w:rsid w:val="007560C3"/>
    <w:rsid w:val="0075659B"/>
    <w:rsid w:val="007565E0"/>
    <w:rsid w:val="00757171"/>
    <w:rsid w:val="00760A4C"/>
    <w:rsid w:val="00761030"/>
    <w:rsid w:val="00761533"/>
    <w:rsid w:val="00761982"/>
    <w:rsid w:val="00761AC0"/>
    <w:rsid w:val="00761C60"/>
    <w:rsid w:val="00761CAC"/>
    <w:rsid w:val="00762A3D"/>
    <w:rsid w:val="00764BB2"/>
    <w:rsid w:val="00764D74"/>
    <w:rsid w:val="0076594E"/>
    <w:rsid w:val="007663C0"/>
    <w:rsid w:val="00766491"/>
    <w:rsid w:val="00766606"/>
    <w:rsid w:val="00767E80"/>
    <w:rsid w:val="0077020F"/>
    <w:rsid w:val="00770F16"/>
    <w:rsid w:val="007715A1"/>
    <w:rsid w:val="00771F12"/>
    <w:rsid w:val="00772DB8"/>
    <w:rsid w:val="00772DBF"/>
    <w:rsid w:val="00774857"/>
    <w:rsid w:val="00774A10"/>
    <w:rsid w:val="00776FA1"/>
    <w:rsid w:val="007774C9"/>
    <w:rsid w:val="00781587"/>
    <w:rsid w:val="00782D8F"/>
    <w:rsid w:val="00782E97"/>
    <w:rsid w:val="0078470A"/>
    <w:rsid w:val="00785DA7"/>
    <w:rsid w:val="0078617A"/>
    <w:rsid w:val="00786855"/>
    <w:rsid w:val="007869B1"/>
    <w:rsid w:val="00786CBF"/>
    <w:rsid w:val="00786DE2"/>
    <w:rsid w:val="00787E4D"/>
    <w:rsid w:val="00792A16"/>
    <w:rsid w:val="00793C42"/>
    <w:rsid w:val="00796115"/>
    <w:rsid w:val="0079717C"/>
    <w:rsid w:val="007A11EA"/>
    <w:rsid w:val="007A1465"/>
    <w:rsid w:val="007A1477"/>
    <w:rsid w:val="007A1F1B"/>
    <w:rsid w:val="007A2093"/>
    <w:rsid w:val="007A2B47"/>
    <w:rsid w:val="007A3C19"/>
    <w:rsid w:val="007A3D93"/>
    <w:rsid w:val="007A407A"/>
    <w:rsid w:val="007A5A3D"/>
    <w:rsid w:val="007A6579"/>
    <w:rsid w:val="007A6975"/>
    <w:rsid w:val="007A7BB2"/>
    <w:rsid w:val="007B0D9B"/>
    <w:rsid w:val="007B4979"/>
    <w:rsid w:val="007B5F22"/>
    <w:rsid w:val="007B79AB"/>
    <w:rsid w:val="007C035B"/>
    <w:rsid w:val="007C0C9E"/>
    <w:rsid w:val="007C2F73"/>
    <w:rsid w:val="007C3E69"/>
    <w:rsid w:val="007C4122"/>
    <w:rsid w:val="007C544F"/>
    <w:rsid w:val="007C5952"/>
    <w:rsid w:val="007C6032"/>
    <w:rsid w:val="007C64E6"/>
    <w:rsid w:val="007C7442"/>
    <w:rsid w:val="007D080A"/>
    <w:rsid w:val="007D1415"/>
    <w:rsid w:val="007D1B42"/>
    <w:rsid w:val="007D1C2A"/>
    <w:rsid w:val="007D226F"/>
    <w:rsid w:val="007D3191"/>
    <w:rsid w:val="007D393B"/>
    <w:rsid w:val="007D44FA"/>
    <w:rsid w:val="007D45B5"/>
    <w:rsid w:val="007D5713"/>
    <w:rsid w:val="007D5C2F"/>
    <w:rsid w:val="007D6065"/>
    <w:rsid w:val="007D6389"/>
    <w:rsid w:val="007D6A1E"/>
    <w:rsid w:val="007D6A60"/>
    <w:rsid w:val="007D70AD"/>
    <w:rsid w:val="007D73AF"/>
    <w:rsid w:val="007D7782"/>
    <w:rsid w:val="007E1122"/>
    <w:rsid w:val="007E1883"/>
    <w:rsid w:val="007E3872"/>
    <w:rsid w:val="007E54BA"/>
    <w:rsid w:val="007E5876"/>
    <w:rsid w:val="007E72EC"/>
    <w:rsid w:val="007E7498"/>
    <w:rsid w:val="007F00C9"/>
    <w:rsid w:val="007F0334"/>
    <w:rsid w:val="007F23F2"/>
    <w:rsid w:val="007F3F52"/>
    <w:rsid w:val="007F5582"/>
    <w:rsid w:val="007F5CCD"/>
    <w:rsid w:val="007F6488"/>
    <w:rsid w:val="00800267"/>
    <w:rsid w:val="008003BE"/>
    <w:rsid w:val="00800E95"/>
    <w:rsid w:val="008020C4"/>
    <w:rsid w:val="00802523"/>
    <w:rsid w:val="00802C18"/>
    <w:rsid w:val="008049B8"/>
    <w:rsid w:val="0080545C"/>
    <w:rsid w:val="008056EF"/>
    <w:rsid w:val="00806077"/>
    <w:rsid w:val="00806FFD"/>
    <w:rsid w:val="00810C79"/>
    <w:rsid w:val="00811066"/>
    <w:rsid w:val="008137EB"/>
    <w:rsid w:val="00814505"/>
    <w:rsid w:val="00814FCA"/>
    <w:rsid w:val="00815DFE"/>
    <w:rsid w:val="00816E0A"/>
    <w:rsid w:val="00817428"/>
    <w:rsid w:val="00817810"/>
    <w:rsid w:val="00817B78"/>
    <w:rsid w:val="008211E0"/>
    <w:rsid w:val="00821B8E"/>
    <w:rsid w:val="0082242E"/>
    <w:rsid w:val="008225B2"/>
    <w:rsid w:val="00824190"/>
    <w:rsid w:val="008244A2"/>
    <w:rsid w:val="008246ED"/>
    <w:rsid w:val="00824739"/>
    <w:rsid w:val="00826AB4"/>
    <w:rsid w:val="008274D0"/>
    <w:rsid w:val="008309E9"/>
    <w:rsid w:val="0083200E"/>
    <w:rsid w:val="00832761"/>
    <w:rsid w:val="00833FF6"/>
    <w:rsid w:val="00834E3C"/>
    <w:rsid w:val="00836323"/>
    <w:rsid w:val="0083693D"/>
    <w:rsid w:val="00836F24"/>
    <w:rsid w:val="00840AC4"/>
    <w:rsid w:val="00840B46"/>
    <w:rsid w:val="0084165E"/>
    <w:rsid w:val="00842047"/>
    <w:rsid w:val="00843A13"/>
    <w:rsid w:val="00843F8B"/>
    <w:rsid w:val="0084545A"/>
    <w:rsid w:val="008454DB"/>
    <w:rsid w:val="0084667E"/>
    <w:rsid w:val="00846B2F"/>
    <w:rsid w:val="00846C84"/>
    <w:rsid w:val="00847132"/>
    <w:rsid w:val="008471D1"/>
    <w:rsid w:val="00847357"/>
    <w:rsid w:val="00847B61"/>
    <w:rsid w:val="0085016B"/>
    <w:rsid w:val="00852D71"/>
    <w:rsid w:val="0085361F"/>
    <w:rsid w:val="008555FD"/>
    <w:rsid w:val="00855983"/>
    <w:rsid w:val="00855A8E"/>
    <w:rsid w:val="008569F2"/>
    <w:rsid w:val="00857719"/>
    <w:rsid w:val="00857B8C"/>
    <w:rsid w:val="00857F76"/>
    <w:rsid w:val="0086040A"/>
    <w:rsid w:val="008611C5"/>
    <w:rsid w:val="00861267"/>
    <w:rsid w:val="00861A9F"/>
    <w:rsid w:val="008631BB"/>
    <w:rsid w:val="0086321B"/>
    <w:rsid w:val="0086376A"/>
    <w:rsid w:val="00864C4C"/>
    <w:rsid w:val="00865C63"/>
    <w:rsid w:val="00867BCD"/>
    <w:rsid w:val="00867EAB"/>
    <w:rsid w:val="008702A8"/>
    <w:rsid w:val="00871BA3"/>
    <w:rsid w:val="00871DD7"/>
    <w:rsid w:val="00872CAA"/>
    <w:rsid w:val="008735A1"/>
    <w:rsid w:val="008759C1"/>
    <w:rsid w:val="00875B5A"/>
    <w:rsid w:val="0087678A"/>
    <w:rsid w:val="00876B94"/>
    <w:rsid w:val="00876DF7"/>
    <w:rsid w:val="008772A3"/>
    <w:rsid w:val="00877862"/>
    <w:rsid w:val="008806ED"/>
    <w:rsid w:val="00881BB4"/>
    <w:rsid w:val="00881F98"/>
    <w:rsid w:val="00881FE1"/>
    <w:rsid w:val="00882514"/>
    <w:rsid w:val="00882847"/>
    <w:rsid w:val="008829B0"/>
    <w:rsid w:val="0088370E"/>
    <w:rsid w:val="00884664"/>
    <w:rsid w:val="008848FC"/>
    <w:rsid w:val="00884B38"/>
    <w:rsid w:val="00885726"/>
    <w:rsid w:val="00885DF0"/>
    <w:rsid w:val="00886184"/>
    <w:rsid w:val="008867B4"/>
    <w:rsid w:val="00886E44"/>
    <w:rsid w:val="00887686"/>
    <w:rsid w:val="00887C0D"/>
    <w:rsid w:val="00887D84"/>
    <w:rsid w:val="0089032B"/>
    <w:rsid w:val="00890411"/>
    <w:rsid w:val="00891A63"/>
    <w:rsid w:val="0089271B"/>
    <w:rsid w:val="0089360F"/>
    <w:rsid w:val="00894AE3"/>
    <w:rsid w:val="00894DC4"/>
    <w:rsid w:val="00894F8A"/>
    <w:rsid w:val="00895BC4"/>
    <w:rsid w:val="00896EB2"/>
    <w:rsid w:val="008A005C"/>
    <w:rsid w:val="008A0656"/>
    <w:rsid w:val="008A279C"/>
    <w:rsid w:val="008A3BE2"/>
    <w:rsid w:val="008A64CD"/>
    <w:rsid w:val="008A693A"/>
    <w:rsid w:val="008A6BA2"/>
    <w:rsid w:val="008B0E04"/>
    <w:rsid w:val="008B0FAB"/>
    <w:rsid w:val="008B260C"/>
    <w:rsid w:val="008B2C68"/>
    <w:rsid w:val="008B2C83"/>
    <w:rsid w:val="008B2D85"/>
    <w:rsid w:val="008B3FE4"/>
    <w:rsid w:val="008B4CAC"/>
    <w:rsid w:val="008B4F25"/>
    <w:rsid w:val="008B4F6D"/>
    <w:rsid w:val="008B51A8"/>
    <w:rsid w:val="008B5487"/>
    <w:rsid w:val="008B62A6"/>
    <w:rsid w:val="008B63E5"/>
    <w:rsid w:val="008C092D"/>
    <w:rsid w:val="008C096A"/>
    <w:rsid w:val="008C0E84"/>
    <w:rsid w:val="008C1B05"/>
    <w:rsid w:val="008C2043"/>
    <w:rsid w:val="008C4A4F"/>
    <w:rsid w:val="008C4C74"/>
    <w:rsid w:val="008C51C9"/>
    <w:rsid w:val="008C617D"/>
    <w:rsid w:val="008C7915"/>
    <w:rsid w:val="008D073C"/>
    <w:rsid w:val="008D0A26"/>
    <w:rsid w:val="008D177E"/>
    <w:rsid w:val="008D1BA8"/>
    <w:rsid w:val="008D3216"/>
    <w:rsid w:val="008D4E36"/>
    <w:rsid w:val="008D70E9"/>
    <w:rsid w:val="008D7E71"/>
    <w:rsid w:val="008E037A"/>
    <w:rsid w:val="008E082D"/>
    <w:rsid w:val="008E249A"/>
    <w:rsid w:val="008E26DA"/>
    <w:rsid w:val="008E2FB8"/>
    <w:rsid w:val="008E3943"/>
    <w:rsid w:val="008E3B23"/>
    <w:rsid w:val="008E3F79"/>
    <w:rsid w:val="008E4BD4"/>
    <w:rsid w:val="008E5185"/>
    <w:rsid w:val="008E5589"/>
    <w:rsid w:val="008E6333"/>
    <w:rsid w:val="008E6453"/>
    <w:rsid w:val="008E67AD"/>
    <w:rsid w:val="008E6C08"/>
    <w:rsid w:val="008F1A30"/>
    <w:rsid w:val="008F2D76"/>
    <w:rsid w:val="008F328D"/>
    <w:rsid w:val="008F3F16"/>
    <w:rsid w:val="008F4DBA"/>
    <w:rsid w:val="009002CB"/>
    <w:rsid w:val="00900335"/>
    <w:rsid w:val="00901031"/>
    <w:rsid w:val="00901BB3"/>
    <w:rsid w:val="00902811"/>
    <w:rsid w:val="00902B10"/>
    <w:rsid w:val="00902FB4"/>
    <w:rsid w:val="009033AF"/>
    <w:rsid w:val="00903713"/>
    <w:rsid w:val="00904118"/>
    <w:rsid w:val="00904A1D"/>
    <w:rsid w:val="00905541"/>
    <w:rsid w:val="00905962"/>
    <w:rsid w:val="00905BF9"/>
    <w:rsid w:val="00905E67"/>
    <w:rsid w:val="009076D5"/>
    <w:rsid w:val="00912580"/>
    <w:rsid w:val="00912C06"/>
    <w:rsid w:val="0091320B"/>
    <w:rsid w:val="009139AE"/>
    <w:rsid w:val="009148D1"/>
    <w:rsid w:val="009167C9"/>
    <w:rsid w:val="00917798"/>
    <w:rsid w:val="00920260"/>
    <w:rsid w:val="00920568"/>
    <w:rsid w:val="00920D8E"/>
    <w:rsid w:val="00920ED6"/>
    <w:rsid w:val="00921ADE"/>
    <w:rsid w:val="009220A5"/>
    <w:rsid w:val="00923008"/>
    <w:rsid w:val="00924144"/>
    <w:rsid w:val="00924828"/>
    <w:rsid w:val="00924E82"/>
    <w:rsid w:val="00925904"/>
    <w:rsid w:val="00925AFA"/>
    <w:rsid w:val="00926235"/>
    <w:rsid w:val="00927ECB"/>
    <w:rsid w:val="009307C7"/>
    <w:rsid w:val="00930AFB"/>
    <w:rsid w:val="00930F56"/>
    <w:rsid w:val="009313A4"/>
    <w:rsid w:val="00931AA0"/>
    <w:rsid w:val="00931C80"/>
    <w:rsid w:val="00931F66"/>
    <w:rsid w:val="00933A39"/>
    <w:rsid w:val="00933CA6"/>
    <w:rsid w:val="00934224"/>
    <w:rsid w:val="0093449F"/>
    <w:rsid w:val="00934988"/>
    <w:rsid w:val="0093527E"/>
    <w:rsid w:val="009356DD"/>
    <w:rsid w:val="00935A06"/>
    <w:rsid w:val="00935FD0"/>
    <w:rsid w:val="0093641D"/>
    <w:rsid w:val="00936E69"/>
    <w:rsid w:val="0094013B"/>
    <w:rsid w:val="009411EE"/>
    <w:rsid w:val="009417D3"/>
    <w:rsid w:val="009423EC"/>
    <w:rsid w:val="0094262A"/>
    <w:rsid w:val="009439B3"/>
    <w:rsid w:val="00944AD8"/>
    <w:rsid w:val="0094637E"/>
    <w:rsid w:val="00946DC6"/>
    <w:rsid w:val="00947381"/>
    <w:rsid w:val="00951253"/>
    <w:rsid w:val="009520FF"/>
    <w:rsid w:val="00953958"/>
    <w:rsid w:val="009550B7"/>
    <w:rsid w:val="009552BF"/>
    <w:rsid w:val="00955544"/>
    <w:rsid w:val="009555A5"/>
    <w:rsid w:val="00955A59"/>
    <w:rsid w:val="00956637"/>
    <w:rsid w:val="00956DCE"/>
    <w:rsid w:val="00960030"/>
    <w:rsid w:val="009615FD"/>
    <w:rsid w:val="00961BE2"/>
    <w:rsid w:val="00961CF2"/>
    <w:rsid w:val="0096288E"/>
    <w:rsid w:val="00962CA9"/>
    <w:rsid w:val="009631AA"/>
    <w:rsid w:val="00963CBD"/>
    <w:rsid w:val="009646AE"/>
    <w:rsid w:val="00964B51"/>
    <w:rsid w:val="009652C9"/>
    <w:rsid w:val="0096662D"/>
    <w:rsid w:val="009672B9"/>
    <w:rsid w:val="00967746"/>
    <w:rsid w:val="009713BB"/>
    <w:rsid w:val="009715F7"/>
    <w:rsid w:val="00972ABF"/>
    <w:rsid w:val="00973B5E"/>
    <w:rsid w:val="00974AC0"/>
    <w:rsid w:val="009760AA"/>
    <w:rsid w:val="0097643B"/>
    <w:rsid w:val="009766BC"/>
    <w:rsid w:val="00977D16"/>
    <w:rsid w:val="00980DD1"/>
    <w:rsid w:val="009818C8"/>
    <w:rsid w:val="009824CE"/>
    <w:rsid w:val="00982BE4"/>
    <w:rsid w:val="00983082"/>
    <w:rsid w:val="00983D0C"/>
    <w:rsid w:val="009850F2"/>
    <w:rsid w:val="00985396"/>
    <w:rsid w:val="00985D69"/>
    <w:rsid w:val="009860C4"/>
    <w:rsid w:val="00991538"/>
    <w:rsid w:val="00991979"/>
    <w:rsid w:val="009919DF"/>
    <w:rsid w:val="00992AB6"/>
    <w:rsid w:val="00994351"/>
    <w:rsid w:val="009955E6"/>
    <w:rsid w:val="00995A2C"/>
    <w:rsid w:val="00996072"/>
    <w:rsid w:val="009967FE"/>
    <w:rsid w:val="00997115"/>
    <w:rsid w:val="0099791E"/>
    <w:rsid w:val="009A0DF5"/>
    <w:rsid w:val="009A0E5B"/>
    <w:rsid w:val="009A165F"/>
    <w:rsid w:val="009A1C31"/>
    <w:rsid w:val="009A2172"/>
    <w:rsid w:val="009A3616"/>
    <w:rsid w:val="009A3D42"/>
    <w:rsid w:val="009A514A"/>
    <w:rsid w:val="009A5CF6"/>
    <w:rsid w:val="009A6D72"/>
    <w:rsid w:val="009A6FF9"/>
    <w:rsid w:val="009A7772"/>
    <w:rsid w:val="009B0079"/>
    <w:rsid w:val="009B0DD6"/>
    <w:rsid w:val="009B1281"/>
    <w:rsid w:val="009B139B"/>
    <w:rsid w:val="009B141F"/>
    <w:rsid w:val="009B18D7"/>
    <w:rsid w:val="009B1A68"/>
    <w:rsid w:val="009B21BF"/>
    <w:rsid w:val="009B2A26"/>
    <w:rsid w:val="009B2D25"/>
    <w:rsid w:val="009B2E73"/>
    <w:rsid w:val="009B320F"/>
    <w:rsid w:val="009B3D9E"/>
    <w:rsid w:val="009B4013"/>
    <w:rsid w:val="009B4399"/>
    <w:rsid w:val="009B5504"/>
    <w:rsid w:val="009B68A5"/>
    <w:rsid w:val="009B6924"/>
    <w:rsid w:val="009B78BD"/>
    <w:rsid w:val="009C343A"/>
    <w:rsid w:val="009C34C5"/>
    <w:rsid w:val="009C373A"/>
    <w:rsid w:val="009C5D92"/>
    <w:rsid w:val="009C751C"/>
    <w:rsid w:val="009C7A23"/>
    <w:rsid w:val="009D198D"/>
    <w:rsid w:val="009D3EF6"/>
    <w:rsid w:val="009D3FC3"/>
    <w:rsid w:val="009D4C4F"/>
    <w:rsid w:val="009D66D5"/>
    <w:rsid w:val="009D6891"/>
    <w:rsid w:val="009D69B1"/>
    <w:rsid w:val="009D7357"/>
    <w:rsid w:val="009D7384"/>
    <w:rsid w:val="009D773D"/>
    <w:rsid w:val="009D7761"/>
    <w:rsid w:val="009D7EA9"/>
    <w:rsid w:val="009E0278"/>
    <w:rsid w:val="009E0354"/>
    <w:rsid w:val="009E03E7"/>
    <w:rsid w:val="009E13B4"/>
    <w:rsid w:val="009E1C0F"/>
    <w:rsid w:val="009E21F9"/>
    <w:rsid w:val="009E325C"/>
    <w:rsid w:val="009E4FEE"/>
    <w:rsid w:val="009F01E3"/>
    <w:rsid w:val="009F092A"/>
    <w:rsid w:val="009F0BA9"/>
    <w:rsid w:val="009F1423"/>
    <w:rsid w:val="009F3A82"/>
    <w:rsid w:val="009F4AD8"/>
    <w:rsid w:val="009F528C"/>
    <w:rsid w:val="009F6DE6"/>
    <w:rsid w:val="009F6FFA"/>
    <w:rsid w:val="00A010A3"/>
    <w:rsid w:val="00A011A6"/>
    <w:rsid w:val="00A01A24"/>
    <w:rsid w:val="00A01B6C"/>
    <w:rsid w:val="00A02FA7"/>
    <w:rsid w:val="00A0318E"/>
    <w:rsid w:val="00A0350D"/>
    <w:rsid w:val="00A03CFE"/>
    <w:rsid w:val="00A04C33"/>
    <w:rsid w:val="00A053EE"/>
    <w:rsid w:val="00A063ED"/>
    <w:rsid w:val="00A06571"/>
    <w:rsid w:val="00A06999"/>
    <w:rsid w:val="00A07196"/>
    <w:rsid w:val="00A07D6F"/>
    <w:rsid w:val="00A12DA2"/>
    <w:rsid w:val="00A12E53"/>
    <w:rsid w:val="00A1312E"/>
    <w:rsid w:val="00A1392A"/>
    <w:rsid w:val="00A1646E"/>
    <w:rsid w:val="00A16A44"/>
    <w:rsid w:val="00A16E9F"/>
    <w:rsid w:val="00A1743A"/>
    <w:rsid w:val="00A2113F"/>
    <w:rsid w:val="00A21224"/>
    <w:rsid w:val="00A21567"/>
    <w:rsid w:val="00A21B3B"/>
    <w:rsid w:val="00A21C4B"/>
    <w:rsid w:val="00A21C4D"/>
    <w:rsid w:val="00A21FEE"/>
    <w:rsid w:val="00A22F1B"/>
    <w:rsid w:val="00A23640"/>
    <w:rsid w:val="00A238B0"/>
    <w:rsid w:val="00A24468"/>
    <w:rsid w:val="00A25FF4"/>
    <w:rsid w:val="00A26E09"/>
    <w:rsid w:val="00A273A1"/>
    <w:rsid w:val="00A3082B"/>
    <w:rsid w:val="00A313FC"/>
    <w:rsid w:val="00A3171B"/>
    <w:rsid w:val="00A31F69"/>
    <w:rsid w:val="00A32353"/>
    <w:rsid w:val="00A33D38"/>
    <w:rsid w:val="00A343E3"/>
    <w:rsid w:val="00A34877"/>
    <w:rsid w:val="00A34B3A"/>
    <w:rsid w:val="00A34EB2"/>
    <w:rsid w:val="00A35B5F"/>
    <w:rsid w:val="00A35C88"/>
    <w:rsid w:val="00A361D8"/>
    <w:rsid w:val="00A36EF6"/>
    <w:rsid w:val="00A3739D"/>
    <w:rsid w:val="00A377B4"/>
    <w:rsid w:val="00A377F1"/>
    <w:rsid w:val="00A37B2D"/>
    <w:rsid w:val="00A40571"/>
    <w:rsid w:val="00A4125B"/>
    <w:rsid w:val="00A41629"/>
    <w:rsid w:val="00A42276"/>
    <w:rsid w:val="00A42950"/>
    <w:rsid w:val="00A440A5"/>
    <w:rsid w:val="00A4423B"/>
    <w:rsid w:val="00A44BA6"/>
    <w:rsid w:val="00A44EBA"/>
    <w:rsid w:val="00A45BB4"/>
    <w:rsid w:val="00A46C4C"/>
    <w:rsid w:val="00A47160"/>
    <w:rsid w:val="00A47612"/>
    <w:rsid w:val="00A4763A"/>
    <w:rsid w:val="00A5007A"/>
    <w:rsid w:val="00A50CC4"/>
    <w:rsid w:val="00A51EC7"/>
    <w:rsid w:val="00A5306B"/>
    <w:rsid w:val="00A5378C"/>
    <w:rsid w:val="00A55672"/>
    <w:rsid w:val="00A57D07"/>
    <w:rsid w:val="00A6325E"/>
    <w:rsid w:val="00A632C1"/>
    <w:rsid w:val="00A63591"/>
    <w:rsid w:val="00A637C3"/>
    <w:rsid w:val="00A64505"/>
    <w:rsid w:val="00A65078"/>
    <w:rsid w:val="00A651CF"/>
    <w:rsid w:val="00A65582"/>
    <w:rsid w:val="00A655F7"/>
    <w:rsid w:val="00A65F72"/>
    <w:rsid w:val="00A67D31"/>
    <w:rsid w:val="00A715FB"/>
    <w:rsid w:val="00A7316D"/>
    <w:rsid w:val="00A731C0"/>
    <w:rsid w:val="00A73471"/>
    <w:rsid w:val="00A736CC"/>
    <w:rsid w:val="00A73F10"/>
    <w:rsid w:val="00A74048"/>
    <w:rsid w:val="00A74522"/>
    <w:rsid w:val="00A7509F"/>
    <w:rsid w:val="00A7538D"/>
    <w:rsid w:val="00A7550E"/>
    <w:rsid w:val="00A7577B"/>
    <w:rsid w:val="00A77C20"/>
    <w:rsid w:val="00A823E7"/>
    <w:rsid w:val="00A825AF"/>
    <w:rsid w:val="00A828B8"/>
    <w:rsid w:val="00A83AD7"/>
    <w:rsid w:val="00A83B24"/>
    <w:rsid w:val="00A83E58"/>
    <w:rsid w:val="00A85DC9"/>
    <w:rsid w:val="00A8609B"/>
    <w:rsid w:val="00A86A00"/>
    <w:rsid w:val="00A879A0"/>
    <w:rsid w:val="00A87B84"/>
    <w:rsid w:val="00A9333C"/>
    <w:rsid w:val="00A94940"/>
    <w:rsid w:val="00A95D5F"/>
    <w:rsid w:val="00A95FDB"/>
    <w:rsid w:val="00A97C44"/>
    <w:rsid w:val="00A97E90"/>
    <w:rsid w:val="00A97F85"/>
    <w:rsid w:val="00AA0F91"/>
    <w:rsid w:val="00AA1262"/>
    <w:rsid w:val="00AA1D2F"/>
    <w:rsid w:val="00AA1EF5"/>
    <w:rsid w:val="00AA4C82"/>
    <w:rsid w:val="00AA4D06"/>
    <w:rsid w:val="00AA512E"/>
    <w:rsid w:val="00AA70E4"/>
    <w:rsid w:val="00AB01C7"/>
    <w:rsid w:val="00AB0C2B"/>
    <w:rsid w:val="00AB30D4"/>
    <w:rsid w:val="00AB32AA"/>
    <w:rsid w:val="00AB360D"/>
    <w:rsid w:val="00AB3A31"/>
    <w:rsid w:val="00AB3E9A"/>
    <w:rsid w:val="00AB3FB4"/>
    <w:rsid w:val="00AB555A"/>
    <w:rsid w:val="00AB61F2"/>
    <w:rsid w:val="00AB7D42"/>
    <w:rsid w:val="00AC0023"/>
    <w:rsid w:val="00AC2A84"/>
    <w:rsid w:val="00AC2CB7"/>
    <w:rsid w:val="00AC2CCE"/>
    <w:rsid w:val="00AC58B1"/>
    <w:rsid w:val="00AC5F18"/>
    <w:rsid w:val="00AC6646"/>
    <w:rsid w:val="00AC6FB1"/>
    <w:rsid w:val="00AC7758"/>
    <w:rsid w:val="00AC7867"/>
    <w:rsid w:val="00AC7A79"/>
    <w:rsid w:val="00AD056A"/>
    <w:rsid w:val="00AD28D5"/>
    <w:rsid w:val="00AD6249"/>
    <w:rsid w:val="00AD69C3"/>
    <w:rsid w:val="00AE0399"/>
    <w:rsid w:val="00AE1913"/>
    <w:rsid w:val="00AE3224"/>
    <w:rsid w:val="00AE3C5B"/>
    <w:rsid w:val="00AE43D6"/>
    <w:rsid w:val="00AE4465"/>
    <w:rsid w:val="00AE4492"/>
    <w:rsid w:val="00AE44A8"/>
    <w:rsid w:val="00AE4763"/>
    <w:rsid w:val="00AE5A1C"/>
    <w:rsid w:val="00AE61F3"/>
    <w:rsid w:val="00AE6D93"/>
    <w:rsid w:val="00AE730F"/>
    <w:rsid w:val="00AE7DF4"/>
    <w:rsid w:val="00AF0CEF"/>
    <w:rsid w:val="00AF18F1"/>
    <w:rsid w:val="00AF2772"/>
    <w:rsid w:val="00AF440E"/>
    <w:rsid w:val="00AF47D9"/>
    <w:rsid w:val="00AF4EE6"/>
    <w:rsid w:val="00AF519E"/>
    <w:rsid w:val="00AF57AE"/>
    <w:rsid w:val="00AF702A"/>
    <w:rsid w:val="00AF71AD"/>
    <w:rsid w:val="00AF777B"/>
    <w:rsid w:val="00B00936"/>
    <w:rsid w:val="00B0095E"/>
    <w:rsid w:val="00B019F3"/>
    <w:rsid w:val="00B023BE"/>
    <w:rsid w:val="00B039F0"/>
    <w:rsid w:val="00B03F12"/>
    <w:rsid w:val="00B03F38"/>
    <w:rsid w:val="00B0572B"/>
    <w:rsid w:val="00B06CBF"/>
    <w:rsid w:val="00B11D07"/>
    <w:rsid w:val="00B11E2B"/>
    <w:rsid w:val="00B12208"/>
    <w:rsid w:val="00B1277E"/>
    <w:rsid w:val="00B12AEC"/>
    <w:rsid w:val="00B131B6"/>
    <w:rsid w:val="00B1325A"/>
    <w:rsid w:val="00B13D72"/>
    <w:rsid w:val="00B14338"/>
    <w:rsid w:val="00B15D00"/>
    <w:rsid w:val="00B161E2"/>
    <w:rsid w:val="00B16CC3"/>
    <w:rsid w:val="00B17C39"/>
    <w:rsid w:val="00B21F52"/>
    <w:rsid w:val="00B222BE"/>
    <w:rsid w:val="00B225E5"/>
    <w:rsid w:val="00B235BE"/>
    <w:rsid w:val="00B237C4"/>
    <w:rsid w:val="00B246E1"/>
    <w:rsid w:val="00B247DC"/>
    <w:rsid w:val="00B24ACC"/>
    <w:rsid w:val="00B24C0A"/>
    <w:rsid w:val="00B27A00"/>
    <w:rsid w:val="00B30446"/>
    <w:rsid w:val="00B30825"/>
    <w:rsid w:val="00B30E98"/>
    <w:rsid w:val="00B318A6"/>
    <w:rsid w:val="00B31F0B"/>
    <w:rsid w:val="00B31F26"/>
    <w:rsid w:val="00B34546"/>
    <w:rsid w:val="00B35462"/>
    <w:rsid w:val="00B359F6"/>
    <w:rsid w:val="00B35DF7"/>
    <w:rsid w:val="00B35E00"/>
    <w:rsid w:val="00B35E7A"/>
    <w:rsid w:val="00B36952"/>
    <w:rsid w:val="00B41135"/>
    <w:rsid w:val="00B42073"/>
    <w:rsid w:val="00B43148"/>
    <w:rsid w:val="00B439B8"/>
    <w:rsid w:val="00B43C6B"/>
    <w:rsid w:val="00B442B0"/>
    <w:rsid w:val="00B452B5"/>
    <w:rsid w:val="00B46070"/>
    <w:rsid w:val="00B5228B"/>
    <w:rsid w:val="00B522D7"/>
    <w:rsid w:val="00B528FA"/>
    <w:rsid w:val="00B52AD4"/>
    <w:rsid w:val="00B52B16"/>
    <w:rsid w:val="00B55CEB"/>
    <w:rsid w:val="00B56801"/>
    <w:rsid w:val="00B569D5"/>
    <w:rsid w:val="00B573DC"/>
    <w:rsid w:val="00B602CB"/>
    <w:rsid w:val="00B61572"/>
    <w:rsid w:val="00B61ACF"/>
    <w:rsid w:val="00B643C7"/>
    <w:rsid w:val="00B656CC"/>
    <w:rsid w:val="00B660F0"/>
    <w:rsid w:val="00B66262"/>
    <w:rsid w:val="00B66F27"/>
    <w:rsid w:val="00B702B3"/>
    <w:rsid w:val="00B70C8C"/>
    <w:rsid w:val="00B710AB"/>
    <w:rsid w:val="00B71AE3"/>
    <w:rsid w:val="00B71BC0"/>
    <w:rsid w:val="00B71DF7"/>
    <w:rsid w:val="00B720C9"/>
    <w:rsid w:val="00B732BD"/>
    <w:rsid w:val="00B737F4"/>
    <w:rsid w:val="00B740CA"/>
    <w:rsid w:val="00B75037"/>
    <w:rsid w:val="00B76312"/>
    <w:rsid w:val="00B772CA"/>
    <w:rsid w:val="00B77A29"/>
    <w:rsid w:val="00B77D94"/>
    <w:rsid w:val="00B80B88"/>
    <w:rsid w:val="00B8151F"/>
    <w:rsid w:val="00B8244B"/>
    <w:rsid w:val="00B82CFA"/>
    <w:rsid w:val="00B83FEA"/>
    <w:rsid w:val="00B84706"/>
    <w:rsid w:val="00B84AB2"/>
    <w:rsid w:val="00B85107"/>
    <w:rsid w:val="00B85C74"/>
    <w:rsid w:val="00B87182"/>
    <w:rsid w:val="00B92CE1"/>
    <w:rsid w:val="00B94683"/>
    <w:rsid w:val="00B951E7"/>
    <w:rsid w:val="00B96D7F"/>
    <w:rsid w:val="00B97256"/>
    <w:rsid w:val="00B97737"/>
    <w:rsid w:val="00BA0DA7"/>
    <w:rsid w:val="00BA2A5B"/>
    <w:rsid w:val="00BA3838"/>
    <w:rsid w:val="00BA390E"/>
    <w:rsid w:val="00BA4AE1"/>
    <w:rsid w:val="00BA5B52"/>
    <w:rsid w:val="00BA5D52"/>
    <w:rsid w:val="00BA6D49"/>
    <w:rsid w:val="00BA6D5E"/>
    <w:rsid w:val="00BA7293"/>
    <w:rsid w:val="00BA7B63"/>
    <w:rsid w:val="00BB090D"/>
    <w:rsid w:val="00BB1459"/>
    <w:rsid w:val="00BB1F22"/>
    <w:rsid w:val="00BB2C90"/>
    <w:rsid w:val="00BB2FC5"/>
    <w:rsid w:val="00BB4299"/>
    <w:rsid w:val="00BB54B7"/>
    <w:rsid w:val="00BB573A"/>
    <w:rsid w:val="00BB5C0F"/>
    <w:rsid w:val="00BB5FA1"/>
    <w:rsid w:val="00BB62B4"/>
    <w:rsid w:val="00BB72E9"/>
    <w:rsid w:val="00BC0841"/>
    <w:rsid w:val="00BC1B05"/>
    <w:rsid w:val="00BC1F3C"/>
    <w:rsid w:val="00BC1F5F"/>
    <w:rsid w:val="00BC2192"/>
    <w:rsid w:val="00BC3CA0"/>
    <w:rsid w:val="00BC4740"/>
    <w:rsid w:val="00BC4AFD"/>
    <w:rsid w:val="00BC5B1C"/>
    <w:rsid w:val="00BC6EBF"/>
    <w:rsid w:val="00BC750B"/>
    <w:rsid w:val="00BD0F24"/>
    <w:rsid w:val="00BD10D3"/>
    <w:rsid w:val="00BD194A"/>
    <w:rsid w:val="00BD1F6C"/>
    <w:rsid w:val="00BD30A4"/>
    <w:rsid w:val="00BD47FF"/>
    <w:rsid w:val="00BD549E"/>
    <w:rsid w:val="00BD5A07"/>
    <w:rsid w:val="00BD6498"/>
    <w:rsid w:val="00BD756A"/>
    <w:rsid w:val="00BE029B"/>
    <w:rsid w:val="00BE0A44"/>
    <w:rsid w:val="00BE27B1"/>
    <w:rsid w:val="00BE286A"/>
    <w:rsid w:val="00BE3765"/>
    <w:rsid w:val="00BE5DDC"/>
    <w:rsid w:val="00BE6E7B"/>
    <w:rsid w:val="00BE7FC5"/>
    <w:rsid w:val="00BF0721"/>
    <w:rsid w:val="00BF0A6B"/>
    <w:rsid w:val="00BF0DB9"/>
    <w:rsid w:val="00BF0DC8"/>
    <w:rsid w:val="00BF3CE2"/>
    <w:rsid w:val="00BF4C4E"/>
    <w:rsid w:val="00BF5DE2"/>
    <w:rsid w:val="00BF6604"/>
    <w:rsid w:val="00C00496"/>
    <w:rsid w:val="00C02180"/>
    <w:rsid w:val="00C028AA"/>
    <w:rsid w:val="00C031D6"/>
    <w:rsid w:val="00C03E06"/>
    <w:rsid w:val="00C05813"/>
    <w:rsid w:val="00C06241"/>
    <w:rsid w:val="00C07679"/>
    <w:rsid w:val="00C07C85"/>
    <w:rsid w:val="00C07DBE"/>
    <w:rsid w:val="00C07ED9"/>
    <w:rsid w:val="00C10536"/>
    <w:rsid w:val="00C108DF"/>
    <w:rsid w:val="00C10B53"/>
    <w:rsid w:val="00C1122E"/>
    <w:rsid w:val="00C11C9C"/>
    <w:rsid w:val="00C11FD0"/>
    <w:rsid w:val="00C126D6"/>
    <w:rsid w:val="00C12B3D"/>
    <w:rsid w:val="00C1337E"/>
    <w:rsid w:val="00C140EC"/>
    <w:rsid w:val="00C146F9"/>
    <w:rsid w:val="00C14894"/>
    <w:rsid w:val="00C14BD3"/>
    <w:rsid w:val="00C14FEC"/>
    <w:rsid w:val="00C153A3"/>
    <w:rsid w:val="00C15401"/>
    <w:rsid w:val="00C16876"/>
    <w:rsid w:val="00C175FD"/>
    <w:rsid w:val="00C179C7"/>
    <w:rsid w:val="00C22591"/>
    <w:rsid w:val="00C22C42"/>
    <w:rsid w:val="00C22E41"/>
    <w:rsid w:val="00C23224"/>
    <w:rsid w:val="00C25A56"/>
    <w:rsid w:val="00C26150"/>
    <w:rsid w:val="00C27A6D"/>
    <w:rsid w:val="00C3004F"/>
    <w:rsid w:val="00C31BB1"/>
    <w:rsid w:val="00C32CC5"/>
    <w:rsid w:val="00C331C6"/>
    <w:rsid w:val="00C3338C"/>
    <w:rsid w:val="00C333B5"/>
    <w:rsid w:val="00C33BB4"/>
    <w:rsid w:val="00C341C9"/>
    <w:rsid w:val="00C3507A"/>
    <w:rsid w:val="00C357BC"/>
    <w:rsid w:val="00C36E78"/>
    <w:rsid w:val="00C3712F"/>
    <w:rsid w:val="00C371EE"/>
    <w:rsid w:val="00C37231"/>
    <w:rsid w:val="00C376AE"/>
    <w:rsid w:val="00C37728"/>
    <w:rsid w:val="00C37892"/>
    <w:rsid w:val="00C37B5A"/>
    <w:rsid w:val="00C37BC7"/>
    <w:rsid w:val="00C37EA9"/>
    <w:rsid w:val="00C405FE"/>
    <w:rsid w:val="00C424CE"/>
    <w:rsid w:val="00C43B28"/>
    <w:rsid w:val="00C43F4B"/>
    <w:rsid w:val="00C44346"/>
    <w:rsid w:val="00C4623B"/>
    <w:rsid w:val="00C46973"/>
    <w:rsid w:val="00C46E98"/>
    <w:rsid w:val="00C47423"/>
    <w:rsid w:val="00C47D49"/>
    <w:rsid w:val="00C5018B"/>
    <w:rsid w:val="00C5268A"/>
    <w:rsid w:val="00C53243"/>
    <w:rsid w:val="00C54511"/>
    <w:rsid w:val="00C56A9C"/>
    <w:rsid w:val="00C57762"/>
    <w:rsid w:val="00C608C2"/>
    <w:rsid w:val="00C60E90"/>
    <w:rsid w:val="00C60EFB"/>
    <w:rsid w:val="00C63174"/>
    <w:rsid w:val="00C642C3"/>
    <w:rsid w:val="00C65B01"/>
    <w:rsid w:val="00C67A0B"/>
    <w:rsid w:val="00C67F05"/>
    <w:rsid w:val="00C71274"/>
    <w:rsid w:val="00C7275B"/>
    <w:rsid w:val="00C72DF2"/>
    <w:rsid w:val="00C7421D"/>
    <w:rsid w:val="00C7578B"/>
    <w:rsid w:val="00C76F9B"/>
    <w:rsid w:val="00C7725D"/>
    <w:rsid w:val="00C773AA"/>
    <w:rsid w:val="00C825DB"/>
    <w:rsid w:val="00C82B58"/>
    <w:rsid w:val="00C82F3A"/>
    <w:rsid w:val="00C854BF"/>
    <w:rsid w:val="00C85AF8"/>
    <w:rsid w:val="00C85B66"/>
    <w:rsid w:val="00C87831"/>
    <w:rsid w:val="00C900E2"/>
    <w:rsid w:val="00C90834"/>
    <w:rsid w:val="00C915AB"/>
    <w:rsid w:val="00C92C6E"/>
    <w:rsid w:val="00C9317A"/>
    <w:rsid w:val="00C9373A"/>
    <w:rsid w:val="00C94241"/>
    <w:rsid w:val="00C94451"/>
    <w:rsid w:val="00C94C26"/>
    <w:rsid w:val="00C94D2F"/>
    <w:rsid w:val="00C951EA"/>
    <w:rsid w:val="00C95C9A"/>
    <w:rsid w:val="00C96C4C"/>
    <w:rsid w:val="00C97EF5"/>
    <w:rsid w:val="00C97F52"/>
    <w:rsid w:val="00CA09EE"/>
    <w:rsid w:val="00CA2A09"/>
    <w:rsid w:val="00CA2B19"/>
    <w:rsid w:val="00CA2E78"/>
    <w:rsid w:val="00CA320E"/>
    <w:rsid w:val="00CA38F5"/>
    <w:rsid w:val="00CA3D37"/>
    <w:rsid w:val="00CA42EF"/>
    <w:rsid w:val="00CA4763"/>
    <w:rsid w:val="00CA482C"/>
    <w:rsid w:val="00CA4879"/>
    <w:rsid w:val="00CA4A77"/>
    <w:rsid w:val="00CA4E24"/>
    <w:rsid w:val="00CA5EB6"/>
    <w:rsid w:val="00CB003B"/>
    <w:rsid w:val="00CB0B1B"/>
    <w:rsid w:val="00CB0C28"/>
    <w:rsid w:val="00CB1334"/>
    <w:rsid w:val="00CB2B87"/>
    <w:rsid w:val="00CB3643"/>
    <w:rsid w:val="00CB369E"/>
    <w:rsid w:val="00CB3811"/>
    <w:rsid w:val="00CB3BF0"/>
    <w:rsid w:val="00CB4481"/>
    <w:rsid w:val="00CB5885"/>
    <w:rsid w:val="00CB72F7"/>
    <w:rsid w:val="00CB7C4B"/>
    <w:rsid w:val="00CC10A1"/>
    <w:rsid w:val="00CC428B"/>
    <w:rsid w:val="00CC5B68"/>
    <w:rsid w:val="00CC710D"/>
    <w:rsid w:val="00CC73A9"/>
    <w:rsid w:val="00CC7450"/>
    <w:rsid w:val="00CD0333"/>
    <w:rsid w:val="00CD0652"/>
    <w:rsid w:val="00CD0D84"/>
    <w:rsid w:val="00CD0FE8"/>
    <w:rsid w:val="00CD2C98"/>
    <w:rsid w:val="00CD4257"/>
    <w:rsid w:val="00CD5F1B"/>
    <w:rsid w:val="00CD7AED"/>
    <w:rsid w:val="00CD7D90"/>
    <w:rsid w:val="00CE17DE"/>
    <w:rsid w:val="00CE1C3A"/>
    <w:rsid w:val="00CE1EA6"/>
    <w:rsid w:val="00CE2123"/>
    <w:rsid w:val="00CE3133"/>
    <w:rsid w:val="00CE332C"/>
    <w:rsid w:val="00CE3844"/>
    <w:rsid w:val="00CE44B5"/>
    <w:rsid w:val="00CE49DF"/>
    <w:rsid w:val="00CE6F69"/>
    <w:rsid w:val="00CF0234"/>
    <w:rsid w:val="00CF1C2E"/>
    <w:rsid w:val="00CF1C57"/>
    <w:rsid w:val="00CF21CF"/>
    <w:rsid w:val="00CF2216"/>
    <w:rsid w:val="00CF3BF9"/>
    <w:rsid w:val="00CF7E80"/>
    <w:rsid w:val="00D005A4"/>
    <w:rsid w:val="00D00BA9"/>
    <w:rsid w:val="00D01173"/>
    <w:rsid w:val="00D0168B"/>
    <w:rsid w:val="00D027D4"/>
    <w:rsid w:val="00D027E4"/>
    <w:rsid w:val="00D0281A"/>
    <w:rsid w:val="00D03DAB"/>
    <w:rsid w:val="00D03F4A"/>
    <w:rsid w:val="00D04322"/>
    <w:rsid w:val="00D051D2"/>
    <w:rsid w:val="00D05A07"/>
    <w:rsid w:val="00D07D11"/>
    <w:rsid w:val="00D10686"/>
    <w:rsid w:val="00D10862"/>
    <w:rsid w:val="00D10918"/>
    <w:rsid w:val="00D10D00"/>
    <w:rsid w:val="00D10F68"/>
    <w:rsid w:val="00D1183A"/>
    <w:rsid w:val="00D127CB"/>
    <w:rsid w:val="00D13720"/>
    <w:rsid w:val="00D13ECF"/>
    <w:rsid w:val="00D15F43"/>
    <w:rsid w:val="00D162C6"/>
    <w:rsid w:val="00D16B77"/>
    <w:rsid w:val="00D173E6"/>
    <w:rsid w:val="00D17590"/>
    <w:rsid w:val="00D23047"/>
    <w:rsid w:val="00D23D8C"/>
    <w:rsid w:val="00D240AA"/>
    <w:rsid w:val="00D24DCF"/>
    <w:rsid w:val="00D25269"/>
    <w:rsid w:val="00D256D3"/>
    <w:rsid w:val="00D26DD0"/>
    <w:rsid w:val="00D26E28"/>
    <w:rsid w:val="00D30F02"/>
    <w:rsid w:val="00D323AC"/>
    <w:rsid w:val="00D325A0"/>
    <w:rsid w:val="00D334CC"/>
    <w:rsid w:val="00D33B25"/>
    <w:rsid w:val="00D34135"/>
    <w:rsid w:val="00D34976"/>
    <w:rsid w:val="00D378B4"/>
    <w:rsid w:val="00D37D44"/>
    <w:rsid w:val="00D37DBD"/>
    <w:rsid w:val="00D40B95"/>
    <w:rsid w:val="00D412D6"/>
    <w:rsid w:val="00D4187C"/>
    <w:rsid w:val="00D423EE"/>
    <w:rsid w:val="00D43876"/>
    <w:rsid w:val="00D5073E"/>
    <w:rsid w:val="00D51936"/>
    <w:rsid w:val="00D51CCB"/>
    <w:rsid w:val="00D5255A"/>
    <w:rsid w:val="00D52A05"/>
    <w:rsid w:val="00D53147"/>
    <w:rsid w:val="00D53CB4"/>
    <w:rsid w:val="00D53F5E"/>
    <w:rsid w:val="00D576CD"/>
    <w:rsid w:val="00D603F0"/>
    <w:rsid w:val="00D60725"/>
    <w:rsid w:val="00D619E4"/>
    <w:rsid w:val="00D62263"/>
    <w:rsid w:val="00D6233B"/>
    <w:rsid w:val="00D636FE"/>
    <w:rsid w:val="00D63917"/>
    <w:rsid w:val="00D63AB9"/>
    <w:rsid w:val="00D640E2"/>
    <w:rsid w:val="00D6430D"/>
    <w:rsid w:val="00D666A4"/>
    <w:rsid w:val="00D669CA"/>
    <w:rsid w:val="00D6744F"/>
    <w:rsid w:val="00D709D2"/>
    <w:rsid w:val="00D71E97"/>
    <w:rsid w:val="00D72E3D"/>
    <w:rsid w:val="00D7328E"/>
    <w:rsid w:val="00D736FA"/>
    <w:rsid w:val="00D73B40"/>
    <w:rsid w:val="00D74097"/>
    <w:rsid w:val="00D75930"/>
    <w:rsid w:val="00D76B15"/>
    <w:rsid w:val="00D76FFE"/>
    <w:rsid w:val="00D806C8"/>
    <w:rsid w:val="00D809C0"/>
    <w:rsid w:val="00D81232"/>
    <w:rsid w:val="00D814EB"/>
    <w:rsid w:val="00D817D8"/>
    <w:rsid w:val="00D818FC"/>
    <w:rsid w:val="00D82488"/>
    <w:rsid w:val="00D83084"/>
    <w:rsid w:val="00D86C1A"/>
    <w:rsid w:val="00D86E38"/>
    <w:rsid w:val="00D87705"/>
    <w:rsid w:val="00D87C2A"/>
    <w:rsid w:val="00D87D44"/>
    <w:rsid w:val="00D90627"/>
    <w:rsid w:val="00D90753"/>
    <w:rsid w:val="00D927AB"/>
    <w:rsid w:val="00D92BF4"/>
    <w:rsid w:val="00D9377D"/>
    <w:rsid w:val="00D93D02"/>
    <w:rsid w:val="00D93ED0"/>
    <w:rsid w:val="00D93FBD"/>
    <w:rsid w:val="00D944F8"/>
    <w:rsid w:val="00D946E6"/>
    <w:rsid w:val="00D94D07"/>
    <w:rsid w:val="00D95509"/>
    <w:rsid w:val="00D95B25"/>
    <w:rsid w:val="00D962CE"/>
    <w:rsid w:val="00D96367"/>
    <w:rsid w:val="00D96A60"/>
    <w:rsid w:val="00D97FEE"/>
    <w:rsid w:val="00DA10DA"/>
    <w:rsid w:val="00DA159F"/>
    <w:rsid w:val="00DA188B"/>
    <w:rsid w:val="00DA22B5"/>
    <w:rsid w:val="00DA2583"/>
    <w:rsid w:val="00DA419E"/>
    <w:rsid w:val="00DA5E20"/>
    <w:rsid w:val="00DA68A2"/>
    <w:rsid w:val="00DA7069"/>
    <w:rsid w:val="00DB0859"/>
    <w:rsid w:val="00DB0F63"/>
    <w:rsid w:val="00DB14F3"/>
    <w:rsid w:val="00DB15EB"/>
    <w:rsid w:val="00DB23B4"/>
    <w:rsid w:val="00DB587F"/>
    <w:rsid w:val="00DB7C11"/>
    <w:rsid w:val="00DB7FC3"/>
    <w:rsid w:val="00DC1126"/>
    <w:rsid w:val="00DC24E2"/>
    <w:rsid w:val="00DC2D41"/>
    <w:rsid w:val="00DC3B80"/>
    <w:rsid w:val="00DC662E"/>
    <w:rsid w:val="00DC76FE"/>
    <w:rsid w:val="00DC7CD0"/>
    <w:rsid w:val="00DC7F5D"/>
    <w:rsid w:val="00DD06DE"/>
    <w:rsid w:val="00DD0F56"/>
    <w:rsid w:val="00DD0FB1"/>
    <w:rsid w:val="00DD307E"/>
    <w:rsid w:val="00DD3105"/>
    <w:rsid w:val="00DD42CA"/>
    <w:rsid w:val="00DD5232"/>
    <w:rsid w:val="00DD5C94"/>
    <w:rsid w:val="00DD794D"/>
    <w:rsid w:val="00DD7970"/>
    <w:rsid w:val="00DE0522"/>
    <w:rsid w:val="00DE0599"/>
    <w:rsid w:val="00DE1C77"/>
    <w:rsid w:val="00DE2D57"/>
    <w:rsid w:val="00DE38EE"/>
    <w:rsid w:val="00DE402C"/>
    <w:rsid w:val="00DE41DD"/>
    <w:rsid w:val="00DE43D2"/>
    <w:rsid w:val="00DE49E4"/>
    <w:rsid w:val="00DF0B2F"/>
    <w:rsid w:val="00DF1CA0"/>
    <w:rsid w:val="00DF2CD7"/>
    <w:rsid w:val="00DF4BE3"/>
    <w:rsid w:val="00DF53DC"/>
    <w:rsid w:val="00DF5BD3"/>
    <w:rsid w:val="00DF679F"/>
    <w:rsid w:val="00E0022C"/>
    <w:rsid w:val="00E00264"/>
    <w:rsid w:val="00E0053A"/>
    <w:rsid w:val="00E006B0"/>
    <w:rsid w:val="00E007F5"/>
    <w:rsid w:val="00E0212C"/>
    <w:rsid w:val="00E02BC5"/>
    <w:rsid w:val="00E02E74"/>
    <w:rsid w:val="00E03B41"/>
    <w:rsid w:val="00E05471"/>
    <w:rsid w:val="00E05A84"/>
    <w:rsid w:val="00E07386"/>
    <w:rsid w:val="00E07691"/>
    <w:rsid w:val="00E07AE4"/>
    <w:rsid w:val="00E07EB5"/>
    <w:rsid w:val="00E104D3"/>
    <w:rsid w:val="00E1147A"/>
    <w:rsid w:val="00E12EAF"/>
    <w:rsid w:val="00E132F8"/>
    <w:rsid w:val="00E13927"/>
    <w:rsid w:val="00E1470D"/>
    <w:rsid w:val="00E15796"/>
    <w:rsid w:val="00E17E54"/>
    <w:rsid w:val="00E208B2"/>
    <w:rsid w:val="00E20A67"/>
    <w:rsid w:val="00E20B13"/>
    <w:rsid w:val="00E21B3D"/>
    <w:rsid w:val="00E23504"/>
    <w:rsid w:val="00E2375D"/>
    <w:rsid w:val="00E246E8"/>
    <w:rsid w:val="00E24D2C"/>
    <w:rsid w:val="00E259DA"/>
    <w:rsid w:val="00E26BDC"/>
    <w:rsid w:val="00E26D48"/>
    <w:rsid w:val="00E26E92"/>
    <w:rsid w:val="00E27950"/>
    <w:rsid w:val="00E32708"/>
    <w:rsid w:val="00E33457"/>
    <w:rsid w:val="00E34252"/>
    <w:rsid w:val="00E352F5"/>
    <w:rsid w:val="00E35DD3"/>
    <w:rsid w:val="00E37414"/>
    <w:rsid w:val="00E40C40"/>
    <w:rsid w:val="00E40D3E"/>
    <w:rsid w:val="00E40DDA"/>
    <w:rsid w:val="00E41EEA"/>
    <w:rsid w:val="00E4251D"/>
    <w:rsid w:val="00E42610"/>
    <w:rsid w:val="00E43841"/>
    <w:rsid w:val="00E452CC"/>
    <w:rsid w:val="00E45406"/>
    <w:rsid w:val="00E45911"/>
    <w:rsid w:val="00E46824"/>
    <w:rsid w:val="00E4699F"/>
    <w:rsid w:val="00E46DB4"/>
    <w:rsid w:val="00E46E70"/>
    <w:rsid w:val="00E4792F"/>
    <w:rsid w:val="00E47976"/>
    <w:rsid w:val="00E47EEC"/>
    <w:rsid w:val="00E50367"/>
    <w:rsid w:val="00E504A6"/>
    <w:rsid w:val="00E50F77"/>
    <w:rsid w:val="00E51574"/>
    <w:rsid w:val="00E5157F"/>
    <w:rsid w:val="00E51B53"/>
    <w:rsid w:val="00E52886"/>
    <w:rsid w:val="00E5348F"/>
    <w:rsid w:val="00E535B0"/>
    <w:rsid w:val="00E54B27"/>
    <w:rsid w:val="00E567CE"/>
    <w:rsid w:val="00E57353"/>
    <w:rsid w:val="00E57811"/>
    <w:rsid w:val="00E603E7"/>
    <w:rsid w:val="00E60B43"/>
    <w:rsid w:val="00E6189A"/>
    <w:rsid w:val="00E619FE"/>
    <w:rsid w:val="00E61B45"/>
    <w:rsid w:val="00E625F5"/>
    <w:rsid w:val="00E639D1"/>
    <w:rsid w:val="00E63E9F"/>
    <w:rsid w:val="00E64066"/>
    <w:rsid w:val="00E64B0F"/>
    <w:rsid w:val="00E66EF2"/>
    <w:rsid w:val="00E66F66"/>
    <w:rsid w:val="00E67032"/>
    <w:rsid w:val="00E67368"/>
    <w:rsid w:val="00E706F1"/>
    <w:rsid w:val="00E7335B"/>
    <w:rsid w:val="00E76414"/>
    <w:rsid w:val="00E76C4F"/>
    <w:rsid w:val="00E77D9D"/>
    <w:rsid w:val="00E812C3"/>
    <w:rsid w:val="00E81475"/>
    <w:rsid w:val="00E81BD7"/>
    <w:rsid w:val="00E82F05"/>
    <w:rsid w:val="00E83D5F"/>
    <w:rsid w:val="00E840D0"/>
    <w:rsid w:val="00E84334"/>
    <w:rsid w:val="00E84E07"/>
    <w:rsid w:val="00E8560B"/>
    <w:rsid w:val="00E860E6"/>
    <w:rsid w:val="00E8627B"/>
    <w:rsid w:val="00E874D9"/>
    <w:rsid w:val="00E875EF"/>
    <w:rsid w:val="00E90023"/>
    <w:rsid w:val="00E9080E"/>
    <w:rsid w:val="00E922C0"/>
    <w:rsid w:val="00E92502"/>
    <w:rsid w:val="00E9321E"/>
    <w:rsid w:val="00E933B7"/>
    <w:rsid w:val="00E95008"/>
    <w:rsid w:val="00E9533B"/>
    <w:rsid w:val="00E965F5"/>
    <w:rsid w:val="00E97EA7"/>
    <w:rsid w:val="00EA0E78"/>
    <w:rsid w:val="00EA2106"/>
    <w:rsid w:val="00EA2E13"/>
    <w:rsid w:val="00EA38CC"/>
    <w:rsid w:val="00EA4C4A"/>
    <w:rsid w:val="00EA589D"/>
    <w:rsid w:val="00EA5B21"/>
    <w:rsid w:val="00EA63C8"/>
    <w:rsid w:val="00EA6B70"/>
    <w:rsid w:val="00EA719F"/>
    <w:rsid w:val="00EB0860"/>
    <w:rsid w:val="00EB0C71"/>
    <w:rsid w:val="00EB0E0B"/>
    <w:rsid w:val="00EB171E"/>
    <w:rsid w:val="00EB345C"/>
    <w:rsid w:val="00EB355B"/>
    <w:rsid w:val="00EB488B"/>
    <w:rsid w:val="00EB570B"/>
    <w:rsid w:val="00EB578B"/>
    <w:rsid w:val="00EB5AB4"/>
    <w:rsid w:val="00EB651A"/>
    <w:rsid w:val="00EB74BA"/>
    <w:rsid w:val="00EB7FF7"/>
    <w:rsid w:val="00EC0B1D"/>
    <w:rsid w:val="00EC1183"/>
    <w:rsid w:val="00EC18F5"/>
    <w:rsid w:val="00EC19AD"/>
    <w:rsid w:val="00EC25DF"/>
    <w:rsid w:val="00EC2841"/>
    <w:rsid w:val="00EC2F58"/>
    <w:rsid w:val="00EC375D"/>
    <w:rsid w:val="00EC4F3A"/>
    <w:rsid w:val="00EC50A2"/>
    <w:rsid w:val="00EC5816"/>
    <w:rsid w:val="00EC5902"/>
    <w:rsid w:val="00EC67C4"/>
    <w:rsid w:val="00EC6B8A"/>
    <w:rsid w:val="00ED0210"/>
    <w:rsid w:val="00ED049B"/>
    <w:rsid w:val="00ED22AF"/>
    <w:rsid w:val="00ED2F8B"/>
    <w:rsid w:val="00ED3550"/>
    <w:rsid w:val="00ED37AE"/>
    <w:rsid w:val="00ED3D1D"/>
    <w:rsid w:val="00ED57D3"/>
    <w:rsid w:val="00ED5992"/>
    <w:rsid w:val="00ED7010"/>
    <w:rsid w:val="00EE0454"/>
    <w:rsid w:val="00EE195A"/>
    <w:rsid w:val="00EE25AC"/>
    <w:rsid w:val="00EE362B"/>
    <w:rsid w:val="00EE4B8D"/>
    <w:rsid w:val="00EE551C"/>
    <w:rsid w:val="00EE6AB3"/>
    <w:rsid w:val="00EE70E2"/>
    <w:rsid w:val="00EF0946"/>
    <w:rsid w:val="00EF0C95"/>
    <w:rsid w:val="00EF1FD5"/>
    <w:rsid w:val="00EF200B"/>
    <w:rsid w:val="00EF2F56"/>
    <w:rsid w:val="00EF36CB"/>
    <w:rsid w:val="00EF49F5"/>
    <w:rsid w:val="00EF5775"/>
    <w:rsid w:val="00EF6784"/>
    <w:rsid w:val="00EF6F79"/>
    <w:rsid w:val="00F00201"/>
    <w:rsid w:val="00F004F5"/>
    <w:rsid w:val="00F01073"/>
    <w:rsid w:val="00F01350"/>
    <w:rsid w:val="00F017B1"/>
    <w:rsid w:val="00F02091"/>
    <w:rsid w:val="00F029AB"/>
    <w:rsid w:val="00F02F4C"/>
    <w:rsid w:val="00F034EC"/>
    <w:rsid w:val="00F05205"/>
    <w:rsid w:val="00F05564"/>
    <w:rsid w:val="00F05A97"/>
    <w:rsid w:val="00F06A98"/>
    <w:rsid w:val="00F073ED"/>
    <w:rsid w:val="00F10094"/>
    <w:rsid w:val="00F10C53"/>
    <w:rsid w:val="00F12673"/>
    <w:rsid w:val="00F1416F"/>
    <w:rsid w:val="00F14652"/>
    <w:rsid w:val="00F14887"/>
    <w:rsid w:val="00F150E3"/>
    <w:rsid w:val="00F158F7"/>
    <w:rsid w:val="00F16BD4"/>
    <w:rsid w:val="00F1756A"/>
    <w:rsid w:val="00F177D2"/>
    <w:rsid w:val="00F20549"/>
    <w:rsid w:val="00F2183D"/>
    <w:rsid w:val="00F22712"/>
    <w:rsid w:val="00F22A73"/>
    <w:rsid w:val="00F22AD3"/>
    <w:rsid w:val="00F239D5"/>
    <w:rsid w:val="00F23CF7"/>
    <w:rsid w:val="00F23D5F"/>
    <w:rsid w:val="00F2440B"/>
    <w:rsid w:val="00F264C5"/>
    <w:rsid w:val="00F264D2"/>
    <w:rsid w:val="00F26A52"/>
    <w:rsid w:val="00F27A9E"/>
    <w:rsid w:val="00F30526"/>
    <w:rsid w:val="00F30933"/>
    <w:rsid w:val="00F313C5"/>
    <w:rsid w:val="00F31784"/>
    <w:rsid w:val="00F3184D"/>
    <w:rsid w:val="00F31A92"/>
    <w:rsid w:val="00F323E5"/>
    <w:rsid w:val="00F32562"/>
    <w:rsid w:val="00F32C50"/>
    <w:rsid w:val="00F3306A"/>
    <w:rsid w:val="00F331F6"/>
    <w:rsid w:val="00F33491"/>
    <w:rsid w:val="00F34302"/>
    <w:rsid w:val="00F35864"/>
    <w:rsid w:val="00F36163"/>
    <w:rsid w:val="00F37315"/>
    <w:rsid w:val="00F37B2F"/>
    <w:rsid w:val="00F4269A"/>
    <w:rsid w:val="00F429CB"/>
    <w:rsid w:val="00F43311"/>
    <w:rsid w:val="00F44116"/>
    <w:rsid w:val="00F44B9D"/>
    <w:rsid w:val="00F45E9D"/>
    <w:rsid w:val="00F461C7"/>
    <w:rsid w:val="00F466E1"/>
    <w:rsid w:val="00F479BF"/>
    <w:rsid w:val="00F51114"/>
    <w:rsid w:val="00F52863"/>
    <w:rsid w:val="00F52E17"/>
    <w:rsid w:val="00F54941"/>
    <w:rsid w:val="00F561E2"/>
    <w:rsid w:val="00F6055B"/>
    <w:rsid w:val="00F61348"/>
    <w:rsid w:val="00F62439"/>
    <w:rsid w:val="00F636A3"/>
    <w:rsid w:val="00F6370D"/>
    <w:rsid w:val="00F63C13"/>
    <w:rsid w:val="00F63E2B"/>
    <w:rsid w:val="00F63F43"/>
    <w:rsid w:val="00F644AA"/>
    <w:rsid w:val="00F64545"/>
    <w:rsid w:val="00F6481C"/>
    <w:rsid w:val="00F65BF0"/>
    <w:rsid w:val="00F65CD5"/>
    <w:rsid w:val="00F66A08"/>
    <w:rsid w:val="00F66B58"/>
    <w:rsid w:val="00F7028D"/>
    <w:rsid w:val="00F72D30"/>
    <w:rsid w:val="00F72D78"/>
    <w:rsid w:val="00F74B98"/>
    <w:rsid w:val="00F75458"/>
    <w:rsid w:val="00F75A0A"/>
    <w:rsid w:val="00F75A10"/>
    <w:rsid w:val="00F7706A"/>
    <w:rsid w:val="00F771DC"/>
    <w:rsid w:val="00F77886"/>
    <w:rsid w:val="00F77B3B"/>
    <w:rsid w:val="00F81714"/>
    <w:rsid w:val="00F818D3"/>
    <w:rsid w:val="00F82447"/>
    <w:rsid w:val="00F82910"/>
    <w:rsid w:val="00F837B4"/>
    <w:rsid w:val="00F83D1D"/>
    <w:rsid w:val="00F873E3"/>
    <w:rsid w:val="00F912E4"/>
    <w:rsid w:val="00F91AE0"/>
    <w:rsid w:val="00F91C6B"/>
    <w:rsid w:val="00F92476"/>
    <w:rsid w:val="00F92AE6"/>
    <w:rsid w:val="00F93589"/>
    <w:rsid w:val="00F93769"/>
    <w:rsid w:val="00F9419D"/>
    <w:rsid w:val="00F94A6E"/>
    <w:rsid w:val="00F95E31"/>
    <w:rsid w:val="00F9693A"/>
    <w:rsid w:val="00F96F4E"/>
    <w:rsid w:val="00F971CD"/>
    <w:rsid w:val="00F9782A"/>
    <w:rsid w:val="00F97C01"/>
    <w:rsid w:val="00FA52F5"/>
    <w:rsid w:val="00FA54F3"/>
    <w:rsid w:val="00FA57A5"/>
    <w:rsid w:val="00FA6116"/>
    <w:rsid w:val="00FA6780"/>
    <w:rsid w:val="00FB06C2"/>
    <w:rsid w:val="00FB0E57"/>
    <w:rsid w:val="00FB2059"/>
    <w:rsid w:val="00FB21B3"/>
    <w:rsid w:val="00FB2F33"/>
    <w:rsid w:val="00FB3D49"/>
    <w:rsid w:val="00FB48B7"/>
    <w:rsid w:val="00FB51E1"/>
    <w:rsid w:val="00FB5F43"/>
    <w:rsid w:val="00FB6665"/>
    <w:rsid w:val="00FB7B6C"/>
    <w:rsid w:val="00FC08E1"/>
    <w:rsid w:val="00FC1492"/>
    <w:rsid w:val="00FC15F8"/>
    <w:rsid w:val="00FC20DD"/>
    <w:rsid w:val="00FC2D96"/>
    <w:rsid w:val="00FC2DA0"/>
    <w:rsid w:val="00FC3213"/>
    <w:rsid w:val="00FC4920"/>
    <w:rsid w:val="00FC4DF9"/>
    <w:rsid w:val="00FC6364"/>
    <w:rsid w:val="00FC64D9"/>
    <w:rsid w:val="00FC6993"/>
    <w:rsid w:val="00FC7578"/>
    <w:rsid w:val="00FC7C27"/>
    <w:rsid w:val="00FD0266"/>
    <w:rsid w:val="00FD0660"/>
    <w:rsid w:val="00FD0C16"/>
    <w:rsid w:val="00FD121D"/>
    <w:rsid w:val="00FD1A1E"/>
    <w:rsid w:val="00FD2924"/>
    <w:rsid w:val="00FD3CCB"/>
    <w:rsid w:val="00FD540A"/>
    <w:rsid w:val="00FD5536"/>
    <w:rsid w:val="00FD570D"/>
    <w:rsid w:val="00FD5AA9"/>
    <w:rsid w:val="00FD5B2A"/>
    <w:rsid w:val="00FD5FB1"/>
    <w:rsid w:val="00FD734D"/>
    <w:rsid w:val="00FD799D"/>
    <w:rsid w:val="00FE09B1"/>
    <w:rsid w:val="00FE1D52"/>
    <w:rsid w:val="00FE1E6E"/>
    <w:rsid w:val="00FE2143"/>
    <w:rsid w:val="00FE2E54"/>
    <w:rsid w:val="00FE4C1F"/>
    <w:rsid w:val="00FE4DB5"/>
    <w:rsid w:val="00FE65C6"/>
    <w:rsid w:val="00FE66D7"/>
    <w:rsid w:val="00FE6713"/>
    <w:rsid w:val="00FE7103"/>
    <w:rsid w:val="00FE795C"/>
    <w:rsid w:val="00FE7B00"/>
    <w:rsid w:val="00FF31EB"/>
    <w:rsid w:val="00FF460D"/>
    <w:rsid w:val="00FF4F9E"/>
    <w:rsid w:val="00FF5565"/>
    <w:rsid w:val="00FF59E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FA05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uiPriority w:val="9"/>
    <w:qFormat/>
    <w:rsid w:val="00491E3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0C147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D0168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E83D5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83D5F"/>
  </w:style>
  <w:style w:type="paragraph" w:styleId="Stopka">
    <w:name w:val="footer"/>
    <w:basedOn w:val="Normalny"/>
    <w:link w:val="StopkaZnak"/>
    <w:uiPriority w:val="99"/>
    <w:unhideWhenUsed/>
    <w:rsid w:val="00E83D5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83D5F"/>
  </w:style>
  <w:style w:type="paragraph" w:styleId="Tekstdymka">
    <w:name w:val="Balloon Text"/>
    <w:basedOn w:val="Normalny"/>
    <w:link w:val="TekstdymkaZnak"/>
    <w:uiPriority w:val="99"/>
    <w:semiHidden/>
    <w:unhideWhenUsed/>
    <w:rsid w:val="00E83D5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83D5F"/>
    <w:rPr>
      <w:rFonts w:ascii="Tahoma" w:hAnsi="Tahoma" w:cs="Tahoma"/>
      <w:sz w:val="16"/>
      <w:szCs w:val="16"/>
    </w:rPr>
  </w:style>
  <w:style w:type="character" w:styleId="Hipercze">
    <w:name w:val="Hyperlink"/>
    <w:basedOn w:val="Domylnaczcionkaakapitu"/>
    <w:uiPriority w:val="99"/>
    <w:unhideWhenUsed/>
    <w:rsid w:val="00B023BE"/>
    <w:rPr>
      <w:color w:val="0000FF" w:themeColor="hyperlink"/>
      <w:u w:val="single"/>
    </w:rPr>
  </w:style>
  <w:style w:type="character" w:customStyle="1" w:styleId="Nagwek1Znak">
    <w:name w:val="Nagłówek 1 Znak"/>
    <w:basedOn w:val="Domylnaczcionkaakapitu"/>
    <w:link w:val="Nagwek1"/>
    <w:uiPriority w:val="9"/>
    <w:rsid w:val="00491E33"/>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491E33"/>
    <w:pPr>
      <w:outlineLvl w:val="9"/>
    </w:pPr>
    <w:rPr>
      <w:lang w:eastAsia="pl-PL"/>
    </w:rPr>
  </w:style>
  <w:style w:type="paragraph" w:styleId="Akapitzlist">
    <w:name w:val="List Paragraph"/>
    <w:basedOn w:val="Normalny"/>
    <w:link w:val="AkapitzlistZnak"/>
    <w:uiPriority w:val="34"/>
    <w:qFormat/>
    <w:rsid w:val="00494789"/>
    <w:pPr>
      <w:ind w:left="720"/>
      <w:contextualSpacing/>
    </w:pPr>
  </w:style>
  <w:style w:type="paragraph" w:styleId="Spistreci1">
    <w:name w:val="toc 1"/>
    <w:basedOn w:val="Normalny"/>
    <w:next w:val="Normalny"/>
    <w:autoRedefine/>
    <w:uiPriority w:val="39"/>
    <w:unhideWhenUsed/>
    <w:rsid w:val="00595AE6"/>
    <w:pPr>
      <w:tabs>
        <w:tab w:val="left" w:pos="567"/>
        <w:tab w:val="right" w:leader="dot" w:pos="9060"/>
      </w:tabs>
      <w:spacing w:after="100" w:line="360" w:lineRule="auto"/>
      <w:ind w:left="567"/>
    </w:pPr>
  </w:style>
  <w:style w:type="paragraph" w:styleId="Bezodstpw">
    <w:name w:val="No Spacing"/>
    <w:uiPriority w:val="1"/>
    <w:qFormat/>
    <w:rsid w:val="00F2183D"/>
    <w:pPr>
      <w:spacing w:after="0" w:line="240" w:lineRule="auto"/>
    </w:pPr>
  </w:style>
  <w:style w:type="character" w:customStyle="1" w:styleId="Nagwek2Znak">
    <w:name w:val="Nagłówek 2 Znak"/>
    <w:basedOn w:val="Domylnaczcionkaakapitu"/>
    <w:link w:val="Nagwek2"/>
    <w:uiPriority w:val="9"/>
    <w:rsid w:val="000C1477"/>
    <w:rPr>
      <w:rFonts w:asciiTheme="majorHAnsi" w:eastAsiaTheme="majorEastAsia" w:hAnsiTheme="majorHAnsi" w:cstheme="majorBidi"/>
      <w:b/>
      <w:bCs/>
      <w:color w:val="4F81BD" w:themeColor="accent1"/>
      <w:sz w:val="26"/>
      <w:szCs w:val="26"/>
    </w:rPr>
  </w:style>
  <w:style w:type="paragraph" w:styleId="Spistreci2">
    <w:name w:val="toc 2"/>
    <w:basedOn w:val="Normalny"/>
    <w:next w:val="Normalny"/>
    <w:autoRedefine/>
    <w:uiPriority w:val="39"/>
    <w:unhideWhenUsed/>
    <w:rsid w:val="00595AE6"/>
    <w:pPr>
      <w:tabs>
        <w:tab w:val="left" w:pos="426"/>
        <w:tab w:val="right" w:leader="dot" w:pos="9060"/>
      </w:tabs>
      <w:spacing w:after="100" w:line="360" w:lineRule="auto"/>
      <w:ind w:left="426" w:hanging="284"/>
    </w:pPr>
  </w:style>
  <w:style w:type="paragraph" w:styleId="Legenda">
    <w:name w:val="caption"/>
    <w:aliases w:val=" Znak,Wykres-podpis,Podpis nad obiektem,DS Podpis pod obiektem,Legenda Znak Znak Znak,Legenda Znak Znak,Legenda Znak Znak Znak Znak,Legenda Znak Znak Znak Znak Znak Znak,Legenda Znak Znak Znak Znak Znak Znak Znak,Podpis pod rysunkiem"/>
    <w:basedOn w:val="Normalny"/>
    <w:next w:val="Normalny"/>
    <w:link w:val="LegendaZnak"/>
    <w:uiPriority w:val="35"/>
    <w:unhideWhenUsed/>
    <w:qFormat/>
    <w:rsid w:val="00FA52F5"/>
    <w:pPr>
      <w:spacing w:line="240" w:lineRule="auto"/>
    </w:pPr>
    <w:rPr>
      <w:b/>
      <w:bCs/>
      <w:color w:val="4F81BD" w:themeColor="accent1"/>
      <w:sz w:val="18"/>
      <w:szCs w:val="18"/>
    </w:rPr>
  </w:style>
  <w:style w:type="character" w:customStyle="1" w:styleId="Teksttreci">
    <w:name w:val="Tekst treści_"/>
    <w:basedOn w:val="Domylnaczcionkaakapitu"/>
    <w:link w:val="Teksttreci0"/>
    <w:uiPriority w:val="99"/>
    <w:rsid w:val="004519AD"/>
    <w:rPr>
      <w:rFonts w:ascii="Cambria" w:hAnsi="Cambria" w:cs="Cambria"/>
      <w:sz w:val="20"/>
      <w:szCs w:val="20"/>
    </w:rPr>
  </w:style>
  <w:style w:type="character" w:customStyle="1" w:styleId="Teksttreci2">
    <w:name w:val="Tekst treści (2)_"/>
    <w:basedOn w:val="Domylnaczcionkaakapitu"/>
    <w:link w:val="Teksttreci20"/>
    <w:uiPriority w:val="99"/>
    <w:rsid w:val="004519AD"/>
    <w:rPr>
      <w:rFonts w:ascii="Times New Roman" w:hAnsi="Times New Roman" w:cs="Times New Roman"/>
      <w:i/>
      <w:iCs/>
      <w:sz w:val="20"/>
      <w:szCs w:val="20"/>
    </w:rPr>
  </w:style>
  <w:style w:type="paragraph" w:customStyle="1" w:styleId="Teksttreci0">
    <w:name w:val="Tekst treści"/>
    <w:basedOn w:val="Normalny"/>
    <w:link w:val="Teksttreci"/>
    <w:uiPriority w:val="99"/>
    <w:rsid w:val="004519AD"/>
    <w:pPr>
      <w:spacing w:after="0" w:line="240" w:lineRule="auto"/>
    </w:pPr>
    <w:rPr>
      <w:rFonts w:ascii="Cambria" w:hAnsi="Cambria" w:cs="Cambria"/>
      <w:sz w:val="20"/>
      <w:szCs w:val="20"/>
    </w:rPr>
  </w:style>
  <w:style w:type="paragraph" w:customStyle="1" w:styleId="Teksttreci20">
    <w:name w:val="Tekst treści (2)"/>
    <w:basedOn w:val="Normalny"/>
    <w:link w:val="Teksttreci2"/>
    <w:uiPriority w:val="99"/>
    <w:rsid w:val="004519AD"/>
    <w:pPr>
      <w:spacing w:after="0" w:line="180" w:lineRule="auto"/>
      <w:ind w:firstLine="940"/>
    </w:pPr>
    <w:rPr>
      <w:rFonts w:ascii="Times New Roman" w:hAnsi="Times New Roman" w:cs="Times New Roman"/>
      <w:i/>
      <w:iCs/>
      <w:sz w:val="20"/>
      <w:szCs w:val="20"/>
    </w:rPr>
  </w:style>
  <w:style w:type="character" w:customStyle="1" w:styleId="Inne">
    <w:name w:val="Inne_"/>
    <w:basedOn w:val="Domylnaczcionkaakapitu"/>
    <w:link w:val="Inne0"/>
    <w:uiPriority w:val="99"/>
    <w:rsid w:val="004519AD"/>
    <w:rPr>
      <w:rFonts w:ascii="Cambria" w:hAnsi="Cambria" w:cs="Cambria"/>
      <w:sz w:val="20"/>
      <w:szCs w:val="20"/>
    </w:rPr>
  </w:style>
  <w:style w:type="paragraph" w:customStyle="1" w:styleId="Inne0">
    <w:name w:val="Inne"/>
    <w:basedOn w:val="Normalny"/>
    <w:link w:val="Inne"/>
    <w:uiPriority w:val="99"/>
    <w:rsid w:val="004519AD"/>
    <w:pPr>
      <w:spacing w:after="0" w:line="240" w:lineRule="auto"/>
    </w:pPr>
    <w:rPr>
      <w:rFonts w:ascii="Cambria" w:hAnsi="Cambria" w:cs="Cambria"/>
      <w:sz w:val="20"/>
      <w:szCs w:val="20"/>
    </w:rPr>
  </w:style>
  <w:style w:type="character" w:customStyle="1" w:styleId="Nagwek3Znak">
    <w:name w:val="Nagłówek 3 Znak"/>
    <w:basedOn w:val="Domylnaczcionkaakapitu"/>
    <w:link w:val="Nagwek3"/>
    <w:uiPriority w:val="9"/>
    <w:rsid w:val="00D0168B"/>
    <w:rPr>
      <w:rFonts w:asciiTheme="majorHAnsi" w:eastAsiaTheme="majorEastAsia" w:hAnsiTheme="majorHAnsi" w:cstheme="majorBidi"/>
      <w:b/>
      <w:bCs/>
      <w:color w:val="4F81BD" w:themeColor="accent1"/>
    </w:rPr>
  </w:style>
  <w:style w:type="paragraph" w:styleId="Spistreci3">
    <w:name w:val="toc 3"/>
    <w:basedOn w:val="Normalny"/>
    <w:next w:val="Normalny"/>
    <w:autoRedefine/>
    <w:uiPriority w:val="39"/>
    <w:unhideWhenUsed/>
    <w:rsid w:val="00EA0E78"/>
    <w:pPr>
      <w:tabs>
        <w:tab w:val="left" w:pos="1320"/>
        <w:tab w:val="right" w:leader="dot" w:pos="9060"/>
      </w:tabs>
      <w:spacing w:after="100" w:line="360" w:lineRule="auto"/>
      <w:ind w:left="1287" w:hanging="436"/>
    </w:pPr>
    <w:rPr>
      <w:rFonts w:asciiTheme="majorHAnsi" w:eastAsiaTheme="majorEastAsia" w:hAnsiTheme="majorHAnsi" w:cs="Times New Roman"/>
      <w:bCs/>
      <w:noProof/>
      <w:sz w:val="24"/>
      <w:szCs w:val="24"/>
    </w:rPr>
  </w:style>
  <w:style w:type="character" w:styleId="Pogrubienie">
    <w:name w:val="Strong"/>
    <w:basedOn w:val="Domylnaczcionkaakapitu"/>
    <w:uiPriority w:val="22"/>
    <w:qFormat/>
    <w:rsid w:val="00E76414"/>
    <w:rPr>
      <w:b/>
      <w:bCs/>
    </w:rPr>
  </w:style>
  <w:style w:type="table" w:styleId="Tabela-Siatka">
    <w:name w:val="Table Grid"/>
    <w:basedOn w:val="Standardowy"/>
    <w:uiPriority w:val="39"/>
    <w:rsid w:val="00D26D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semiHidden/>
    <w:unhideWhenUsed/>
    <w:rsid w:val="0060481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604811"/>
    <w:rPr>
      <w:sz w:val="20"/>
      <w:szCs w:val="20"/>
    </w:rPr>
  </w:style>
  <w:style w:type="character" w:styleId="Odwoanieprzypisudolnego">
    <w:name w:val="footnote reference"/>
    <w:basedOn w:val="Domylnaczcionkaakapitu"/>
    <w:uiPriority w:val="99"/>
    <w:semiHidden/>
    <w:unhideWhenUsed/>
    <w:rsid w:val="00604811"/>
    <w:rPr>
      <w:vertAlign w:val="superscript"/>
    </w:rPr>
  </w:style>
  <w:style w:type="character" w:styleId="Odwoaniedokomentarza">
    <w:name w:val="annotation reference"/>
    <w:basedOn w:val="Domylnaczcionkaakapitu"/>
    <w:uiPriority w:val="99"/>
    <w:semiHidden/>
    <w:unhideWhenUsed/>
    <w:rsid w:val="00967746"/>
    <w:rPr>
      <w:sz w:val="16"/>
      <w:szCs w:val="16"/>
    </w:rPr>
  </w:style>
  <w:style w:type="paragraph" w:styleId="Tekstkomentarza">
    <w:name w:val="annotation text"/>
    <w:basedOn w:val="Normalny"/>
    <w:link w:val="TekstkomentarzaZnak"/>
    <w:uiPriority w:val="99"/>
    <w:semiHidden/>
    <w:unhideWhenUsed/>
    <w:rsid w:val="00967746"/>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67746"/>
    <w:rPr>
      <w:sz w:val="20"/>
      <w:szCs w:val="20"/>
    </w:rPr>
  </w:style>
  <w:style w:type="paragraph" w:styleId="Tematkomentarza">
    <w:name w:val="annotation subject"/>
    <w:basedOn w:val="Tekstkomentarza"/>
    <w:next w:val="Tekstkomentarza"/>
    <w:link w:val="TematkomentarzaZnak"/>
    <w:uiPriority w:val="99"/>
    <w:semiHidden/>
    <w:unhideWhenUsed/>
    <w:rsid w:val="00967746"/>
    <w:rPr>
      <w:b/>
      <w:bCs/>
    </w:rPr>
  </w:style>
  <w:style w:type="character" w:customStyle="1" w:styleId="TematkomentarzaZnak">
    <w:name w:val="Temat komentarza Znak"/>
    <w:basedOn w:val="TekstkomentarzaZnak"/>
    <w:link w:val="Tematkomentarza"/>
    <w:uiPriority w:val="99"/>
    <w:semiHidden/>
    <w:rsid w:val="00967746"/>
    <w:rPr>
      <w:b/>
      <w:bCs/>
      <w:sz w:val="20"/>
      <w:szCs w:val="20"/>
    </w:rPr>
  </w:style>
  <w:style w:type="paragraph" w:styleId="Tekstprzypisukocowego">
    <w:name w:val="endnote text"/>
    <w:basedOn w:val="Normalny"/>
    <w:link w:val="TekstprzypisukocowegoZnak"/>
    <w:uiPriority w:val="99"/>
    <w:semiHidden/>
    <w:unhideWhenUsed/>
    <w:rsid w:val="00C108DF"/>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C108DF"/>
    <w:rPr>
      <w:sz w:val="20"/>
      <w:szCs w:val="20"/>
    </w:rPr>
  </w:style>
  <w:style w:type="character" w:styleId="Odwoanieprzypisukocowego">
    <w:name w:val="endnote reference"/>
    <w:basedOn w:val="Domylnaczcionkaakapitu"/>
    <w:uiPriority w:val="99"/>
    <w:semiHidden/>
    <w:unhideWhenUsed/>
    <w:rsid w:val="00C108DF"/>
    <w:rPr>
      <w:vertAlign w:val="superscript"/>
    </w:rPr>
  </w:style>
  <w:style w:type="character" w:customStyle="1" w:styleId="hgkelc">
    <w:name w:val="hgkelc"/>
    <w:basedOn w:val="Domylnaczcionkaakapitu"/>
    <w:rsid w:val="00D62263"/>
  </w:style>
  <w:style w:type="paragraph" w:styleId="Spisilustracji">
    <w:name w:val="table of figures"/>
    <w:basedOn w:val="Normalny"/>
    <w:next w:val="Normalny"/>
    <w:uiPriority w:val="99"/>
    <w:unhideWhenUsed/>
    <w:rsid w:val="0002237A"/>
    <w:pPr>
      <w:spacing w:after="0"/>
    </w:pPr>
  </w:style>
  <w:style w:type="character" w:customStyle="1" w:styleId="gruby">
    <w:name w:val="gruby"/>
    <w:basedOn w:val="Domylnaczcionkaakapitu"/>
    <w:rsid w:val="008611C5"/>
  </w:style>
  <w:style w:type="paragraph" w:styleId="NormalnyWeb">
    <w:name w:val="Normal (Web)"/>
    <w:basedOn w:val="Normalny"/>
    <w:uiPriority w:val="99"/>
    <w:unhideWhenUsed/>
    <w:rsid w:val="008611C5"/>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leParagraph">
    <w:name w:val="Table Paragraph"/>
    <w:basedOn w:val="Normalny"/>
    <w:uiPriority w:val="1"/>
    <w:qFormat/>
    <w:rsid w:val="00FB5F43"/>
    <w:pPr>
      <w:widowControl w:val="0"/>
      <w:autoSpaceDE w:val="0"/>
      <w:autoSpaceDN w:val="0"/>
      <w:spacing w:after="0" w:line="240" w:lineRule="auto"/>
    </w:pPr>
    <w:rPr>
      <w:rFonts w:ascii="Georgia" w:eastAsia="Times New Roman" w:hAnsi="Georgia" w:cs="Georgia"/>
      <w:lang w:eastAsia="pl-PL"/>
    </w:rPr>
  </w:style>
  <w:style w:type="character" w:customStyle="1" w:styleId="LegendaZnak">
    <w:name w:val="Legenda Znak"/>
    <w:aliases w:val=" Znak Znak,Wykres-podpis Znak,Podpis nad obiektem Znak,DS Podpis pod obiektem Znak,Legenda Znak Znak Znak Znak1,Legenda Znak Znak Znak1,Legenda Znak Znak Znak Znak Znak,Legenda Znak Znak Znak Znak Znak Znak Znak1,Podpis pod rysunkiem Znak"/>
    <w:link w:val="Legenda"/>
    <w:uiPriority w:val="35"/>
    <w:rsid w:val="0013438E"/>
    <w:rPr>
      <w:b/>
      <w:bCs/>
      <w:color w:val="4F81BD" w:themeColor="accent1"/>
      <w:sz w:val="18"/>
      <w:szCs w:val="18"/>
    </w:rPr>
  </w:style>
  <w:style w:type="paragraph" w:styleId="HTML-adres">
    <w:name w:val="HTML Address"/>
    <w:basedOn w:val="Normalny"/>
    <w:link w:val="HTML-adresZnak"/>
    <w:uiPriority w:val="99"/>
    <w:semiHidden/>
    <w:unhideWhenUsed/>
    <w:rsid w:val="0096288E"/>
    <w:pPr>
      <w:spacing w:after="0" w:line="240" w:lineRule="auto"/>
    </w:pPr>
    <w:rPr>
      <w:rFonts w:ascii="Times New Roman" w:eastAsia="Times New Roman" w:hAnsi="Times New Roman" w:cs="Times New Roman"/>
      <w:i/>
      <w:iCs/>
      <w:sz w:val="24"/>
      <w:szCs w:val="24"/>
      <w:lang w:eastAsia="pl-PL"/>
    </w:rPr>
  </w:style>
  <w:style w:type="character" w:customStyle="1" w:styleId="HTML-adresZnak">
    <w:name w:val="HTML - adres Znak"/>
    <w:basedOn w:val="Domylnaczcionkaakapitu"/>
    <w:link w:val="HTML-adres"/>
    <w:uiPriority w:val="99"/>
    <w:semiHidden/>
    <w:rsid w:val="0096288E"/>
    <w:rPr>
      <w:rFonts w:ascii="Times New Roman" w:eastAsia="Times New Roman" w:hAnsi="Times New Roman" w:cs="Times New Roman"/>
      <w:i/>
      <w:iCs/>
      <w:sz w:val="24"/>
      <w:szCs w:val="24"/>
      <w:lang w:eastAsia="pl-PL"/>
    </w:rPr>
  </w:style>
  <w:style w:type="paragraph" w:styleId="Cytatintensywny">
    <w:name w:val="Intense Quote"/>
    <w:basedOn w:val="Normalny"/>
    <w:next w:val="Normalny"/>
    <w:link w:val="CytatintensywnyZnak"/>
    <w:uiPriority w:val="30"/>
    <w:qFormat/>
    <w:rsid w:val="00433A4C"/>
    <w:pPr>
      <w:pBdr>
        <w:bottom w:val="single" w:sz="4" w:space="4" w:color="4F81BD" w:themeColor="accent1"/>
      </w:pBdr>
      <w:spacing w:before="200" w:after="280"/>
      <w:ind w:left="936" w:right="936"/>
    </w:pPr>
    <w:rPr>
      <w:rFonts w:eastAsiaTheme="minorEastAsia"/>
      <w:b/>
      <w:bCs/>
      <w:i/>
      <w:iCs/>
      <w:color w:val="4F81BD" w:themeColor="accent1"/>
      <w:lang w:eastAsia="pl-PL"/>
    </w:rPr>
  </w:style>
  <w:style w:type="character" w:customStyle="1" w:styleId="CytatintensywnyZnak">
    <w:name w:val="Cytat intensywny Znak"/>
    <w:basedOn w:val="Domylnaczcionkaakapitu"/>
    <w:link w:val="Cytatintensywny"/>
    <w:uiPriority w:val="30"/>
    <w:rsid w:val="00433A4C"/>
    <w:rPr>
      <w:rFonts w:eastAsiaTheme="minorEastAsia"/>
      <w:b/>
      <w:bCs/>
      <w:i/>
      <w:iCs/>
      <w:color w:val="4F81BD" w:themeColor="accent1"/>
      <w:lang w:eastAsia="pl-PL"/>
    </w:rPr>
  </w:style>
  <w:style w:type="character" w:customStyle="1" w:styleId="AkapitzlistZnak">
    <w:name w:val="Akapit z listą Znak"/>
    <w:link w:val="Akapitzlist"/>
    <w:uiPriority w:val="34"/>
    <w:rsid w:val="005D0954"/>
  </w:style>
  <w:style w:type="paragraph" w:styleId="Listapunktowana">
    <w:name w:val="List Bullet"/>
    <w:basedOn w:val="Normalny"/>
    <w:autoRedefine/>
    <w:rsid w:val="005D0954"/>
    <w:pPr>
      <w:spacing w:before="240" w:after="0" w:line="360" w:lineRule="auto"/>
      <w:ind w:right="-57"/>
      <w:jc w:val="both"/>
    </w:pPr>
    <w:rPr>
      <w:rFonts w:ascii="Arial" w:eastAsia="Times New Roman" w:hAnsi="Arial" w:cs="Arial"/>
      <w:sz w:val="26"/>
      <w:szCs w:val="26"/>
      <w:lang w:eastAsia="pl-PL"/>
    </w:rPr>
  </w:style>
  <w:style w:type="character" w:styleId="Uwydatnienie">
    <w:name w:val="Emphasis"/>
    <w:rsid w:val="00D7328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20257">
      <w:bodyDiv w:val="1"/>
      <w:marLeft w:val="0"/>
      <w:marRight w:val="0"/>
      <w:marTop w:val="0"/>
      <w:marBottom w:val="0"/>
      <w:divBdr>
        <w:top w:val="none" w:sz="0" w:space="0" w:color="auto"/>
        <w:left w:val="none" w:sz="0" w:space="0" w:color="auto"/>
        <w:bottom w:val="none" w:sz="0" w:space="0" w:color="auto"/>
        <w:right w:val="none" w:sz="0" w:space="0" w:color="auto"/>
      </w:divBdr>
    </w:div>
    <w:div w:id="16546325">
      <w:bodyDiv w:val="1"/>
      <w:marLeft w:val="0"/>
      <w:marRight w:val="0"/>
      <w:marTop w:val="0"/>
      <w:marBottom w:val="0"/>
      <w:divBdr>
        <w:top w:val="none" w:sz="0" w:space="0" w:color="auto"/>
        <w:left w:val="none" w:sz="0" w:space="0" w:color="auto"/>
        <w:bottom w:val="none" w:sz="0" w:space="0" w:color="auto"/>
        <w:right w:val="none" w:sz="0" w:space="0" w:color="auto"/>
      </w:divBdr>
    </w:div>
    <w:div w:id="24411901">
      <w:bodyDiv w:val="1"/>
      <w:marLeft w:val="0"/>
      <w:marRight w:val="0"/>
      <w:marTop w:val="0"/>
      <w:marBottom w:val="0"/>
      <w:divBdr>
        <w:top w:val="none" w:sz="0" w:space="0" w:color="auto"/>
        <w:left w:val="none" w:sz="0" w:space="0" w:color="auto"/>
        <w:bottom w:val="none" w:sz="0" w:space="0" w:color="auto"/>
        <w:right w:val="none" w:sz="0" w:space="0" w:color="auto"/>
      </w:divBdr>
    </w:div>
    <w:div w:id="48724209">
      <w:bodyDiv w:val="1"/>
      <w:marLeft w:val="0"/>
      <w:marRight w:val="0"/>
      <w:marTop w:val="0"/>
      <w:marBottom w:val="0"/>
      <w:divBdr>
        <w:top w:val="none" w:sz="0" w:space="0" w:color="auto"/>
        <w:left w:val="none" w:sz="0" w:space="0" w:color="auto"/>
        <w:bottom w:val="none" w:sz="0" w:space="0" w:color="auto"/>
        <w:right w:val="none" w:sz="0" w:space="0" w:color="auto"/>
      </w:divBdr>
    </w:div>
    <w:div w:id="54404053">
      <w:bodyDiv w:val="1"/>
      <w:marLeft w:val="0"/>
      <w:marRight w:val="0"/>
      <w:marTop w:val="0"/>
      <w:marBottom w:val="0"/>
      <w:divBdr>
        <w:top w:val="none" w:sz="0" w:space="0" w:color="auto"/>
        <w:left w:val="none" w:sz="0" w:space="0" w:color="auto"/>
        <w:bottom w:val="none" w:sz="0" w:space="0" w:color="auto"/>
        <w:right w:val="none" w:sz="0" w:space="0" w:color="auto"/>
      </w:divBdr>
    </w:div>
    <w:div w:id="84619226">
      <w:bodyDiv w:val="1"/>
      <w:marLeft w:val="0"/>
      <w:marRight w:val="0"/>
      <w:marTop w:val="0"/>
      <w:marBottom w:val="0"/>
      <w:divBdr>
        <w:top w:val="none" w:sz="0" w:space="0" w:color="auto"/>
        <w:left w:val="none" w:sz="0" w:space="0" w:color="auto"/>
        <w:bottom w:val="none" w:sz="0" w:space="0" w:color="auto"/>
        <w:right w:val="none" w:sz="0" w:space="0" w:color="auto"/>
      </w:divBdr>
    </w:div>
    <w:div w:id="109446293">
      <w:bodyDiv w:val="1"/>
      <w:marLeft w:val="0"/>
      <w:marRight w:val="0"/>
      <w:marTop w:val="0"/>
      <w:marBottom w:val="0"/>
      <w:divBdr>
        <w:top w:val="none" w:sz="0" w:space="0" w:color="auto"/>
        <w:left w:val="none" w:sz="0" w:space="0" w:color="auto"/>
        <w:bottom w:val="none" w:sz="0" w:space="0" w:color="auto"/>
        <w:right w:val="none" w:sz="0" w:space="0" w:color="auto"/>
      </w:divBdr>
    </w:div>
    <w:div w:id="110368884">
      <w:bodyDiv w:val="1"/>
      <w:marLeft w:val="0"/>
      <w:marRight w:val="0"/>
      <w:marTop w:val="0"/>
      <w:marBottom w:val="0"/>
      <w:divBdr>
        <w:top w:val="none" w:sz="0" w:space="0" w:color="auto"/>
        <w:left w:val="none" w:sz="0" w:space="0" w:color="auto"/>
        <w:bottom w:val="none" w:sz="0" w:space="0" w:color="auto"/>
        <w:right w:val="none" w:sz="0" w:space="0" w:color="auto"/>
      </w:divBdr>
    </w:div>
    <w:div w:id="112676785">
      <w:bodyDiv w:val="1"/>
      <w:marLeft w:val="0"/>
      <w:marRight w:val="0"/>
      <w:marTop w:val="0"/>
      <w:marBottom w:val="0"/>
      <w:divBdr>
        <w:top w:val="none" w:sz="0" w:space="0" w:color="auto"/>
        <w:left w:val="none" w:sz="0" w:space="0" w:color="auto"/>
        <w:bottom w:val="none" w:sz="0" w:space="0" w:color="auto"/>
        <w:right w:val="none" w:sz="0" w:space="0" w:color="auto"/>
      </w:divBdr>
    </w:div>
    <w:div w:id="125248232">
      <w:bodyDiv w:val="1"/>
      <w:marLeft w:val="0"/>
      <w:marRight w:val="0"/>
      <w:marTop w:val="0"/>
      <w:marBottom w:val="0"/>
      <w:divBdr>
        <w:top w:val="none" w:sz="0" w:space="0" w:color="auto"/>
        <w:left w:val="none" w:sz="0" w:space="0" w:color="auto"/>
        <w:bottom w:val="none" w:sz="0" w:space="0" w:color="auto"/>
        <w:right w:val="none" w:sz="0" w:space="0" w:color="auto"/>
      </w:divBdr>
    </w:div>
    <w:div w:id="129059884">
      <w:bodyDiv w:val="1"/>
      <w:marLeft w:val="0"/>
      <w:marRight w:val="0"/>
      <w:marTop w:val="0"/>
      <w:marBottom w:val="0"/>
      <w:divBdr>
        <w:top w:val="none" w:sz="0" w:space="0" w:color="auto"/>
        <w:left w:val="none" w:sz="0" w:space="0" w:color="auto"/>
        <w:bottom w:val="none" w:sz="0" w:space="0" w:color="auto"/>
        <w:right w:val="none" w:sz="0" w:space="0" w:color="auto"/>
      </w:divBdr>
    </w:div>
    <w:div w:id="134297113">
      <w:bodyDiv w:val="1"/>
      <w:marLeft w:val="0"/>
      <w:marRight w:val="0"/>
      <w:marTop w:val="0"/>
      <w:marBottom w:val="0"/>
      <w:divBdr>
        <w:top w:val="none" w:sz="0" w:space="0" w:color="auto"/>
        <w:left w:val="none" w:sz="0" w:space="0" w:color="auto"/>
        <w:bottom w:val="none" w:sz="0" w:space="0" w:color="auto"/>
        <w:right w:val="none" w:sz="0" w:space="0" w:color="auto"/>
      </w:divBdr>
      <w:divsChild>
        <w:div w:id="1564680451">
          <w:marLeft w:val="0"/>
          <w:marRight w:val="0"/>
          <w:marTop w:val="0"/>
          <w:marBottom w:val="0"/>
          <w:divBdr>
            <w:top w:val="none" w:sz="0" w:space="0" w:color="auto"/>
            <w:left w:val="none" w:sz="0" w:space="0" w:color="auto"/>
            <w:bottom w:val="none" w:sz="0" w:space="0" w:color="auto"/>
            <w:right w:val="none" w:sz="0" w:space="0" w:color="auto"/>
          </w:divBdr>
        </w:div>
      </w:divsChild>
    </w:div>
    <w:div w:id="139927162">
      <w:bodyDiv w:val="1"/>
      <w:marLeft w:val="0"/>
      <w:marRight w:val="0"/>
      <w:marTop w:val="0"/>
      <w:marBottom w:val="0"/>
      <w:divBdr>
        <w:top w:val="none" w:sz="0" w:space="0" w:color="auto"/>
        <w:left w:val="none" w:sz="0" w:space="0" w:color="auto"/>
        <w:bottom w:val="none" w:sz="0" w:space="0" w:color="auto"/>
        <w:right w:val="none" w:sz="0" w:space="0" w:color="auto"/>
      </w:divBdr>
    </w:div>
    <w:div w:id="142894332">
      <w:bodyDiv w:val="1"/>
      <w:marLeft w:val="0"/>
      <w:marRight w:val="0"/>
      <w:marTop w:val="0"/>
      <w:marBottom w:val="0"/>
      <w:divBdr>
        <w:top w:val="none" w:sz="0" w:space="0" w:color="auto"/>
        <w:left w:val="none" w:sz="0" w:space="0" w:color="auto"/>
        <w:bottom w:val="none" w:sz="0" w:space="0" w:color="auto"/>
        <w:right w:val="none" w:sz="0" w:space="0" w:color="auto"/>
      </w:divBdr>
    </w:div>
    <w:div w:id="185603173">
      <w:bodyDiv w:val="1"/>
      <w:marLeft w:val="0"/>
      <w:marRight w:val="0"/>
      <w:marTop w:val="0"/>
      <w:marBottom w:val="0"/>
      <w:divBdr>
        <w:top w:val="none" w:sz="0" w:space="0" w:color="auto"/>
        <w:left w:val="none" w:sz="0" w:space="0" w:color="auto"/>
        <w:bottom w:val="none" w:sz="0" w:space="0" w:color="auto"/>
        <w:right w:val="none" w:sz="0" w:space="0" w:color="auto"/>
      </w:divBdr>
    </w:div>
    <w:div w:id="188180270">
      <w:bodyDiv w:val="1"/>
      <w:marLeft w:val="0"/>
      <w:marRight w:val="0"/>
      <w:marTop w:val="0"/>
      <w:marBottom w:val="0"/>
      <w:divBdr>
        <w:top w:val="none" w:sz="0" w:space="0" w:color="auto"/>
        <w:left w:val="none" w:sz="0" w:space="0" w:color="auto"/>
        <w:bottom w:val="none" w:sz="0" w:space="0" w:color="auto"/>
        <w:right w:val="none" w:sz="0" w:space="0" w:color="auto"/>
      </w:divBdr>
    </w:div>
    <w:div w:id="207301892">
      <w:bodyDiv w:val="1"/>
      <w:marLeft w:val="0"/>
      <w:marRight w:val="0"/>
      <w:marTop w:val="0"/>
      <w:marBottom w:val="0"/>
      <w:divBdr>
        <w:top w:val="none" w:sz="0" w:space="0" w:color="auto"/>
        <w:left w:val="none" w:sz="0" w:space="0" w:color="auto"/>
        <w:bottom w:val="none" w:sz="0" w:space="0" w:color="auto"/>
        <w:right w:val="none" w:sz="0" w:space="0" w:color="auto"/>
      </w:divBdr>
    </w:div>
    <w:div w:id="208346392">
      <w:bodyDiv w:val="1"/>
      <w:marLeft w:val="0"/>
      <w:marRight w:val="0"/>
      <w:marTop w:val="0"/>
      <w:marBottom w:val="0"/>
      <w:divBdr>
        <w:top w:val="none" w:sz="0" w:space="0" w:color="auto"/>
        <w:left w:val="none" w:sz="0" w:space="0" w:color="auto"/>
        <w:bottom w:val="none" w:sz="0" w:space="0" w:color="auto"/>
        <w:right w:val="none" w:sz="0" w:space="0" w:color="auto"/>
      </w:divBdr>
    </w:div>
    <w:div w:id="211769994">
      <w:bodyDiv w:val="1"/>
      <w:marLeft w:val="0"/>
      <w:marRight w:val="0"/>
      <w:marTop w:val="0"/>
      <w:marBottom w:val="0"/>
      <w:divBdr>
        <w:top w:val="none" w:sz="0" w:space="0" w:color="auto"/>
        <w:left w:val="none" w:sz="0" w:space="0" w:color="auto"/>
        <w:bottom w:val="none" w:sz="0" w:space="0" w:color="auto"/>
        <w:right w:val="none" w:sz="0" w:space="0" w:color="auto"/>
      </w:divBdr>
    </w:div>
    <w:div w:id="228461619">
      <w:bodyDiv w:val="1"/>
      <w:marLeft w:val="0"/>
      <w:marRight w:val="0"/>
      <w:marTop w:val="0"/>
      <w:marBottom w:val="0"/>
      <w:divBdr>
        <w:top w:val="none" w:sz="0" w:space="0" w:color="auto"/>
        <w:left w:val="none" w:sz="0" w:space="0" w:color="auto"/>
        <w:bottom w:val="none" w:sz="0" w:space="0" w:color="auto"/>
        <w:right w:val="none" w:sz="0" w:space="0" w:color="auto"/>
      </w:divBdr>
    </w:div>
    <w:div w:id="235090674">
      <w:bodyDiv w:val="1"/>
      <w:marLeft w:val="0"/>
      <w:marRight w:val="0"/>
      <w:marTop w:val="0"/>
      <w:marBottom w:val="0"/>
      <w:divBdr>
        <w:top w:val="none" w:sz="0" w:space="0" w:color="auto"/>
        <w:left w:val="none" w:sz="0" w:space="0" w:color="auto"/>
        <w:bottom w:val="none" w:sz="0" w:space="0" w:color="auto"/>
        <w:right w:val="none" w:sz="0" w:space="0" w:color="auto"/>
      </w:divBdr>
    </w:div>
    <w:div w:id="236746763">
      <w:bodyDiv w:val="1"/>
      <w:marLeft w:val="0"/>
      <w:marRight w:val="0"/>
      <w:marTop w:val="0"/>
      <w:marBottom w:val="0"/>
      <w:divBdr>
        <w:top w:val="none" w:sz="0" w:space="0" w:color="auto"/>
        <w:left w:val="none" w:sz="0" w:space="0" w:color="auto"/>
        <w:bottom w:val="none" w:sz="0" w:space="0" w:color="auto"/>
        <w:right w:val="none" w:sz="0" w:space="0" w:color="auto"/>
      </w:divBdr>
    </w:div>
    <w:div w:id="242842426">
      <w:bodyDiv w:val="1"/>
      <w:marLeft w:val="0"/>
      <w:marRight w:val="0"/>
      <w:marTop w:val="0"/>
      <w:marBottom w:val="0"/>
      <w:divBdr>
        <w:top w:val="none" w:sz="0" w:space="0" w:color="auto"/>
        <w:left w:val="none" w:sz="0" w:space="0" w:color="auto"/>
        <w:bottom w:val="none" w:sz="0" w:space="0" w:color="auto"/>
        <w:right w:val="none" w:sz="0" w:space="0" w:color="auto"/>
      </w:divBdr>
    </w:div>
    <w:div w:id="248392226">
      <w:bodyDiv w:val="1"/>
      <w:marLeft w:val="0"/>
      <w:marRight w:val="0"/>
      <w:marTop w:val="0"/>
      <w:marBottom w:val="0"/>
      <w:divBdr>
        <w:top w:val="none" w:sz="0" w:space="0" w:color="auto"/>
        <w:left w:val="none" w:sz="0" w:space="0" w:color="auto"/>
        <w:bottom w:val="none" w:sz="0" w:space="0" w:color="auto"/>
        <w:right w:val="none" w:sz="0" w:space="0" w:color="auto"/>
      </w:divBdr>
      <w:divsChild>
        <w:div w:id="1587375859">
          <w:marLeft w:val="0"/>
          <w:marRight w:val="0"/>
          <w:marTop w:val="0"/>
          <w:marBottom w:val="0"/>
          <w:divBdr>
            <w:top w:val="none" w:sz="0" w:space="0" w:color="auto"/>
            <w:left w:val="none" w:sz="0" w:space="0" w:color="auto"/>
            <w:bottom w:val="none" w:sz="0" w:space="0" w:color="auto"/>
            <w:right w:val="none" w:sz="0" w:space="0" w:color="auto"/>
          </w:divBdr>
        </w:div>
      </w:divsChild>
    </w:div>
    <w:div w:id="280189779">
      <w:bodyDiv w:val="1"/>
      <w:marLeft w:val="0"/>
      <w:marRight w:val="0"/>
      <w:marTop w:val="0"/>
      <w:marBottom w:val="0"/>
      <w:divBdr>
        <w:top w:val="none" w:sz="0" w:space="0" w:color="auto"/>
        <w:left w:val="none" w:sz="0" w:space="0" w:color="auto"/>
        <w:bottom w:val="none" w:sz="0" w:space="0" w:color="auto"/>
        <w:right w:val="none" w:sz="0" w:space="0" w:color="auto"/>
      </w:divBdr>
    </w:div>
    <w:div w:id="297079164">
      <w:bodyDiv w:val="1"/>
      <w:marLeft w:val="0"/>
      <w:marRight w:val="0"/>
      <w:marTop w:val="0"/>
      <w:marBottom w:val="0"/>
      <w:divBdr>
        <w:top w:val="none" w:sz="0" w:space="0" w:color="auto"/>
        <w:left w:val="none" w:sz="0" w:space="0" w:color="auto"/>
        <w:bottom w:val="none" w:sz="0" w:space="0" w:color="auto"/>
        <w:right w:val="none" w:sz="0" w:space="0" w:color="auto"/>
      </w:divBdr>
    </w:div>
    <w:div w:id="310788604">
      <w:bodyDiv w:val="1"/>
      <w:marLeft w:val="0"/>
      <w:marRight w:val="0"/>
      <w:marTop w:val="0"/>
      <w:marBottom w:val="0"/>
      <w:divBdr>
        <w:top w:val="none" w:sz="0" w:space="0" w:color="auto"/>
        <w:left w:val="none" w:sz="0" w:space="0" w:color="auto"/>
        <w:bottom w:val="none" w:sz="0" w:space="0" w:color="auto"/>
        <w:right w:val="none" w:sz="0" w:space="0" w:color="auto"/>
      </w:divBdr>
    </w:div>
    <w:div w:id="319505310">
      <w:bodyDiv w:val="1"/>
      <w:marLeft w:val="0"/>
      <w:marRight w:val="0"/>
      <w:marTop w:val="0"/>
      <w:marBottom w:val="0"/>
      <w:divBdr>
        <w:top w:val="none" w:sz="0" w:space="0" w:color="auto"/>
        <w:left w:val="none" w:sz="0" w:space="0" w:color="auto"/>
        <w:bottom w:val="none" w:sz="0" w:space="0" w:color="auto"/>
        <w:right w:val="none" w:sz="0" w:space="0" w:color="auto"/>
      </w:divBdr>
    </w:div>
    <w:div w:id="321931592">
      <w:bodyDiv w:val="1"/>
      <w:marLeft w:val="0"/>
      <w:marRight w:val="0"/>
      <w:marTop w:val="0"/>
      <w:marBottom w:val="0"/>
      <w:divBdr>
        <w:top w:val="none" w:sz="0" w:space="0" w:color="auto"/>
        <w:left w:val="none" w:sz="0" w:space="0" w:color="auto"/>
        <w:bottom w:val="none" w:sz="0" w:space="0" w:color="auto"/>
        <w:right w:val="none" w:sz="0" w:space="0" w:color="auto"/>
      </w:divBdr>
    </w:div>
    <w:div w:id="324746363">
      <w:bodyDiv w:val="1"/>
      <w:marLeft w:val="0"/>
      <w:marRight w:val="0"/>
      <w:marTop w:val="0"/>
      <w:marBottom w:val="0"/>
      <w:divBdr>
        <w:top w:val="none" w:sz="0" w:space="0" w:color="auto"/>
        <w:left w:val="none" w:sz="0" w:space="0" w:color="auto"/>
        <w:bottom w:val="none" w:sz="0" w:space="0" w:color="auto"/>
        <w:right w:val="none" w:sz="0" w:space="0" w:color="auto"/>
      </w:divBdr>
    </w:div>
    <w:div w:id="330643578">
      <w:bodyDiv w:val="1"/>
      <w:marLeft w:val="0"/>
      <w:marRight w:val="0"/>
      <w:marTop w:val="0"/>
      <w:marBottom w:val="0"/>
      <w:divBdr>
        <w:top w:val="none" w:sz="0" w:space="0" w:color="auto"/>
        <w:left w:val="none" w:sz="0" w:space="0" w:color="auto"/>
        <w:bottom w:val="none" w:sz="0" w:space="0" w:color="auto"/>
        <w:right w:val="none" w:sz="0" w:space="0" w:color="auto"/>
      </w:divBdr>
    </w:div>
    <w:div w:id="337080085">
      <w:bodyDiv w:val="1"/>
      <w:marLeft w:val="0"/>
      <w:marRight w:val="0"/>
      <w:marTop w:val="0"/>
      <w:marBottom w:val="0"/>
      <w:divBdr>
        <w:top w:val="none" w:sz="0" w:space="0" w:color="auto"/>
        <w:left w:val="none" w:sz="0" w:space="0" w:color="auto"/>
        <w:bottom w:val="none" w:sz="0" w:space="0" w:color="auto"/>
        <w:right w:val="none" w:sz="0" w:space="0" w:color="auto"/>
      </w:divBdr>
    </w:div>
    <w:div w:id="338851149">
      <w:bodyDiv w:val="1"/>
      <w:marLeft w:val="0"/>
      <w:marRight w:val="0"/>
      <w:marTop w:val="0"/>
      <w:marBottom w:val="0"/>
      <w:divBdr>
        <w:top w:val="none" w:sz="0" w:space="0" w:color="auto"/>
        <w:left w:val="none" w:sz="0" w:space="0" w:color="auto"/>
        <w:bottom w:val="none" w:sz="0" w:space="0" w:color="auto"/>
        <w:right w:val="none" w:sz="0" w:space="0" w:color="auto"/>
      </w:divBdr>
    </w:div>
    <w:div w:id="347221406">
      <w:bodyDiv w:val="1"/>
      <w:marLeft w:val="0"/>
      <w:marRight w:val="0"/>
      <w:marTop w:val="0"/>
      <w:marBottom w:val="0"/>
      <w:divBdr>
        <w:top w:val="none" w:sz="0" w:space="0" w:color="auto"/>
        <w:left w:val="none" w:sz="0" w:space="0" w:color="auto"/>
        <w:bottom w:val="none" w:sz="0" w:space="0" w:color="auto"/>
        <w:right w:val="none" w:sz="0" w:space="0" w:color="auto"/>
      </w:divBdr>
    </w:div>
    <w:div w:id="352997822">
      <w:bodyDiv w:val="1"/>
      <w:marLeft w:val="0"/>
      <w:marRight w:val="0"/>
      <w:marTop w:val="0"/>
      <w:marBottom w:val="0"/>
      <w:divBdr>
        <w:top w:val="none" w:sz="0" w:space="0" w:color="auto"/>
        <w:left w:val="none" w:sz="0" w:space="0" w:color="auto"/>
        <w:bottom w:val="none" w:sz="0" w:space="0" w:color="auto"/>
        <w:right w:val="none" w:sz="0" w:space="0" w:color="auto"/>
      </w:divBdr>
    </w:div>
    <w:div w:id="353114592">
      <w:bodyDiv w:val="1"/>
      <w:marLeft w:val="0"/>
      <w:marRight w:val="0"/>
      <w:marTop w:val="0"/>
      <w:marBottom w:val="0"/>
      <w:divBdr>
        <w:top w:val="none" w:sz="0" w:space="0" w:color="auto"/>
        <w:left w:val="none" w:sz="0" w:space="0" w:color="auto"/>
        <w:bottom w:val="none" w:sz="0" w:space="0" w:color="auto"/>
        <w:right w:val="none" w:sz="0" w:space="0" w:color="auto"/>
      </w:divBdr>
    </w:div>
    <w:div w:id="363288916">
      <w:bodyDiv w:val="1"/>
      <w:marLeft w:val="0"/>
      <w:marRight w:val="0"/>
      <w:marTop w:val="0"/>
      <w:marBottom w:val="0"/>
      <w:divBdr>
        <w:top w:val="none" w:sz="0" w:space="0" w:color="auto"/>
        <w:left w:val="none" w:sz="0" w:space="0" w:color="auto"/>
        <w:bottom w:val="none" w:sz="0" w:space="0" w:color="auto"/>
        <w:right w:val="none" w:sz="0" w:space="0" w:color="auto"/>
      </w:divBdr>
      <w:divsChild>
        <w:div w:id="1195921307">
          <w:marLeft w:val="0"/>
          <w:marRight w:val="0"/>
          <w:marTop w:val="0"/>
          <w:marBottom w:val="0"/>
          <w:divBdr>
            <w:top w:val="none" w:sz="0" w:space="0" w:color="auto"/>
            <w:left w:val="none" w:sz="0" w:space="0" w:color="auto"/>
            <w:bottom w:val="none" w:sz="0" w:space="0" w:color="auto"/>
            <w:right w:val="none" w:sz="0" w:space="0" w:color="auto"/>
          </w:divBdr>
        </w:div>
      </w:divsChild>
    </w:div>
    <w:div w:id="385884358">
      <w:bodyDiv w:val="1"/>
      <w:marLeft w:val="0"/>
      <w:marRight w:val="0"/>
      <w:marTop w:val="0"/>
      <w:marBottom w:val="0"/>
      <w:divBdr>
        <w:top w:val="none" w:sz="0" w:space="0" w:color="auto"/>
        <w:left w:val="none" w:sz="0" w:space="0" w:color="auto"/>
        <w:bottom w:val="none" w:sz="0" w:space="0" w:color="auto"/>
        <w:right w:val="none" w:sz="0" w:space="0" w:color="auto"/>
      </w:divBdr>
    </w:div>
    <w:div w:id="390420380">
      <w:marLeft w:val="0"/>
      <w:marRight w:val="0"/>
      <w:marTop w:val="0"/>
      <w:marBottom w:val="0"/>
      <w:divBdr>
        <w:top w:val="none" w:sz="0" w:space="0" w:color="auto"/>
        <w:left w:val="none" w:sz="0" w:space="0" w:color="auto"/>
        <w:bottom w:val="none" w:sz="0" w:space="0" w:color="auto"/>
        <w:right w:val="none" w:sz="0" w:space="0" w:color="auto"/>
      </w:divBdr>
    </w:div>
    <w:div w:id="403575231">
      <w:bodyDiv w:val="1"/>
      <w:marLeft w:val="0"/>
      <w:marRight w:val="0"/>
      <w:marTop w:val="0"/>
      <w:marBottom w:val="0"/>
      <w:divBdr>
        <w:top w:val="none" w:sz="0" w:space="0" w:color="auto"/>
        <w:left w:val="none" w:sz="0" w:space="0" w:color="auto"/>
        <w:bottom w:val="none" w:sz="0" w:space="0" w:color="auto"/>
        <w:right w:val="none" w:sz="0" w:space="0" w:color="auto"/>
      </w:divBdr>
    </w:div>
    <w:div w:id="410859906">
      <w:bodyDiv w:val="1"/>
      <w:marLeft w:val="0"/>
      <w:marRight w:val="0"/>
      <w:marTop w:val="0"/>
      <w:marBottom w:val="0"/>
      <w:divBdr>
        <w:top w:val="none" w:sz="0" w:space="0" w:color="auto"/>
        <w:left w:val="none" w:sz="0" w:space="0" w:color="auto"/>
        <w:bottom w:val="none" w:sz="0" w:space="0" w:color="auto"/>
        <w:right w:val="none" w:sz="0" w:space="0" w:color="auto"/>
      </w:divBdr>
      <w:divsChild>
        <w:div w:id="40054271">
          <w:marLeft w:val="0"/>
          <w:marRight w:val="0"/>
          <w:marTop w:val="0"/>
          <w:marBottom w:val="0"/>
          <w:divBdr>
            <w:top w:val="none" w:sz="0" w:space="0" w:color="auto"/>
            <w:left w:val="none" w:sz="0" w:space="0" w:color="auto"/>
            <w:bottom w:val="none" w:sz="0" w:space="0" w:color="auto"/>
            <w:right w:val="none" w:sz="0" w:space="0" w:color="auto"/>
          </w:divBdr>
        </w:div>
      </w:divsChild>
    </w:div>
    <w:div w:id="414058247">
      <w:bodyDiv w:val="1"/>
      <w:marLeft w:val="0"/>
      <w:marRight w:val="0"/>
      <w:marTop w:val="0"/>
      <w:marBottom w:val="0"/>
      <w:divBdr>
        <w:top w:val="none" w:sz="0" w:space="0" w:color="auto"/>
        <w:left w:val="none" w:sz="0" w:space="0" w:color="auto"/>
        <w:bottom w:val="none" w:sz="0" w:space="0" w:color="auto"/>
        <w:right w:val="none" w:sz="0" w:space="0" w:color="auto"/>
      </w:divBdr>
    </w:div>
    <w:div w:id="427577951">
      <w:bodyDiv w:val="1"/>
      <w:marLeft w:val="0"/>
      <w:marRight w:val="0"/>
      <w:marTop w:val="0"/>
      <w:marBottom w:val="0"/>
      <w:divBdr>
        <w:top w:val="none" w:sz="0" w:space="0" w:color="auto"/>
        <w:left w:val="none" w:sz="0" w:space="0" w:color="auto"/>
        <w:bottom w:val="none" w:sz="0" w:space="0" w:color="auto"/>
        <w:right w:val="none" w:sz="0" w:space="0" w:color="auto"/>
      </w:divBdr>
    </w:div>
    <w:div w:id="430321539">
      <w:bodyDiv w:val="1"/>
      <w:marLeft w:val="0"/>
      <w:marRight w:val="0"/>
      <w:marTop w:val="0"/>
      <w:marBottom w:val="0"/>
      <w:divBdr>
        <w:top w:val="none" w:sz="0" w:space="0" w:color="auto"/>
        <w:left w:val="none" w:sz="0" w:space="0" w:color="auto"/>
        <w:bottom w:val="none" w:sz="0" w:space="0" w:color="auto"/>
        <w:right w:val="none" w:sz="0" w:space="0" w:color="auto"/>
      </w:divBdr>
    </w:div>
    <w:div w:id="455098020">
      <w:bodyDiv w:val="1"/>
      <w:marLeft w:val="0"/>
      <w:marRight w:val="0"/>
      <w:marTop w:val="0"/>
      <w:marBottom w:val="0"/>
      <w:divBdr>
        <w:top w:val="none" w:sz="0" w:space="0" w:color="auto"/>
        <w:left w:val="none" w:sz="0" w:space="0" w:color="auto"/>
        <w:bottom w:val="none" w:sz="0" w:space="0" w:color="auto"/>
        <w:right w:val="none" w:sz="0" w:space="0" w:color="auto"/>
      </w:divBdr>
    </w:div>
    <w:div w:id="509833635">
      <w:bodyDiv w:val="1"/>
      <w:marLeft w:val="0"/>
      <w:marRight w:val="0"/>
      <w:marTop w:val="0"/>
      <w:marBottom w:val="0"/>
      <w:divBdr>
        <w:top w:val="none" w:sz="0" w:space="0" w:color="auto"/>
        <w:left w:val="none" w:sz="0" w:space="0" w:color="auto"/>
        <w:bottom w:val="none" w:sz="0" w:space="0" w:color="auto"/>
        <w:right w:val="none" w:sz="0" w:space="0" w:color="auto"/>
      </w:divBdr>
    </w:div>
    <w:div w:id="516118787">
      <w:bodyDiv w:val="1"/>
      <w:marLeft w:val="0"/>
      <w:marRight w:val="0"/>
      <w:marTop w:val="0"/>
      <w:marBottom w:val="0"/>
      <w:divBdr>
        <w:top w:val="none" w:sz="0" w:space="0" w:color="auto"/>
        <w:left w:val="none" w:sz="0" w:space="0" w:color="auto"/>
        <w:bottom w:val="none" w:sz="0" w:space="0" w:color="auto"/>
        <w:right w:val="none" w:sz="0" w:space="0" w:color="auto"/>
      </w:divBdr>
    </w:div>
    <w:div w:id="521437062">
      <w:bodyDiv w:val="1"/>
      <w:marLeft w:val="0"/>
      <w:marRight w:val="0"/>
      <w:marTop w:val="0"/>
      <w:marBottom w:val="0"/>
      <w:divBdr>
        <w:top w:val="none" w:sz="0" w:space="0" w:color="auto"/>
        <w:left w:val="none" w:sz="0" w:space="0" w:color="auto"/>
        <w:bottom w:val="none" w:sz="0" w:space="0" w:color="auto"/>
        <w:right w:val="none" w:sz="0" w:space="0" w:color="auto"/>
      </w:divBdr>
    </w:div>
    <w:div w:id="525144867">
      <w:bodyDiv w:val="1"/>
      <w:marLeft w:val="0"/>
      <w:marRight w:val="0"/>
      <w:marTop w:val="0"/>
      <w:marBottom w:val="0"/>
      <w:divBdr>
        <w:top w:val="none" w:sz="0" w:space="0" w:color="auto"/>
        <w:left w:val="none" w:sz="0" w:space="0" w:color="auto"/>
        <w:bottom w:val="none" w:sz="0" w:space="0" w:color="auto"/>
        <w:right w:val="none" w:sz="0" w:space="0" w:color="auto"/>
      </w:divBdr>
    </w:div>
    <w:div w:id="538512408">
      <w:bodyDiv w:val="1"/>
      <w:marLeft w:val="0"/>
      <w:marRight w:val="0"/>
      <w:marTop w:val="0"/>
      <w:marBottom w:val="0"/>
      <w:divBdr>
        <w:top w:val="none" w:sz="0" w:space="0" w:color="auto"/>
        <w:left w:val="none" w:sz="0" w:space="0" w:color="auto"/>
        <w:bottom w:val="none" w:sz="0" w:space="0" w:color="auto"/>
        <w:right w:val="none" w:sz="0" w:space="0" w:color="auto"/>
      </w:divBdr>
    </w:div>
    <w:div w:id="548227098">
      <w:bodyDiv w:val="1"/>
      <w:marLeft w:val="0"/>
      <w:marRight w:val="0"/>
      <w:marTop w:val="0"/>
      <w:marBottom w:val="0"/>
      <w:divBdr>
        <w:top w:val="none" w:sz="0" w:space="0" w:color="auto"/>
        <w:left w:val="none" w:sz="0" w:space="0" w:color="auto"/>
        <w:bottom w:val="none" w:sz="0" w:space="0" w:color="auto"/>
        <w:right w:val="none" w:sz="0" w:space="0" w:color="auto"/>
      </w:divBdr>
    </w:div>
    <w:div w:id="549004282">
      <w:bodyDiv w:val="1"/>
      <w:marLeft w:val="0"/>
      <w:marRight w:val="0"/>
      <w:marTop w:val="0"/>
      <w:marBottom w:val="0"/>
      <w:divBdr>
        <w:top w:val="none" w:sz="0" w:space="0" w:color="auto"/>
        <w:left w:val="none" w:sz="0" w:space="0" w:color="auto"/>
        <w:bottom w:val="none" w:sz="0" w:space="0" w:color="auto"/>
        <w:right w:val="none" w:sz="0" w:space="0" w:color="auto"/>
      </w:divBdr>
    </w:div>
    <w:div w:id="579363201">
      <w:bodyDiv w:val="1"/>
      <w:marLeft w:val="0"/>
      <w:marRight w:val="0"/>
      <w:marTop w:val="0"/>
      <w:marBottom w:val="0"/>
      <w:divBdr>
        <w:top w:val="none" w:sz="0" w:space="0" w:color="auto"/>
        <w:left w:val="none" w:sz="0" w:space="0" w:color="auto"/>
        <w:bottom w:val="none" w:sz="0" w:space="0" w:color="auto"/>
        <w:right w:val="none" w:sz="0" w:space="0" w:color="auto"/>
      </w:divBdr>
    </w:div>
    <w:div w:id="587154497">
      <w:bodyDiv w:val="1"/>
      <w:marLeft w:val="0"/>
      <w:marRight w:val="0"/>
      <w:marTop w:val="0"/>
      <w:marBottom w:val="0"/>
      <w:divBdr>
        <w:top w:val="none" w:sz="0" w:space="0" w:color="auto"/>
        <w:left w:val="none" w:sz="0" w:space="0" w:color="auto"/>
        <w:bottom w:val="none" w:sz="0" w:space="0" w:color="auto"/>
        <w:right w:val="none" w:sz="0" w:space="0" w:color="auto"/>
      </w:divBdr>
    </w:div>
    <w:div w:id="589391187">
      <w:bodyDiv w:val="1"/>
      <w:marLeft w:val="0"/>
      <w:marRight w:val="0"/>
      <w:marTop w:val="0"/>
      <w:marBottom w:val="0"/>
      <w:divBdr>
        <w:top w:val="none" w:sz="0" w:space="0" w:color="auto"/>
        <w:left w:val="none" w:sz="0" w:space="0" w:color="auto"/>
        <w:bottom w:val="none" w:sz="0" w:space="0" w:color="auto"/>
        <w:right w:val="none" w:sz="0" w:space="0" w:color="auto"/>
      </w:divBdr>
    </w:div>
    <w:div w:id="596401747">
      <w:bodyDiv w:val="1"/>
      <w:marLeft w:val="0"/>
      <w:marRight w:val="0"/>
      <w:marTop w:val="0"/>
      <w:marBottom w:val="0"/>
      <w:divBdr>
        <w:top w:val="none" w:sz="0" w:space="0" w:color="auto"/>
        <w:left w:val="none" w:sz="0" w:space="0" w:color="auto"/>
        <w:bottom w:val="none" w:sz="0" w:space="0" w:color="auto"/>
        <w:right w:val="none" w:sz="0" w:space="0" w:color="auto"/>
      </w:divBdr>
    </w:div>
    <w:div w:id="611590447">
      <w:bodyDiv w:val="1"/>
      <w:marLeft w:val="0"/>
      <w:marRight w:val="0"/>
      <w:marTop w:val="0"/>
      <w:marBottom w:val="0"/>
      <w:divBdr>
        <w:top w:val="none" w:sz="0" w:space="0" w:color="auto"/>
        <w:left w:val="none" w:sz="0" w:space="0" w:color="auto"/>
        <w:bottom w:val="none" w:sz="0" w:space="0" w:color="auto"/>
        <w:right w:val="none" w:sz="0" w:space="0" w:color="auto"/>
      </w:divBdr>
    </w:div>
    <w:div w:id="611978532">
      <w:bodyDiv w:val="1"/>
      <w:marLeft w:val="0"/>
      <w:marRight w:val="0"/>
      <w:marTop w:val="0"/>
      <w:marBottom w:val="0"/>
      <w:divBdr>
        <w:top w:val="none" w:sz="0" w:space="0" w:color="auto"/>
        <w:left w:val="none" w:sz="0" w:space="0" w:color="auto"/>
        <w:bottom w:val="none" w:sz="0" w:space="0" w:color="auto"/>
        <w:right w:val="none" w:sz="0" w:space="0" w:color="auto"/>
      </w:divBdr>
      <w:divsChild>
        <w:div w:id="1876581195">
          <w:marLeft w:val="0"/>
          <w:marRight w:val="0"/>
          <w:marTop w:val="0"/>
          <w:marBottom w:val="0"/>
          <w:divBdr>
            <w:top w:val="none" w:sz="0" w:space="0" w:color="auto"/>
            <w:left w:val="none" w:sz="0" w:space="0" w:color="auto"/>
            <w:bottom w:val="none" w:sz="0" w:space="0" w:color="auto"/>
            <w:right w:val="none" w:sz="0" w:space="0" w:color="auto"/>
          </w:divBdr>
        </w:div>
        <w:div w:id="1891989812">
          <w:marLeft w:val="0"/>
          <w:marRight w:val="0"/>
          <w:marTop w:val="0"/>
          <w:marBottom w:val="0"/>
          <w:divBdr>
            <w:top w:val="none" w:sz="0" w:space="0" w:color="auto"/>
            <w:left w:val="none" w:sz="0" w:space="0" w:color="auto"/>
            <w:bottom w:val="none" w:sz="0" w:space="0" w:color="auto"/>
            <w:right w:val="none" w:sz="0" w:space="0" w:color="auto"/>
          </w:divBdr>
        </w:div>
        <w:div w:id="2007201608">
          <w:marLeft w:val="0"/>
          <w:marRight w:val="0"/>
          <w:marTop w:val="0"/>
          <w:marBottom w:val="0"/>
          <w:divBdr>
            <w:top w:val="none" w:sz="0" w:space="0" w:color="auto"/>
            <w:left w:val="none" w:sz="0" w:space="0" w:color="auto"/>
            <w:bottom w:val="none" w:sz="0" w:space="0" w:color="auto"/>
            <w:right w:val="none" w:sz="0" w:space="0" w:color="auto"/>
          </w:divBdr>
        </w:div>
      </w:divsChild>
    </w:div>
    <w:div w:id="623198022">
      <w:bodyDiv w:val="1"/>
      <w:marLeft w:val="0"/>
      <w:marRight w:val="0"/>
      <w:marTop w:val="0"/>
      <w:marBottom w:val="0"/>
      <w:divBdr>
        <w:top w:val="none" w:sz="0" w:space="0" w:color="auto"/>
        <w:left w:val="none" w:sz="0" w:space="0" w:color="auto"/>
        <w:bottom w:val="none" w:sz="0" w:space="0" w:color="auto"/>
        <w:right w:val="none" w:sz="0" w:space="0" w:color="auto"/>
      </w:divBdr>
    </w:div>
    <w:div w:id="630090867">
      <w:bodyDiv w:val="1"/>
      <w:marLeft w:val="0"/>
      <w:marRight w:val="0"/>
      <w:marTop w:val="0"/>
      <w:marBottom w:val="0"/>
      <w:divBdr>
        <w:top w:val="none" w:sz="0" w:space="0" w:color="auto"/>
        <w:left w:val="none" w:sz="0" w:space="0" w:color="auto"/>
        <w:bottom w:val="none" w:sz="0" w:space="0" w:color="auto"/>
        <w:right w:val="none" w:sz="0" w:space="0" w:color="auto"/>
      </w:divBdr>
    </w:div>
    <w:div w:id="676619071">
      <w:bodyDiv w:val="1"/>
      <w:marLeft w:val="0"/>
      <w:marRight w:val="0"/>
      <w:marTop w:val="0"/>
      <w:marBottom w:val="0"/>
      <w:divBdr>
        <w:top w:val="none" w:sz="0" w:space="0" w:color="auto"/>
        <w:left w:val="none" w:sz="0" w:space="0" w:color="auto"/>
        <w:bottom w:val="none" w:sz="0" w:space="0" w:color="auto"/>
        <w:right w:val="none" w:sz="0" w:space="0" w:color="auto"/>
      </w:divBdr>
    </w:div>
    <w:div w:id="690493864">
      <w:bodyDiv w:val="1"/>
      <w:marLeft w:val="0"/>
      <w:marRight w:val="0"/>
      <w:marTop w:val="0"/>
      <w:marBottom w:val="0"/>
      <w:divBdr>
        <w:top w:val="none" w:sz="0" w:space="0" w:color="auto"/>
        <w:left w:val="none" w:sz="0" w:space="0" w:color="auto"/>
        <w:bottom w:val="none" w:sz="0" w:space="0" w:color="auto"/>
        <w:right w:val="none" w:sz="0" w:space="0" w:color="auto"/>
      </w:divBdr>
    </w:div>
    <w:div w:id="692848424">
      <w:bodyDiv w:val="1"/>
      <w:marLeft w:val="0"/>
      <w:marRight w:val="0"/>
      <w:marTop w:val="0"/>
      <w:marBottom w:val="0"/>
      <w:divBdr>
        <w:top w:val="none" w:sz="0" w:space="0" w:color="auto"/>
        <w:left w:val="none" w:sz="0" w:space="0" w:color="auto"/>
        <w:bottom w:val="none" w:sz="0" w:space="0" w:color="auto"/>
        <w:right w:val="none" w:sz="0" w:space="0" w:color="auto"/>
      </w:divBdr>
    </w:div>
    <w:div w:id="706833510">
      <w:bodyDiv w:val="1"/>
      <w:marLeft w:val="0"/>
      <w:marRight w:val="0"/>
      <w:marTop w:val="0"/>
      <w:marBottom w:val="0"/>
      <w:divBdr>
        <w:top w:val="none" w:sz="0" w:space="0" w:color="auto"/>
        <w:left w:val="none" w:sz="0" w:space="0" w:color="auto"/>
        <w:bottom w:val="none" w:sz="0" w:space="0" w:color="auto"/>
        <w:right w:val="none" w:sz="0" w:space="0" w:color="auto"/>
      </w:divBdr>
    </w:div>
    <w:div w:id="755522188">
      <w:bodyDiv w:val="1"/>
      <w:marLeft w:val="0"/>
      <w:marRight w:val="0"/>
      <w:marTop w:val="0"/>
      <w:marBottom w:val="0"/>
      <w:divBdr>
        <w:top w:val="none" w:sz="0" w:space="0" w:color="auto"/>
        <w:left w:val="none" w:sz="0" w:space="0" w:color="auto"/>
        <w:bottom w:val="none" w:sz="0" w:space="0" w:color="auto"/>
        <w:right w:val="none" w:sz="0" w:space="0" w:color="auto"/>
      </w:divBdr>
    </w:div>
    <w:div w:id="769593206">
      <w:bodyDiv w:val="1"/>
      <w:marLeft w:val="0"/>
      <w:marRight w:val="0"/>
      <w:marTop w:val="0"/>
      <w:marBottom w:val="0"/>
      <w:divBdr>
        <w:top w:val="none" w:sz="0" w:space="0" w:color="auto"/>
        <w:left w:val="none" w:sz="0" w:space="0" w:color="auto"/>
        <w:bottom w:val="none" w:sz="0" w:space="0" w:color="auto"/>
        <w:right w:val="none" w:sz="0" w:space="0" w:color="auto"/>
      </w:divBdr>
    </w:div>
    <w:div w:id="781144566">
      <w:bodyDiv w:val="1"/>
      <w:marLeft w:val="0"/>
      <w:marRight w:val="0"/>
      <w:marTop w:val="0"/>
      <w:marBottom w:val="0"/>
      <w:divBdr>
        <w:top w:val="none" w:sz="0" w:space="0" w:color="auto"/>
        <w:left w:val="none" w:sz="0" w:space="0" w:color="auto"/>
        <w:bottom w:val="none" w:sz="0" w:space="0" w:color="auto"/>
        <w:right w:val="none" w:sz="0" w:space="0" w:color="auto"/>
      </w:divBdr>
    </w:div>
    <w:div w:id="799760536">
      <w:bodyDiv w:val="1"/>
      <w:marLeft w:val="0"/>
      <w:marRight w:val="0"/>
      <w:marTop w:val="0"/>
      <w:marBottom w:val="0"/>
      <w:divBdr>
        <w:top w:val="none" w:sz="0" w:space="0" w:color="auto"/>
        <w:left w:val="none" w:sz="0" w:space="0" w:color="auto"/>
        <w:bottom w:val="none" w:sz="0" w:space="0" w:color="auto"/>
        <w:right w:val="none" w:sz="0" w:space="0" w:color="auto"/>
      </w:divBdr>
    </w:div>
    <w:div w:id="807093746">
      <w:bodyDiv w:val="1"/>
      <w:marLeft w:val="0"/>
      <w:marRight w:val="0"/>
      <w:marTop w:val="0"/>
      <w:marBottom w:val="0"/>
      <w:divBdr>
        <w:top w:val="none" w:sz="0" w:space="0" w:color="auto"/>
        <w:left w:val="none" w:sz="0" w:space="0" w:color="auto"/>
        <w:bottom w:val="none" w:sz="0" w:space="0" w:color="auto"/>
        <w:right w:val="none" w:sz="0" w:space="0" w:color="auto"/>
      </w:divBdr>
    </w:div>
    <w:div w:id="809710804">
      <w:bodyDiv w:val="1"/>
      <w:marLeft w:val="0"/>
      <w:marRight w:val="0"/>
      <w:marTop w:val="0"/>
      <w:marBottom w:val="0"/>
      <w:divBdr>
        <w:top w:val="none" w:sz="0" w:space="0" w:color="auto"/>
        <w:left w:val="none" w:sz="0" w:space="0" w:color="auto"/>
        <w:bottom w:val="none" w:sz="0" w:space="0" w:color="auto"/>
        <w:right w:val="none" w:sz="0" w:space="0" w:color="auto"/>
      </w:divBdr>
    </w:div>
    <w:div w:id="809982734">
      <w:bodyDiv w:val="1"/>
      <w:marLeft w:val="0"/>
      <w:marRight w:val="0"/>
      <w:marTop w:val="0"/>
      <w:marBottom w:val="0"/>
      <w:divBdr>
        <w:top w:val="none" w:sz="0" w:space="0" w:color="auto"/>
        <w:left w:val="none" w:sz="0" w:space="0" w:color="auto"/>
        <w:bottom w:val="none" w:sz="0" w:space="0" w:color="auto"/>
        <w:right w:val="none" w:sz="0" w:space="0" w:color="auto"/>
      </w:divBdr>
    </w:div>
    <w:div w:id="830871661">
      <w:bodyDiv w:val="1"/>
      <w:marLeft w:val="0"/>
      <w:marRight w:val="0"/>
      <w:marTop w:val="0"/>
      <w:marBottom w:val="0"/>
      <w:divBdr>
        <w:top w:val="none" w:sz="0" w:space="0" w:color="auto"/>
        <w:left w:val="none" w:sz="0" w:space="0" w:color="auto"/>
        <w:bottom w:val="none" w:sz="0" w:space="0" w:color="auto"/>
        <w:right w:val="none" w:sz="0" w:space="0" w:color="auto"/>
      </w:divBdr>
    </w:div>
    <w:div w:id="837384027">
      <w:bodyDiv w:val="1"/>
      <w:marLeft w:val="0"/>
      <w:marRight w:val="0"/>
      <w:marTop w:val="0"/>
      <w:marBottom w:val="0"/>
      <w:divBdr>
        <w:top w:val="none" w:sz="0" w:space="0" w:color="auto"/>
        <w:left w:val="none" w:sz="0" w:space="0" w:color="auto"/>
        <w:bottom w:val="none" w:sz="0" w:space="0" w:color="auto"/>
        <w:right w:val="none" w:sz="0" w:space="0" w:color="auto"/>
      </w:divBdr>
    </w:div>
    <w:div w:id="853808811">
      <w:bodyDiv w:val="1"/>
      <w:marLeft w:val="0"/>
      <w:marRight w:val="0"/>
      <w:marTop w:val="0"/>
      <w:marBottom w:val="0"/>
      <w:divBdr>
        <w:top w:val="none" w:sz="0" w:space="0" w:color="auto"/>
        <w:left w:val="none" w:sz="0" w:space="0" w:color="auto"/>
        <w:bottom w:val="none" w:sz="0" w:space="0" w:color="auto"/>
        <w:right w:val="none" w:sz="0" w:space="0" w:color="auto"/>
      </w:divBdr>
    </w:div>
    <w:div w:id="854921880">
      <w:bodyDiv w:val="1"/>
      <w:marLeft w:val="0"/>
      <w:marRight w:val="0"/>
      <w:marTop w:val="0"/>
      <w:marBottom w:val="0"/>
      <w:divBdr>
        <w:top w:val="none" w:sz="0" w:space="0" w:color="auto"/>
        <w:left w:val="none" w:sz="0" w:space="0" w:color="auto"/>
        <w:bottom w:val="none" w:sz="0" w:space="0" w:color="auto"/>
        <w:right w:val="none" w:sz="0" w:space="0" w:color="auto"/>
      </w:divBdr>
    </w:div>
    <w:div w:id="899634183">
      <w:bodyDiv w:val="1"/>
      <w:marLeft w:val="0"/>
      <w:marRight w:val="0"/>
      <w:marTop w:val="0"/>
      <w:marBottom w:val="0"/>
      <w:divBdr>
        <w:top w:val="none" w:sz="0" w:space="0" w:color="auto"/>
        <w:left w:val="none" w:sz="0" w:space="0" w:color="auto"/>
        <w:bottom w:val="none" w:sz="0" w:space="0" w:color="auto"/>
        <w:right w:val="none" w:sz="0" w:space="0" w:color="auto"/>
      </w:divBdr>
    </w:div>
    <w:div w:id="922446236">
      <w:bodyDiv w:val="1"/>
      <w:marLeft w:val="0"/>
      <w:marRight w:val="0"/>
      <w:marTop w:val="0"/>
      <w:marBottom w:val="0"/>
      <w:divBdr>
        <w:top w:val="none" w:sz="0" w:space="0" w:color="auto"/>
        <w:left w:val="none" w:sz="0" w:space="0" w:color="auto"/>
        <w:bottom w:val="none" w:sz="0" w:space="0" w:color="auto"/>
        <w:right w:val="none" w:sz="0" w:space="0" w:color="auto"/>
      </w:divBdr>
    </w:div>
    <w:div w:id="943652927">
      <w:bodyDiv w:val="1"/>
      <w:marLeft w:val="0"/>
      <w:marRight w:val="0"/>
      <w:marTop w:val="0"/>
      <w:marBottom w:val="0"/>
      <w:divBdr>
        <w:top w:val="none" w:sz="0" w:space="0" w:color="auto"/>
        <w:left w:val="none" w:sz="0" w:space="0" w:color="auto"/>
        <w:bottom w:val="none" w:sz="0" w:space="0" w:color="auto"/>
        <w:right w:val="none" w:sz="0" w:space="0" w:color="auto"/>
      </w:divBdr>
    </w:div>
    <w:div w:id="951476290">
      <w:bodyDiv w:val="1"/>
      <w:marLeft w:val="0"/>
      <w:marRight w:val="0"/>
      <w:marTop w:val="0"/>
      <w:marBottom w:val="0"/>
      <w:divBdr>
        <w:top w:val="none" w:sz="0" w:space="0" w:color="auto"/>
        <w:left w:val="none" w:sz="0" w:space="0" w:color="auto"/>
        <w:bottom w:val="none" w:sz="0" w:space="0" w:color="auto"/>
        <w:right w:val="none" w:sz="0" w:space="0" w:color="auto"/>
      </w:divBdr>
    </w:div>
    <w:div w:id="968973186">
      <w:bodyDiv w:val="1"/>
      <w:marLeft w:val="0"/>
      <w:marRight w:val="0"/>
      <w:marTop w:val="0"/>
      <w:marBottom w:val="0"/>
      <w:divBdr>
        <w:top w:val="none" w:sz="0" w:space="0" w:color="auto"/>
        <w:left w:val="none" w:sz="0" w:space="0" w:color="auto"/>
        <w:bottom w:val="none" w:sz="0" w:space="0" w:color="auto"/>
        <w:right w:val="none" w:sz="0" w:space="0" w:color="auto"/>
      </w:divBdr>
    </w:div>
    <w:div w:id="1006714832">
      <w:bodyDiv w:val="1"/>
      <w:marLeft w:val="0"/>
      <w:marRight w:val="0"/>
      <w:marTop w:val="0"/>
      <w:marBottom w:val="0"/>
      <w:divBdr>
        <w:top w:val="none" w:sz="0" w:space="0" w:color="auto"/>
        <w:left w:val="none" w:sz="0" w:space="0" w:color="auto"/>
        <w:bottom w:val="none" w:sz="0" w:space="0" w:color="auto"/>
        <w:right w:val="none" w:sz="0" w:space="0" w:color="auto"/>
      </w:divBdr>
    </w:div>
    <w:div w:id="1013459567">
      <w:bodyDiv w:val="1"/>
      <w:marLeft w:val="0"/>
      <w:marRight w:val="0"/>
      <w:marTop w:val="0"/>
      <w:marBottom w:val="0"/>
      <w:divBdr>
        <w:top w:val="none" w:sz="0" w:space="0" w:color="auto"/>
        <w:left w:val="none" w:sz="0" w:space="0" w:color="auto"/>
        <w:bottom w:val="none" w:sz="0" w:space="0" w:color="auto"/>
        <w:right w:val="none" w:sz="0" w:space="0" w:color="auto"/>
      </w:divBdr>
      <w:divsChild>
        <w:div w:id="1195314968">
          <w:marLeft w:val="0"/>
          <w:marRight w:val="0"/>
          <w:marTop w:val="0"/>
          <w:marBottom w:val="0"/>
          <w:divBdr>
            <w:top w:val="none" w:sz="0" w:space="0" w:color="auto"/>
            <w:left w:val="none" w:sz="0" w:space="0" w:color="auto"/>
            <w:bottom w:val="none" w:sz="0" w:space="0" w:color="auto"/>
            <w:right w:val="none" w:sz="0" w:space="0" w:color="auto"/>
          </w:divBdr>
        </w:div>
      </w:divsChild>
    </w:div>
    <w:div w:id="1018003104">
      <w:bodyDiv w:val="1"/>
      <w:marLeft w:val="0"/>
      <w:marRight w:val="0"/>
      <w:marTop w:val="0"/>
      <w:marBottom w:val="0"/>
      <w:divBdr>
        <w:top w:val="none" w:sz="0" w:space="0" w:color="auto"/>
        <w:left w:val="none" w:sz="0" w:space="0" w:color="auto"/>
        <w:bottom w:val="none" w:sz="0" w:space="0" w:color="auto"/>
        <w:right w:val="none" w:sz="0" w:space="0" w:color="auto"/>
      </w:divBdr>
    </w:div>
    <w:div w:id="1032653843">
      <w:bodyDiv w:val="1"/>
      <w:marLeft w:val="0"/>
      <w:marRight w:val="0"/>
      <w:marTop w:val="0"/>
      <w:marBottom w:val="0"/>
      <w:divBdr>
        <w:top w:val="none" w:sz="0" w:space="0" w:color="auto"/>
        <w:left w:val="none" w:sz="0" w:space="0" w:color="auto"/>
        <w:bottom w:val="none" w:sz="0" w:space="0" w:color="auto"/>
        <w:right w:val="none" w:sz="0" w:space="0" w:color="auto"/>
      </w:divBdr>
    </w:div>
    <w:div w:id="1039204444">
      <w:bodyDiv w:val="1"/>
      <w:marLeft w:val="0"/>
      <w:marRight w:val="0"/>
      <w:marTop w:val="0"/>
      <w:marBottom w:val="0"/>
      <w:divBdr>
        <w:top w:val="none" w:sz="0" w:space="0" w:color="auto"/>
        <w:left w:val="none" w:sz="0" w:space="0" w:color="auto"/>
        <w:bottom w:val="none" w:sz="0" w:space="0" w:color="auto"/>
        <w:right w:val="none" w:sz="0" w:space="0" w:color="auto"/>
      </w:divBdr>
    </w:div>
    <w:div w:id="1047487201">
      <w:bodyDiv w:val="1"/>
      <w:marLeft w:val="0"/>
      <w:marRight w:val="0"/>
      <w:marTop w:val="0"/>
      <w:marBottom w:val="0"/>
      <w:divBdr>
        <w:top w:val="none" w:sz="0" w:space="0" w:color="auto"/>
        <w:left w:val="none" w:sz="0" w:space="0" w:color="auto"/>
        <w:bottom w:val="none" w:sz="0" w:space="0" w:color="auto"/>
        <w:right w:val="none" w:sz="0" w:space="0" w:color="auto"/>
      </w:divBdr>
    </w:div>
    <w:div w:id="1047795823">
      <w:bodyDiv w:val="1"/>
      <w:marLeft w:val="0"/>
      <w:marRight w:val="0"/>
      <w:marTop w:val="0"/>
      <w:marBottom w:val="0"/>
      <w:divBdr>
        <w:top w:val="none" w:sz="0" w:space="0" w:color="auto"/>
        <w:left w:val="none" w:sz="0" w:space="0" w:color="auto"/>
        <w:bottom w:val="none" w:sz="0" w:space="0" w:color="auto"/>
        <w:right w:val="none" w:sz="0" w:space="0" w:color="auto"/>
      </w:divBdr>
    </w:div>
    <w:div w:id="1072699815">
      <w:bodyDiv w:val="1"/>
      <w:marLeft w:val="0"/>
      <w:marRight w:val="0"/>
      <w:marTop w:val="0"/>
      <w:marBottom w:val="0"/>
      <w:divBdr>
        <w:top w:val="none" w:sz="0" w:space="0" w:color="auto"/>
        <w:left w:val="none" w:sz="0" w:space="0" w:color="auto"/>
        <w:bottom w:val="none" w:sz="0" w:space="0" w:color="auto"/>
        <w:right w:val="none" w:sz="0" w:space="0" w:color="auto"/>
      </w:divBdr>
    </w:div>
    <w:div w:id="1088307990">
      <w:bodyDiv w:val="1"/>
      <w:marLeft w:val="0"/>
      <w:marRight w:val="0"/>
      <w:marTop w:val="0"/>
      <w:marBottom w:val="0"/>
      <w:divBdr>
        <w:top w:val="none" w:sz="0" w:space="0" w:color="auto"/>
        <w:left w:val="none" w:sz="0" w:space="0" w:color="auto"/>
        <w:bottom w:val="none" w:sz="0" w:space="0" w:color="auto"/>
        <w:right w:val="none" w:sz="0" w:space="0" w:color="auto"/>
      </w:divBdr>
    </w:div>
    <w:div w:id="1091465240">
      <w:bodyDiv w:val="1"/>
      <w:marLeft w:val="0"/>
      <w:marRight w:val="0"/>
      <w:marTop w:val="0"/>
      <w:marBottom w:val="0"/>
      <w:divBdr>
        <w:top w:val="none" w:sz="0" w:space="0" w:color="auto"/>
        <w:left w:val="none" w:sz="0" w:space="0" w:color="auto"/>
        <w:bottom w:val="none" w:sz="0" w:space="0" w:color="auto"/>
        <w:right w:val="none" w:sz="0" w:space="0" w:color="auto"/>
      </w:divBdr>
    </w:div>
    <w:div w:id="1100180238">
      <w:bodyDiv w:val="1"/>
      <w:marLeft w:val="0"/>
      <w:marRight w:val="0"/>
      <w:marTop w:val="0"/>
      <w:marBottom w:val="0"/>
      <w:divBdr>
        <w:top w:val="none" w:sz="0" w:space="0" w:color="auto"/>
        <w:left w:val="none" w:sz="0" w:space="0" w:color="auto"/>
        <w:bottom w:val="none" w:sz="0" w:space="0" w:color="auto"/>
        <w:right w:val="none" w:sz="0" w:space="0" w:color="auto"/>
      </w:divBdr>
    </w:div>
    <w:div w:id="1114011446">
      <w:bodyDiv w:val="1"/>
      <w:marLeft w:val="0"/>
      <w:marRight w:val="0"/>
      <w:marTop w:val="0"/>
      <w:marBottom w:val="0"/>
      <w:divBdr>
        <w:top w:val="none" w:sz="0" w:space="0" w:color="auto"/>
        <w:left w:val="none" w:sz="0" w:space="0" w:color="auto"/>
        <w:bottom w:val="none" w:sz="0" w:space="0" w:color="auto"/>
        <w:right w:val="none" w:sz="0" w:space="0" w:color="auto"/>
      </w:divBdr>
    </w:div>
    <w:div w:id="1120104827">
      <w:bodyDiv w:val="1"/>
      <w:marLeft w:val="0"/>
      <w:marRight w:val="0"/>
      <w:marTop w:val="0"/>
      <w:marBottom w:val="0"/>
      <w:divBdr>
        <w:top w:val="none" w:sz="0" w:space="0" w:color="auto"/>
        <w:left w:val="none" w:sz="0" w:space="0" w:color="auto"/>
        <w:bottom w:val="none" w:sz="0" w:space="0" w:color="auto"/>
        <w:right w:val="none" w:sz="0" w:space="0" w:color="auto"/>
      </w:divBdr>
    </w:div>
    <w:div w:id="1123302845">
      <w:bodyDiv w:val="1"/>
      <w:marLeft w:val="0"/>
      <w:marRight w:val="0"/>
      <w:marTop w:val="0"/>
      <w:marBottom w:val="0"/>
      <w:divBdr>
        <w:top w:val="none" w:sz="0" w:space="0" w:color="auto"/>
        <w:left w:val="none" w:sz="0" w:space="0" w:color="auto"/>
        <w:bottom w:val="none" w:sz="0" w:space="0" w:color="auto"/>
        <w:right w:val="none" w:sz="0" w:space="0" w:color="auto"/>
      </w:divBdr>
    </w:div>
    <w:div w:id="1131634597">
      <w:bodyDiv w:val="1"/>
      <w:marLeft w:val="0"/>
      <w:marRight w:val="0"/>
      <w:marTop w:val="0"/>
      <w:marBottom w:val="0"/>
      <w:divBdr>
        <w:top w:val="none" w:sz="0" w:space="0" w:color="auto"/>
        <w:left w:val="none" w:sz="0" w:space="0" w:color="auto"/>
        <w:bottom w:val="none" w:sz="0" w:space="0" w:color="auto"/>
        <w:right w:val="none" w:sz="0" w:space="0" w:color="auto"/>
      </w:divBdr>
    </w:div>
    <w:div w:id="1145127713">
      <w:bodyDiv w:val="1"/>
      <w:marLeft w:val="0"/>
      <w:marRight w:val="0"/>
      <w:marTop w:val="0"/>
      <w:marBottom w:val="0"/>
      <w:divBdr>
        <w:top w:val="none" w:sz="0" w:space="0" w:color="auto"/>
        <w:left w:val="none" w:sz="0" w:space="0" w:color="auto"/>
        <w:bottom w:val="none" w:sz="0" w:space="0" w:color="auto"/>
        <w:right w:val="none" w:sz="0" w:space="0" w:color="auto"/>
      </w:divBdr>
    </w:div>
    <w:div w:id="1150633712">
      <w:bodyDiv w:val="1"/>
      <w:marLeft w:val="0"/>
      <w:marRight w:val="0"/>
      <w:marTop w:val="0"/>
      <w:marBottom w:val="0"/>
      <w:divBdr>
        <w:top w:val="none" w:sz="0" w:space="0" w:color="auto"/>
        <w:left w:val="none" w:sz="0" w:space="0" w:color="auto"/>
        <w:bottom w:val="none" w:sz="0" w:space="0" w:color="auto"/>
        <w:right w:val="none" w:sz="0" w:space="0" w:color="auto"/>
      </w:divBdr>
    </w:div>
    <w:div w:id="1152141805">
      <w:bodyDiv w:val="1"/>
      <w:marLeft w:val="0"/>
      <w:marRight w:val="0"/>
      <w:marTop w:val="0"/>
      <w:marBottom w:val="0"/>
      <w:divBdr>
        <w:top w:val="none" w:sz="0" w:space="0" w:color="auto"/>
        <w:left w:val="none" w:sz="0" w:space="0" w:color="auto"/>
        <w:bottom w:val="none" w:sz="0" w:space="0" w:color="auto"/>
        <w:right w:val="none" w:sz="0" w:space="0" w:color="auto"/>
      </w:divBdr>
    </w:div>
    <w:div w:id="1152214476">
      <w:bodyDiv w:val="1"/>
      <w:marLeft w:val="0"/>
      <w:marRight w:val="0"/>
      <w:marTop w:val="0"/>
      <w:marBottom w:val="0"/>
      <w:divBdr>
        <w:top w:val="none" w:sz="0" w:space="0" w:color="auto"/>
        <w:left w:val="none" w:sz="0" w:space="0" w:color="auto"/>
        <w:bottom w:val="none" w:sz="0" w:space="0" w:color="auto"/>
        <w:right w:val="none" w:sz="0" w:space="0" w:color="auto"/>
      </w:divBdr>
    </w:div>
    <w:div w:id="1164777420">
      <w:bodyDiv w:val="1"/>
      <w:marLeft w:val="0"/>
      <w:marRight w:val="0"/>
      <w:marTop w:val="0"/>
      <w:marBottom w:val="0"/>
      <w:divBdr>
        <w:top w:val="none" w:sz="0" w:space="0" w:color="auto"/>
        <w:left w:val="none" w:sz="0" w:space="0" w:color="auto"/>
        <w:bottom w:val="none" w:sz="0" w:space="0" w:color="auto"/>
        <w:right w:val="none" w:sz="0" w:space="0" w:color="auto"/>
      </w:divBdr>
    </w:div>
    <w:div w:id="1189830029">
      <w:bodyDiv w:val="1"/>
      <w:marLeft w:val="0"/>
      <w:marRight w:val="0"/>
      <w:marTop w:val="0"/>
      <w:marBottom w:val="0"/>
      <w:divBdr>
        <w:top w:val="none" w:sz="0" w:space="0" w:color="auto"/>
        <w:left w:val="none" w:sz="0" w:space="0" w:color="auto"/>
        <w:bottom w:val="none" w:sz="0" w:space="0" w:color="auto"/>
        <w:right w:val="none" w:sz="0" w:space="0" w:color="auto"/>
      </w:divBdr>
    </w:div>
    <w:div w:id="1191534246">
      <w:bodyDiv w:val="1"/>
      <w:marLeft w:val="0"/>
      <w:marRight w:val="0"/>
      <w:marTop w:val="0"/>
      <w:marBottom w:val="0"/>
      <w:divBdr>
        <w:top w:val="none" w:sz="0" w:space="0" w:color="auto"/>
        <w:left w:val="none" w:sz="0" w:space="0" w:color="auto"/>
        <w:bottom w:val="none" w:sz="0" w:space="0" w:color="auto"/>
        <w:right w:val="none" w:sz="0" w:space="0" w:color="auto"/>
      </w:divBdr>
    </w:div>
    <w:div w:id="1191607645">
      <w:bodyDiv w:val="1"/>
      <w:marLeft w:val="0"/>
      <w:marRight w:val="0"/>
      <w:marTop w:val="0"/>
      <w:marBottom w:val="0"/>
      <w:divBdr>
        <w:top w:val="none" w:sz="0" w:space="0" w:color="auto"/>
        <w:left w:val="none" w:sz="0" w:space="0" w:color="auto"/>
        <w:bottom w:val="none" w:sz="0" w:space="0" w:color="auto"/>
        <w:right w:val="none" w:sz="0" w:space="0" w:color="auto"/>
      </w:divBdr>
      <w:divsChild>
        <w:div w:id="2063602488">
          <w:marLeft w:val="0"/>
          <w:marRight w:val="0"/>
          <w:marTop w:val="0"/>
          <w:marBottom w:val="0"/>
          <w:divBdr>
            <w:top w:val="none" w:sz="0" w:space="0" w:color="auto"/>
            <w:left w:val="none" w:sz="0" w:space="0" w:color="auto"/>
            <w:bottom w:val="none" w:sz="0" w:space="0" w:color="auto"/>
            <w:right w:val="none" w:sz="0" w:space="0" w:color="auto"/>
          </w:divBdr>
        </w:div>
      </w:divsChild>
    </w:div>
    <w:div w:id="1204102309">
      <w:bodyDiv w:val="1"/>
      <w:marLeft w:val="0"/>
      <w:marRight w:val="0"/>
      <w:marTop w:val="0"/>
      <w:marBottom w:val="0"/>
      <w:divBdr>
        <w:top w:val="none" w:sz="0" w:space="0" w:color="auto"/>
        <w:left w:val="none" w:sz="0" w:space="0" w:color="auto"/>
        <w:bottom w:val="none" w:sz="0" w:space="0" w:color="auto"/>
        <w:right w:val="none" w:sz="0" w:space="0" w:color="auto"/>
      </w:divBdr>
      <w:divsChild>
        <w:div w:id="40178621">
          <w:marLeft w:val="0"/>
          <w:marRight w:val="0"/>
          <w:marTop w:val="0"/>
          <w:marBottom w:val="0"/>
          <w:divBdr>
            <w:top w:val="none" w:sz="0" w:space="0" w:color="auto"/>
            <w:left w:val="none" w:sz="0" w:space="0" w:color="auto"/>
            <w:bottom w:val="none" w:sz="0" w:space="0" w:color="auto"/>
            <w:right w:val="none" w:sz="0" w:space="0" w:color="auto"/>
          </w:divBdr>
        </w:div>
      </w:divsChild>
    </w:div>
    <w:div w:id="1206257863">
      <w:bodyDiv w:val="1"/>
      <w:marLeft w:val="0"/>
      <w:marRight w:val="0"/>
      <w:marTop w:val="0"/>
      <w:marBottom w:val="0"/>
      <w:divBdr>
        <w:top w:val="none" w:sz="0" w:space="0" w:color="auto"/>
        <w:left w:val="none" w:sz="0" w:space="0" w:color="auto"/>
        <w:bottom w:val="none" w:sz="0" w:space="0" w:color="auto"/>
        <w:right w:val="none" w:sz="0" w:space="0" w:color="auto"/>
      </w:divBdr>
    </w:div>
    <w:div w:id="1206677378">
      <w:bodyDiv w:val="1"/>
      <w:marLeft w:val="0"/>
      <w:marRight w:val="0"/>
      <w:marTop w:val="0"/>
      <w:marBottom w:val="0"/>
      <w:divBdr>
        <w:top w:val="none" w:sz="0" w:space="0" w:color="auto"/>
        <w:left w:val="none" w:sz="0" w:space="0" w:color="auto"/>
        <w:bottom w:val="none" w:sz="0" w:space="0" w:color="auto"/>
        <w:right w:val="none" w:sz="0" w:space="0" w:color="auto"/>
      </w:divBdr>
    </w:div>
    <w:div w:id="1224755862">
      <w:bodyDiv w:val="1"/>
      <w:marLeft w:val="0"/>
      <w:marRight w:val="0"/>
      <w:marTop w:val="0"/>
      <w:marBottom w:val="0"/>
      <w:divBdr>
        <w:top w:val="none" w:sz="0" w:space="0" w:color="auto"/>
        <w:left w:val="none" w:sz="0" w:space="0" w:color="auto"/>
        <w:bottom w:val="none" w:sz="0" w:space="0" w:color="auto"/>
        <w:right w:val="none" w:sz="0" w:space="0" w:color="auto"/>
      </w:divBdr>
    </w:div>
    <w:div w:id="1234897574">
      <w:bodyDiv w:val="1"/>
      <w:marLeft w:val="0"/>
      <w:marRight w:val="0"/>
      <w:marTop w:val="0"/>
      <w:marBottom w:val="0"/>
      <w:divBdr>
        <w:top w:val="none" w:sz="0" w:space="0" w:color="auto"/>
        <w:left w:val="none" w:sz="0" w:space="0" w:color="auto"/>
        <w:bottom w:val="none" w:sz="0" w:space="0" w:color="auto"/>
        <w:right w:val="none" w:sz="0" w:space="0" w:color="auto"/>
      </w:divBdr>
    </w:div>
    <w:div w:id="1238251927">
      <w:bodyDiv w:val="1"/>
      <w:marLeft w:val="0"/>
      <w:marRight w:val="0"/>
      <w:marTop w:val="0"/>
      <w:marBottom w:val="0"/>
      <w:divBdr>
        <w:top w:val="none" w:sz="0" w:space="0" w:color="auto"/>
        <w:left w:val="none" w:sz="0" w:space="0" w:color="auto"/>
        <w:bottom w:val="none" w:sz="0" w:space="0" w:color="auto"/>
        <w:right w:val="none" w:sz="0" w:space="0" w:color="auto"/>
      </w:divBdr>
    </w:div>
    <w:div w:id="1243637129">
      <w:bodyDiv w:val="1"/>
      <w:marLeft w:val="0"/>
      <w:marRight w:val="0"/>
      <w:marTop w:val="0"/>
      <w:marBottom w:val="0"/>
      <w:divBdr>
        <w:top w:val="none" w:sz="0" w:space="0" w:color="auto"/>
        <w:left w:val="none" w:sz="0" w:space="0" w:color="auto"/>
        <w:bottom w:val="none" w:sz="0" w:space="0" w:color="auto"/>
        <w:right w:val="none" w:sz="0" w:space="0" w:color="auto"/>
      </w:divBdr>
    </w:div>
    <w:div w:id="1246839479">
      <w:bodyDiv w:val="1"/>
      <w:marLeft w:val="0"/>
      <w:marRight w:val="0"/>
      <w:marTop w:val="0"/>
      <w:marBottom w:val="0"/>
      <w:divBdr>
        <w:top w:val="none" w:sz="0" w:space="0" w:color="auto"/>
        <w:left w:val="none" w:sz="0" w:space="0" w:color="auto"/>
        <w:bottom w:val="none" w:sz="0" w:space="0" w:color="auto"/>
        <w:right w:val="none" w:sz="0" w:space="0" w:color="auto"/>
      </w:divBdr>
    </w:div>
    <w:div w:id="1260331912">
      <w:bodyDiv w:val="1"/>
      <w:marLeft w:val="0"/>
      <w:marRight w:val="0"/>
      <w:marTop w:val="0"/>
      <w:marBottom w:val="0"/>
      <w:divBdr>
        <w:top w:val="none" w:sz="0" w:space="0" w:color="auto"/>
        <w:left w:val="none" w:sz="0" w:space="0" w:color="auto"/>
        <w:bottom w:val="none" w:sz="0" w:space="0" w:color="auto"/>
        <w:right w:val="none" w:sz="0" w:space="0" w:color="auto"/>
      </w:divBdr>
    </w:div>
    <w:div w:id="1261178819">
      <w:bodyDiv w:val="1"/>
      <w:marLeft w:val="0"/>
      <w:marRight w:val="0"/>
      <w:marTop w:val="0"/>
      <w:marBottom w:val="0"/>
      <w:divBdr>
        <w:top w:val="none" w:sz="0" w:space="0" w:color="auto"/>
        <w:left w:val="none" w:sz="0" w:space="0" w:color="auto"/>
        <w:bottom w:val="none" w:sz="0" w:space="0" w:color="auto"/>
        <w:right w:val="none" w:sz="0" w:space="0" w:color="auto"/>
      </w:divBdr>
    </w:div>
    <w:div w:id="1300306615">
      <w:bodyDiv w:val="1"/>
      <w:marLeft w:val="0"/>
      <w:marRight w:val="0"/>
      <w:marTop w:val="0"/>
      <w:marBottom w:val="0"/>
      <w:divBdr>
        <w:top w:val="none" w:sz="0" w:space="0" w:color="auto"/>
        <w:left w:val="none" w:sz="0" w:space="0" w:color="auto"/>
        <w:bottom w:val="none" w:sz="0" w:space="0" w:color="auto"/>
        <w:right w:val="none" w:sz="0" w:space="0" w:color="auto"/>
      </w:divBdr>
    </w:div>
    <w:div w:id="1308510767">
      <w:bodyDiv w:val="1"/>
      <w:marLeft w:val="0"/>
      <w:marRight w:val="0"/>
      <w:marTop w:val="0"/>
      <w:marBottom w:val="0"/>
      <w:divBdr>
        <w:top w:val="none" w:sz="0" w:space="0" w:color="auto"/>
        <w:left w:val="none" w:sz="0" w:space="0" w:color="auto"/>
        <w:bottom w:val="none" w:sz="0" w:space="0" w:color="auto"/>
        <w:right w:val="none" w:sz="0" w:space="0" w:color="auto"/>
      </w:divBdr>
    </w:div>
    <w:div w:id="1309703758">
      <w:bodyDiv w:val="1"/>
      <w:marLeft w:val="0"/>
      <w:marRight w:val="0"/>
      <w:marTop w:val="0"/>
      <w:marBottom w:val="0"/>
      <w:divBdr>
        <w:top w:val="none" w:sz="0" w:space="0" w:color="auto"/>
        <w:left w:val="none" w:sz="0" w:space="0" w:color="auto"/>
        <w:bottom w:val="none" w:sz="0" w:space="0" w:color="auto"/>
        <w:right w:val="none" w:sz="0" w:space="0" w:color="auto"/>
      </w:divBdr>
    </w:div>
    <w:div w:id="1311716811">
      <w:bodyDiv w:val="1"/>
      <w:marLeft w:val="0"/>
      <w:marRight w:val="0"/>
      <w:marTop w:val="0"/>
      <w:marBottom w:val="0"/>
      <w:divBdr>
        <w:top w:val="none" w:sz="0" w:space="0" w:color="auto"/>
        <w:left w:val="none" w:sz="0" w:space="0" w:color="auto"/>
        <w:bottom w:val="none" w:sz="0" w:space="0" w:color="auto"/>
        <w:right w:val="none" w:sz="0" w:space="0" w:color="auto"/>
      </w:divBdr>
    </w:div>
    <w:div w:id="1313094055">
      <w:bodyDiv w:val="1"/>
      <w:marLeft w:val="0"/>
      <w:marRight w:val="0"/>
      <w:marTop w:val="0"/>
      <w:marBottom w:val="0"/>
      <w:divBdr>
        <w:top w:val="none" w:sz="0" w:space="0" w:color="auto"/>
        <w:left w:val="none" w:sz="0" w:space="0" w:color="auto"/>
        <w:bottom w:val="none" w:sz="0" w:space="0" w:color="auto"/>
        <w:right w:val="none" w:sz="0" w:space="0" w:color="auto"/>
      </w:divBdr>
    </w:div>
    <w:div w:id="1313099588">
      <w:bodyDiv w:val="1"/>
      <w:marLeft w:val="0"/>
      <w:marRight w:val="0"/>
      <w:marTop w:val="0"/>
      <w:marBottom w:val="0"/>
      <w:divBdr>
        <w:top w:val="none" w:sz="0" w:space="0" w:color="auto"/>
        <w:left w:val="none" w:sz="0" w:space="0" w:color="auto"/>
        <w:bottom w:val="none" w:sz="0" w:space="0" w:color="auto"/>
        <w:right w:val="none" w:sz="0" w:space="0" w:color="auto"/>
      </w:divBdr>
    </w:div>
    <w:div w:id="1313752666">
      <w:bodyDiv w:val="1"/>
      <w:marLeft w:val="0"/>
      <w:marRight w:val="0"/>
      <w:marTop w:val="0"/>
      <w:marBottom w:val="0"/>
      <w:divBdr>
        <w:top w:val="none" w:sz="0" w:space="0" w:color="auto"/>
        <w:left w:val="none" w:sz="0" w:space="0" w:color="auto"/>
        <w:bottom w:val="none" w:sz="0" w:space="0" w:color="auto"/>
        <w:right w:val="none" w:sz="0" w:space="0" w:color="auto"/>
      </w:divBdr>
    </w:div>
    <w:div w:id="1336882420">
      <w:bodyDiv w:val="1"/>
      <w:marLeft w:val="0"/>
      <w:marRight w:val="0"/>
      <w:marTop w:val="0"/>
      <w:marBottom w:val="0"/>
      <w:divBdr>
        <w:top w:val="none" w:sz="0" w:space="0" w:color="auto"/>
        <w:left w:val="none" w:sz="0" w:space="0" w:color="auto"/>
        <w:bottom w:val="none" w:sz="0" w:space="0" w:color="auto"/>
        <w:right w:val="none" w:sz="0" w:space="0" w:color="auto"/>
      </w:divBdr>
    </w:div>
    <w:div w:id="1340044650">
      <w:bodyDiv w:val="1"/>
      <w:marLeft w:val="0"/>
      <w:marRight w:val="0"/>
      <w:marTop w:val="0"/>
      <w:marBottom w:val="0"/>
      <w:divBdr>
        <w:top w:val="none" w:sz="0" w:space="0" w:color="auto"/>
        <w:left w:val="none" w:sz="0" w:space="0" w:color="auto"/>
        <w:bottom w:val="none" w:sz="0" w:space="0" w:color="auto"/>
        <w:right w:val="none" w:sz="0" w:space="0" w:color="auto"/>
      </w:divBdr>
    </w:div>
    <w:div w:id="1345090626">
      <w:bodyDiv w:val="1"/>
      <w:marLeft w:val="0"/>
      <w:marRight w:val="0"/>
      <w:marTop w:val="0"/>
      <w:marBottom w:val="0"/>
      <w:divBdr>
        <w:top w:val="none" w:sz="0" w:space="0" w:color="auto"/>
        <w:left w:val="none" w:sz="0" w:space="0" w:color="auto"/>
        <w:bottom w:val="none" w:sz="0" w:space="0" w:color="auto"/>
        <w:right w:val="none" w:sz="0" w:space="0" w:color="auto"/>
      </w:divBdr>
    </w:div>
    <w:div w:id="1348602490">
      <w:bodyDiv w:val="1"/>
      <w:marLeft w:val="0"/>
      <w:marRight w:val="0"/>
      <w:marTop w:val="0"/>
      <w:marBottom w:val="0"/>
      <w:divBdr>
        <w:top w:val="none" w:sz="0" w:space="0" w:color="auto"/>
        <w:left w:val="none" w:sz="0" w:space="0" w:color="auto"/>
        <w:bottom w:val="none" w:sz="0" w:space="0" w:color="auto"/>
        <w:right w:val="none" w:sz="0" w:space="0" w:color="auto"/>
      </w:divBdr>
    </w:div>
    <w:div w:id="1355576025">
      <w:bodyDiv w:val="1"/>
      <w:marLeft w:val="0"/>
      <w:marRight w:val="0"/>
      <w:marTop w:val="0"/>
      <w:marBottom w:val="0"/>
      <w:divBdr>
        <w:top w:val="none" w:sz="0" w:space="0" w:color="auto"/>
        <w:left w:val="none" w:sz="0" w:space="0" w:color="auto"/>
        <w:bottom w:val="none" w:sz="0" w:space="0" w:color="auto"/>
        <w:right w:val="none" w:sz="0" w:space="0" w:color="auto"/>
      </w:divBdr>
    </w:div>
    <w:div w:id="1359625814">
      <w:bodyDiv w:val="1"/>
      <w:marLeft w:val="0"/>
      <w:marRight w:val="0"/>
      <w:marTop w:val="0"/>
      <w:marBottom w:val="0"/>
      <w:divBdr>
        <w:top w:val="none" w:sz="0" w:space="0" w:color="auto"/>
        <w:left w:val="none" w:sz="0" w:space="0" w:color="auto"/>
        <w:bottom w:val="none" w:sz="0" w:space="0" w:color="auto"/>
        <w:right w:val="none" w:sz="0" w:space="0" w:color="auto"/>
      </w:divBdr>
    </w:div>
    <w:div w:id="1361317925">
      <w:bodyDiv w:val="1"/>
      <w:marLeft w:val="0"/>
      <w:marRight w:val="0"/>
      <w:marTop w:val="0"/>
      <w:marBottom w:val="0"/>
      <w:divBdr>
        <w:top w:val="none" w:sz="0" w:space="0" w:color="auto"/>
        <w:left w:val="none" w:sz="0" w:space="0" w:color="auto"/>
        <w:bottom w:val="none" w:sz="0" w:space="0" w:color="auto"/>
        <w:right w:val="none" w:sz="0" w:space="0" w:color="auto"/>
      </w:divBdr>
    </w:div>
    <w:div w:id="1379089171">
      <w:bodyDiv w:val="1"/>
      <w:marLeft w:val="0"/>
      <w:marRight w:val="0"/>
      <w:marTop w:val="0"/>
      <w:marBottom w:val="0"/>
      <w:divBdr>
        <w:top w:val="none" w:sz="0" w:space="0" w:color="auto"/>
        <w:left w:val="none" w:sz="0" w:space="0" w:color="auto"/>
        <w:bottom w:val="none" w:sz="0" w:space="0" w:color="auto"/>
        <w:right w:val="none" w:sz="0" w:space="0" w:color="auto"/>
      </w:divBdr>
      <w:divsChild>
        <w:div w:id="1072701227">
          <w:marLeft w:val="0"/>
          <w:marRight w:val="0"/>
          <w:marTop w:val="0"/>
          <w:marBottom w:val="0"/>
          <w:divBdr>
            <w:top w:val="none" w:sz="0" w:space="0" w:color="auto"/>
            <w:left w:val="none" w:sz="0" w:space="0" w:color="auto"/>
            <w:bottom w:val="none" w:sz="0" w:space="0" w:color="auto"/>
            <w:right w:val="none" w:sz="0" w:space="0" w:color="auto"/>
          </w:divBdr>
        </w:div>
      </w:divsChild>
    </w:div>
    <w:div w:id="1384673688">
      <w:bodyDiv w:val="1"/>
      <w:marLeft w:val="0"/>
      <w:marRight w:val="0"/>
      <w:marTop w:val="0"/>
      <w:marBottom w:val="0"/>
      <w:divBdr>
        <w:top w:val="none" w:sz="0" w:space="0" w:color="auto"/>
        <w:left w:val="none" w:sz="0" w:space="0" w:color="auto"/>
        <w:bottom w:val="none" w:sz="0" w:space="0" w:color="auto"/>
        <w:right w:val="none" w:sz="0" w:space="0" w:color="auto"/>
      </w:divBdr>
    </w:div>
    <w:div w:id="1390181401">
      <w:bodyDiv w:val="1"/>
      <w:marLeft w:val="0"/>
      <w:marRight w:val="0"/>
      <w:marTop w:val="0"/>
      <w:marBottom w:val="0"/>
      <w:divBdr>
        <w:top w:val="none" w:sz="0" w:space="0" w:color="auto"/>
        <w:left w:val="none" w:sz="0" w:space="0" w:color="auto"/>
        <w:bottom w:val="none" w:sz="0" w:space="0" w:color="auto"/>
        <w:right w:val="none" w:sz="0" w:space="0" w:color="auto"/>
      </w:divBdr>
    </w:div>
    <w:div w:id="1399550562">
      <w:bodyDiv w:val="1"/>
      <w:marLeft w:val="0"/>
      <w:marRight w:val="0"/>
      <w:marTop w:val="0"/>
      <w:marBottom w:val="0"/>
      <w:divBdr>
        <w:top w:val="none" w:sz="0" w:space="0" w:color="auto"/>
        <w:left w:val="none" w:sz="0" w:space="0" w:color="auto"/>
        <w:bottom w:val="none" w:sz="0" w:space="0" w:color="auto"/>
        <w:right w:val="none" w:sz="0" w:space="0" w:color="auto"/>
      </w:divBdr>
    </w:div>
    <w:div w:id="1408458452">
      <w:bodyDiv w:val="1"/>
      <w:marLeft w:val="0"/>
      <w:marRight w:val="0"/>
      <w:marTop w:val="0"/>
      <w:marBottom w:val="0"/>
      <w:divBdr>
        <w:top w:val="none" w:sz="0" w:space="0" w:color="auto"/>
        <w:left w:val="none" w:sz="0" w:space="0" w:color="auto"/>
        <w:bottom w:val="none" w:sz="0" w:space="0" w:color="auto"/>
        <w:right w:val="none" w:sz="0" w:space="0" w:color="auto"/>
      </w:divBdr>
    </w:div>
    <w:div w:id="1416394495">
      <w:bodyDiv w:val="1"/>
      <w:marLeft w:val="0"/>
      <w:marRight w:val="0"/>
      <w:marTop w:val="0"/>
      <w:marBottom w:val="0"/>
      <w:divBdr>
        <w:top w:val="none" w:sz="0" w:space="0" w:color="auto"/>
        <w:left w:val="none" w:sz="0" w:space="0" w:color="auto"/>
        <w:bottom w:val="none" w:sz="0" w:space="0" w:color="auto"/>
        <w:right w:val="none" w:sz="0" w:space="0" w:color="auto"/>
      </w:divBdr>
    </w:div>
    <w:div w:id="1430276372">
      <w:bodyDiv w:val="1"/>
      <w:marLeft w:val="0"/>
      <w:marRight w:val="0"/>
      <w:marTop w:val="0"/>
      <w:marBottom w:val="0"/>
      <w:divBdr>
        <w:top w:val="none" w:sz="0" w:space="0" w:color="auto"/>
        <w:left w:val="none" w:sz="0" w:space="0" w:color="auto"/>
        <w:bottom w:val="none" w:sz="0" w:space="0" w:color="auto"/>
        <w:right w:val="none" w:sz="0" w:space="0" w:color="auto"/>
      </w:divBdr>
    </w:div>
    <w:div w:id="1446384618">
      <w:bodyDiv w:val="1"/>
      <w:marLeft w:val="0"/>
      <w:marRight w:val="0"/>
      <w:marTop w:val="0"/>
      <w:marBottom w:val="0"/>
      <w:divBdr>
        <w:top w:val="none" w:sz="0" w:space="0" w:color="auto"/>
        <w:left w:val="none" w:sz="0" w:space="0" w:color="auto"/>
        <w:bottom w:val="none" w:sz="0" w:space="0" w:color="auto"/>
        <w:right w:val="none" w:sz="0" w:space="0" w:color="auto"/>
      </w:divBdr>
    </w:div>
    <w:div w:id="1478641217">
      <w:bodyDiv w:val="1"/>
      <w:marLeft w:val="0"/>
      <w:marRight w:val="0"/>
      <w:marTop w:val="0"/>
      <w:marBottom w:val="0"/>
      <w:divBdr>
        <w:top w:val="none" w:sz="0" w:space="0" w:color="auto"/>
        <w:left w:val="none" w:sz="0" w:space="0" w:color="auto"/>
        <w:bottom w:val="none" w:sz="0" w:space="0" w:color="auto"/>
        <w:right w:val="none" w:sz="0" w:space="0" w:color="auto"/>
      </w:divBdr>
    </w:div>
    <w:div w:id="1481533380">
      <w:bodyDiv w:val="1"/>
      <w:marLeft w:val="0"/>
      <w:marRight w:val="0"/>
      <w:marTop w:val="0"/>
      <w:marBottom w:val="0"/>
      <w:divBdr>
        <w:top w:val="none" w:sz="0" w:space="0" w:color="auto"/>
        <w:left w:val="none" w:sz="0" w:space="0" w:color="auto"/>
        <w:bottom w:val="none" w:sz="0" w:space="0" w:color="auto"/>
        <w:right w:val="none" w:sz="0" w:space="0" w:color="auto"/>
      </w:divBdr>
    </w:div>
    <w:div w:id="1494176342">
      <w:bodyDiv w:val="1"/>
      <w:marLeft w:val="0"/>
      <w:marRight w:val="0"/>
      <w:marTop w:val="0"/>
      <w:marBottom w:val="0"/>
      <w:divBdr>
        <w:top w:val="none" w:sz="0" w:space="0" w:color="auto"/>
        <w:left w:val="none" w:sz="0" w:space="0" w:color="auto"/>
        <w:bottom w:val="none" w:sz="0" w:space="0" w:color="auto"/>
        <w:right w:val="none" w:sz="0" w:space="0" w:color="auto"/>
      </w:divBdr>
    </w:div>
    <w:div w:id="1509442163">
      <w:bodyDiv w:val="1"/>
      <w:marLeft w:val="0"/>
      <w:marRight w:val="0"/>
      <w:marTop w:val="0"/>
      <w:marBottom w:val="0"/>
      <w:divBdr>
        <w:top w:val="none" w:sz="0" w:space="0" w:color="auto"/>
        <w:left w:val="none" w:sz="0" w:space="0" w:color="auto"/>
        <w:bottom w:val="none" w:sz="0" w:space="0" w:color="auto"/>
        <w:right w:val="none" w:sz="0" w:space="0" w:color="auto"/>
      </w:divBdr>
    </w:div>
    <w:div w:id="1516993280">
      <w:bodyDiv w:val="1"/>
      <w:marLeft w:val="0"/>
      <w:marRight w:val="0"/>
      <w:marTop w:val="0"/>
      <w:marBottom w:val="0"/>
      <w:divBdr>
        <w:top w:val="none" w:sz="0" w:space="0" w:color="auto"/>
        <w:left w:val="none" w:sz="0" w:space="0" w:color="auto"/>
        <w:bottom w:val="none" w:sz="0" w:space="0" w:color="auto"/>
        <w:right w:val="none" w:sz="0" w:space="0" w:color="auto"/>
      </w:divBdr>
    </w:div>
    <w:div w:id="1553888341">
      <w:bodyDiv w:val="1"/>
      <w:marLeft w:val="0"/>
      <w:marRight w:val="0"/>
      <w:marTop w:val="0"/>
      <w:marBottom w:val="0"/>
      <w:divBdr>
        <w:top w:val="none" w:sz="0" w:space="0" w:color="auto"/>
        <w:left w:val="none" w:sz="0" w:space="0" w:color="auto"/>
        <w:bottom w:val="none" w:sz="0" w:space="0" w:color="auto"/>
        <w:right w:val="none" w:sz="0" w:space="0" w:color="auto"/>
      </w:divBdr>
      <w:divsChild>
        <w:div w:id="2053455231">
          <w:marLeft w:val="0"/>
          <w:marRight w:val="0"/>
          <w:marTop w:val="0"/>
          <w:marBottom w:val="0"/>
          <w:divBdr>
            <w:top w:val="none" w:sz="0" w:space="0" w:color="auto"/>
            <w:left w:val="none" w:sz="0" w:space="0" w:color="auto"/>
            <w:bottom w:val="none" w:sz="0" w:space="0" w:color="auto"/>
            <w:right w:val="none" w:sz="0" w:space="0" w:color="auto"/>
          </w:divBdr>
        </w:div>
      </w:divsChild>
    </w:div>
    <w:div w:id="1600868645">
      <w:bodyDiv w:val="1"/>
      <w:marLeft w:val="0"/>
      <w:marRight w:val="0"/>
      <w:marTop w:val="0"/>
      <w:marBottom w:val="0"/>
      <w:divBdr>
        <w:top w:val="none" w:sz="0" w:space="0" w:color="auto"/>
        <w:left w:val="none" w:sz="0" w:space="0" w:color="auto"/>
        <w:bottom w:val="none" w:sz="0" w:space="0" w:color="auto"/>
        <w:right w:val="none" w:sz="0" w:space="0" w:color="auto"/>
      </w:divBdr>
    </w:div>
    <w:div w:id="1601448883">
      <w:bodyDiv w:val="1"/>
      <w:marLeft w:val="0"/>
      <w:marRight w:val="0"/>
      <w:marTop w:val="0"/>
      <w:marBottom w:val="0"/>
      <w:divBdr>
        <w:top w:val="none" w:sz="0" w:space="0" w:color="auto"/>
        <w:left w:val="none" w:sz="0" w:space="0" w:color="auto"/>
        <w:bottom w:val="none" w:sz="0" w:space="0" w:color="auto"/>
        <w:right w:val="none" w:sz="0" w:space="0" w:color="auto"/>
      </w:divBdr>
    </w:div>
    <w:div w:id="1605455824">
      <w:bodyDiv w:val="1"/>
      <w:marLeft w:val="0"/>
      <w:marRight w:val="0"/>
      <w:marTop w:val="0"/>
      <w:marBottom w:val="0"/>
      <w:divBdr>
        <w:top w:val="none" w:sz="0" w:space="0" w:color="auto"/>
        <w:left w:val="none" w:sz="0" w:space="0" w:color="auto"/>
        <w:bottom w:val="none" w:sz="0" w:space="0" w:color="auto"/>
        <w:right w:val="none" w:sz="0" w:space="0" w:color="auto"/>
      </w:divBdr>
    </w:div>
    <w:div w:id="1606695336">
      <w:bodyDiv w:val="1"/>
      <w:marLeft w:val="0"/>
      <w:marRight w:val="0"/>
      <w:marTop w:val="0"/>
      <w:marBottom w:val="0"/>
      <w:divBdr>
        <w:top w:val="none" w:sz="0" w:space="0" w:color="auto"/>
        <w:left w:val="none" w:sz="0" w:space="0" w:color="auto"/>
        <w:bottom w:val="none" w:sz="0" w:space="0" w:color="auto"/>
        <w:right w:val="none" w:sz="0" w:space="0" w:color="auto"/>
      </w:divBdr>
    </w:div>
    <w:div w:id="1620911852">
      <w:bodyDiv w:val="1"/>
      <w:marLeft w:val="0"/>
      <w:marRight w:val="0"/>
      <w:marTop w:val="0"/>
      <w:marBottom w:val="0"/>
      <w:divBdr>
        <w:top w:val="none" w:sz="0" w:space="0" w:color="auto"/>
        <w:left w:val="none" w:sz="0" w:space="0" w:color="auto"/>
        <w:bottom w:val="none" w:sz="0" w:space="0" w:color="auto"/>
        <w:right w:val="none" w:sz="0" w:space="0" w:color="auto"/>
      </w:divBdr>
    </w:div>
    <w:div w:id="1637832414">
      <w:bodyDiv w:val="1"/>
      <w:marLeft w:val="0"/>
      <w:marRight w:val="0"/>
      <w:marTop w:val="0"/>
      <w:marBottom w:val="0"/>
      <w:divBdr>
        <w:top w:val="none" w:sz="0" w:space="0" w:color="auto"/>
        <w:left w:val="none" w:sz="0" w:space="0" w:color="auto"/>
        <w:bottom w:val="none" w:sz="0" w:space="0" w:color="auto"/>
        <w:right w:val="none" w:sz="0" w:space="0" w:color="auto"/>
      </w:divBdr>
    </w:div>
    <w:div w:id="1640258645">
      <w:bodyDiv w:val="1"/>
      <w:marLeft w:val="0"/>
      <w:marRight w:val="0"/>
      <w:marTop w:val="0"/>
      <w:marBottom w:val="0"/>
      <w:divBdr>
        <w:top w:val="none" w:sz="0" w:space="0" w:color="auto"/>
        <w:left w:val="none" w:sz="0" w:space="0" w:color="auto"/>
        <w:bottom w:val="none" w:sz="0" w:space="0" w:color="auto"/>
        <w:right w:val="none" w:sz="0" w:space="0" w:color="auto"/>
      </w:divBdr>
    </w:div>
    <w:div w:id="1646011886">
      <w:bodyDiv w:val="1"/>
      <w:marLeft w:val="0"/>
      <w:marRight w:val="0"/>
      <w:marTop w:val="0"/>
      <w:marBottom w:val="0"/>
      <w:divBdr>
        <w:top w:val="none" w:sz="0" w:space="0" w:color="auto"/>
        <w:left w:val="none" w:sz="0" w:space="0" w:color="auto"/>
        <w:bottom w:val="none" w:sz="0" w:space="0" w:color="auto"/>
        <w:right w:val="none" w:sz="0" w:space="0" w:color="auto"/>
      </w:divBdr>
    </w:div>
    <w:div w:id="1654480035">
      <w:bodyDiv w:val="1"/>
      <w:marLeft w:val="0"/>
      <w:marRight w:val="0"/>
      <w:marTop w:val="0"/>
      <w:marBottom w:val="0"/>
      <w:divBdr>
        <w:top w:val="none" w:sz="0" w:space="0" w:color="auto"/>
        <w:left w:val="none" w:sz="0" w:space="0" w:color="auto"/>
        <w:bottom w:val="none" w:sz="0" w:space="0" w:color="auto"/>
        <w:right w:val="none" w:sz="0" w:space="0" w:color="auto"/>
      </w:divBdr>
    </w:div>
    <w:div w:id="1659651875">
      <w:bodyDiv w:val="1"/>
      <w:marLeft w:val="0"/>
      <w:marRight w:val="0"/>
      <w:marTop w:val="0"/>
      <w:marBottom w:val="0"/>
      <w:divBdr>
        <w:top w:val="none" w:sz="0" w:space="0" w:color="auto"/>
        <w:left w:val="none" w:sz="0" w:space="0" w:color="auto"/>
        <w:bottom w:val="none" w:sz="0" w:space="0" w:color="auto"/>
        <w:right w:val="none" w:sz="0" w:space="0" w:color="auto"/>
      </w:divBdr>
    </w:div>
    <w:div w:id="1659991412">
      <w:bodyDiv w:val="1"/>
      <w:marLeft w:val="0"/>
      <w:marRight w:val="0"/>
      <w:marTop w:val="0"/>
      <w:marBottom w:val="0"/>
      <w:divBdr>
        <w:top w:val="none" w:sz="0" w:space="0" w:color="auto"/>
        <w:left w:val="none" w:sz="0" w:space="0" w:color="auto"/>
        <w:bottom w:val="none" w:sz="0" w:space="0" w:color="auto"/>
        <w:right w:val="none" w:sz="0" w:space="0" w:color="auto"/>
      </w:divBdr>
    </w:div>
    <w:div w:id="1670986188">
      <w:bodyDiv w:val="1"/>
      <w:marLeft w:val="0"/>
      <w:marRight w:val="0"/>
      <w:marTop w:val="0"/>
      <w:marBottom w:val="0"/>
      <w:divBdr>
        <w:top w:val="none" w:sz="0" w:space="0" w:color="auto"/>
        <w:left w:val="none" w:sz="0" w:space="0" w:color="auto"/>
        <w:bottom w:val="none" w:sz="0" w:space="0" w:color="auto"/>
        <w:right w:val="none" w:sz="0" w:space="0" w:color="auto"/>
      </w:divBdr>
    </w:div>
    <w:div w:id="1675263860">
      <w:bodyDiv w:val="1"/>
      <w:marLeft w:val="0"/>
      <w:marRight w:val="0"/>
      <w:marTop w:val="0"/>
      <w:marBottom w:val="0"/>
      <w:divBdr>
        <w:top w:val="none" w:sz="0" w:space="0" w:color="auto"/>
        <w:left w:val="none" w:sz="0" w:space="0" w:color="auto"/>
        <w:bottom w:val="none" w:sz="0" w:space="0" w:color="auto"/>
        <w:right w:val="none" w:sz="0" w:space="0" w:color="auto"/>
      </w:divBdr>
    </w:div>
    <w:div w:id="1678773653">
      <w:bodyDiv w:val="1"/>
      <w:marLeft w:val="0"/>
      <w:marRight w:val="0"/>
      <w:marTop w:val="0"/>
      <w:marBottom w:val="0"/>
      <w:divBdr>
        <w:top w:val="none" w:sz="0" w:space="0" w:color="auto"/>
        <w:left w:val="none" w:sz="0" w:space="0" w:color="auto"/>
        <w:bottom w:val="none" w:sz="0" w:space="0" w:color="auto"/>
        <w:right w:val="none" w:sz="0" w:space="0" w:color="auto"/>
      </w:divBdr>
    </w:div>
    <w:div w:id="1732849192">
      <w:bodyDiv w:val="1"/>
      <w:marLeft w:val="0"/>
      <w:marRight w:val="0"/>
      <w:marTop w:val="0"/>
      <w:marBottom w:val="0"/>
      <w:divBdr>
        <w:top w:val="none" w:sz="0" w:space="0" w:color="auto"/>
        <w:left w:val="none" w:sz="0" w:space="0" w:color="auto"/>
        <w:bottom w:val="none" w:sz="0" w:space="0" w:color="auto"/>
        <w:right w:val="none" w:sz="0" w:space="0" w:color="auto"/>
      </w:divBdr>
    </w:div>
    <w:div w:id="1739982839">
      <w:bodyDiv w:val="1"/>
      <w:marLeft w:val="0"/>
      <w:marRight w:val="0"/>
      <w:marTop w:val="0"/>
      <w:marBottom w:val="0"/>
      <w:divBdr>
        <w:top w:val="none" w:sz="0" w:space="0" w:color="auto"/>
        <w:left w:val="none" w:sz="0" w:space="0" w:color="auto"/>
        <w:bottom w:val="none" w:sz="0" w:space="0" w:color="auto"/>
        <w:right w:val="none" w:sz="0" w:space="0" w:color="auto"/>
      </w:divBdr>
    </w:div>
    <w:div w:id="1757944637">
      <w:bodyDiv w:val="1"/>
      <w:marLeft w:val="0"/>
      <w:marRight w:val="0"/>
      <w:marTop w:val="0"/>
      <w:marBottom w:val="0"/>
      <w:divBdr>
        <w:top w:val="none" w:sz="0" w:space="0" w:color="auto"/>
        <w:left w:val="none" w:sz="0" w:space="0" w:color="auto"/>
        <w:bottom w:val="none" w:sz="0" w:space="0" w:color="auto"/>
        <w:right w:val="none" w:sz="0" w:space="0" w:color="auto"/>
      </w:divBdr>
    </w:div>
    <w:div w:id="1792238447">
      <w:bodyDiv w:val="1"/>
      <w:marLeft w:val="0"/>
      <w:marRight w:val="0"/>
      <w:marTop w:val="0"/>
      <w:marBottom w:val="0"/>
      <w:divBdr>
        <w:top w:val="none" w:sz="0" w:space="0" w:color="auto"/>
        <w:left w:val="none" w:sz="0" w:space="0" w:color="auto"/>
        <w:bottom w:val="none" w:sz="0" w:space="0" w:color="auto"/>
        <w:right w:val="none" w:sz="0" w:space="0" w:color="auto"/>
      </w:divBdr>
    </w:div>
    <w:div w:id="1804273905">
      <w:bodyDiv w:val="1"/>
      <w:marLeft w:val="0"/>
      <w:marRight w:val="0"/>
      <w:marTop w:val="0"/>
      <w:marBottom w:val="0"/>
      <w:divBdr>
        <w:top w:val="none" w:sz="0" w:space="0" w:color="auto"/>
        <w:left w:val="none" w:sz="0" w:space="0" w:color="auto"/>
        <w:bottom w:val="none" w:sz="0" w:space="0" w:color="auto"/>
        <w:right w:val="none" w:sz="0" w:space="0" w:color="auto"/>
      </w:divBdr>
    </w:div>
    <w:div w:id="1819566699">
      <w:bodyDiv w:val="1"/>
      <w:marLeft w:val="0"/>
      <w:marRight w:val="0"/>
      <w:marTop w:val="0"/>
      <w:marBottom w:val="0"/>
      <w:divBdr>
        <w:top w:val="none" w:sz="0" w:space="0" w:color="auto"/>
        <w:left w:val="none" w:sz="0" w:space="0" w:color="auto"/>
        <w:bottom w:val="none" w:sz="0" w:space="0" w:color="auto"/>
        <w:right w:val="none" w:sz="0" w:space="0" w:color="auto"/>
      </w:divBdr>
    </w:div>
    <w:div w:id="1843466238">
      <w:bodyDiv w:val="1"/>
      <w:marLeft w:val="0"/>
      <w:marRight w:val="0"/>
      <w:marTop w:val="0"/>
      <w:marBottom w:val="0"/>
      <w:divBdr>
        <w:top w:val="none" w:sz="0" w:space="0" w:color="auto"/>
        <w:left w:val="none" w:sz="0" w:space="0" w:color="auto"/>
        <w:bottom w:val="none" w:sz="0" w:space="0" w:color="auto"/>
        <w:right w:val="none" w:sz="0" w:space="0" w:color="auto"/>
      </w:divBdr>
    </w:div>
    <w:div w:id="1849098498">
      <w:bodyDiv w:val="1"/>
      <w:marLeft w:val="0"/>
      <w:marRight w:val="0"/>
      <w:marTop w:val="0"/>
      <w:marBottom w:val="0"/>
      <w:divBdr>
        <w:top w:val="none" w:sz="0" w:space="0" w:color="auto"/>
        <w:left w:val="none" w:sz="0" w:space="0" w:color="auto"/>
        <w:bottom w:val="none" w:sz="0" w:space="0" w:color="auto"/>
        <w:right w:val="none" w:sz="0" w:space="0" w:color="auto"/>
      </w:divBdr>
    </w:div>
    <w:div w:id="1861310632">
      <w:bodyDiv w:val="1"/>
      <w:marLeft w:val="0"/>
      <w:marRight w:val="0"/>
      <w:marTop w:val="0"/>
      <w:marBottom w:val="0"/>
      <w:divBdr>
        <w:top w:val="none" w:sz="0" w:space="0" w:color="auto"/>
        <w:left w:val="none" w:sz="0" w:space="0" w:color="auto"/>
        <w:bottom w:val="none" w:sz="0" w:space="0" w:color="auto"/>
        <w:right w:val="none" w:sz="0" w:space="0" w:color="auto"/>
      </w:divBdr>
    </w:div>
    <w:div w:id="1863401227">
      <w:bodyDiv w:val="1"/>
      <w:marLeft w:val="0"/>
      <w:marRight w:val="0"/>
      <w:marTop w:val="0"/>
      <w:marBottom w:val="0"/>
      <w:divBdr>
        <w:top w:val="none" w:sz="0" w:space="0" w:color="auto"/>
        <w:left w:val="none" w:sz="0" w:space="0" w:color="auto"/>
        <w:bottom w:val="none" w:sz="0" w:space="0" w:color="auto"/>
        <w:right w:val="none" w:sz="0" w:space="0" w:color="auto"/>
      </w:divBdr>
    </w:div>
    <w:div w:id="1886067667">
      <w:bodyDiv w:val="1"/>
      <w:marLeft w:val="0"/>
      <w:marRight w:val="0"/>
      <w:marTop w:val="0"/>
      <w:marBottom w:val="0"/>
      <w:divBdr>
        <w:top w:val="none" w:sz="0" w:space="0" w:color="auto"/>
        <w:left w:val="none" w:sz="0" w:space="0" w:color="auto"/>
        <w:bottom w:val="none" w:sz="0" w:space="0" w:color="auto"/>
        <w:right w:val="none" w:sz="0" w:space="0" w:color="auto"/>
      </w:divBdr>
    </w:div>
    <w:div w:id="1890073167">
      <w:bodyDiv w:val="1"/>
      <w:marLeft w:val="0"/>
      <w:marRight w:val="0"/>
      <w:marTop w:val="0"/>
      <w:marBottom w:val="0"/>
      <w:divBdr>
        <w:top w:val="none" w:sz="0" w:space="0" w:color="auto"/>
        <w:left w:val="none" w:sz="0" w:space="0" w:color="auto"/>
        <w:bottom w:val="none" w:sz="0" w:space="0" w:color="auto"/>
        <w:right w:val="none" w:sz="0" w:space="0" w:color="auto"/>
      </w:divBdr>
    </w:div>
    <w:div w:id="1903251111">
      <w:bodyDiv w:val="1"/>
      <w:marLeft w:val="0"/>
      <w:marRight w:val="0"/>
      <w:marTop w:val="0"/>
      <w:marBottom w:val="0"/>
      <w:divBdr>
        <w:top w:val="none" w:sz="0" w:space="0" w:color="auto"/>
        <w:left w:val="none" w:sz="0" w:space="0" w:color="auto"/>
        <w:bottom w:val="none" w:sz="0" w:space="0" w:color="auto"/>
        <w:right w:val="none" w:sz="0" w:space="0" w:color="auto"/>
      </w:divBdr>
    </w:div>
    <w:div w:id="1923952358">
      <w:bodyDiv w:val="1"/>
      <w:marLeft w:val="0"/>
      <w:marRight w:val="0"/>
      <w:marTop w:val="0"/>
      <w:marBottom w:val="0"/>
      <w:divBdr>
        <w:top w:val="none" w:sz="0" w:space="0" w:color="auto"/>
        <w:left w:val="none" w:sz="0" w:space="0" w:color="auto"/>
        <w:bottom w:val="none" w:sz="0" w:space="0" w:color="auto"/>
        <w:right w:val="none" w:sz="0" w:space="0" w:color="auto"/>
      </w:divBdr>
    </w:div>
    <w:div w:id="1944267049">
      <w:bodyDiv w:val="1"/>
      <w:marLeft w:val="0"/>
      <w:marRight w:val="0"/>
      <w:marTop w:val="0"/>
      <w:marBottom w:val="0"/>
      <w:divBdr>
        <w:top w:val="none" w:sz="0" w:space="0" w:color="auto"/>
        <w:left w:val="none" w:sz="0" w:space="0" w:color="auto"/>
        <w:bottom w:val="none" w:sz="0" w:space="0" w:color="auto"/>
        <w:right w:val="none" w:sz="0" w:space="0" w:color="auto"/>
      </w:divBdr>
    </w:div>
    <w:div w:id="1952781799">
      <w:bodyDiv w:val="1"/>
      <w:marLeft w:val="0"/>
      <w:marRight w:val="0"/>
      <w:marTop w:val="0"/>
      <w:marBottom w:val="0"/>
      <w:divBdr>
        <w:top w:val="none" w:sz="0" w:space="0" w:color="auto"/>
        <w:left w:val="none" w:sz="0" w:space="0" w:color="auto"/>
        <w:bottom w:val="none" w:sz="0" w:space="0" w:color="auto"/>
        <w:right w:val="none" w:sz="0" w:space="0" w:color="auto"/>
      </w:divBdr>
    </w:div>
    <w:div w:id="1980761177">
      <w:bodyDiv w:val="1"/>
      <w:marLeft w:val="0"/>
      <w:marRight w:val="0"/>
      <w:marTop w:val="0"/>
      <w:marBottom w:val="0"/>
      <w:divBdr>
        <w:top w:val="none" w:sz="0" w:space="0" w:color="auto"/>
        <w:left w:val="none" w:sz="0" w:space="0" w:color="auto"/>
        <w:bottom w:val="none" w:sz="0" w:space="0" w:color="auto"/>
        <w:right w:val="none" w:sz="0" w:space="0" w:color="auto"/>
      </w:divBdr>
      <w:divsChild>
        <w:div w:id="1652444597">
          <w:marLeft w:val="0"/>
          <w:marRight w:val="0"/>
          <w:marTop w:val="0"/>
          <w:marBottom w:val="0"/>
          <w:divBdr>
            <w:top w:val="none" w:sz="0" w:space="0" w:color="auto"/>
            <w:left w:val="none" w:sz="0" w:space="0" w:color="auto"/>
            <w:bottom w:val="none" w:sz="0" w:space="0" w:color="auto"/>
            <w:right w:val="none" w:sz="0" w:space="0" w:color="auto"/>
          </w:divBdr>
        </w:div>
      </w:divsChild>
    </w:div>
    <w:div w:id="1986010043">
      <w:bodyDiv w:val="1"/>
      <w:marLeft w:val="0"/>
      <w:marRight w:val="0"/>
      <w:marTop w:val="0"/>
      <w:marBottom w:val="0"/>
      <w:divBdr>
        <w:top w:val="none" w:sz="0" w:space="0" w:color="auto"/>
        <w:left w:val="none" w:sz="0" w:space="0" w:color="auto"/>
        <w:bottom w:val="none" w:sz="0" w:space="0" w:color="auto"/>
        <w:right w:val="none" w:sz="0" w:space="0" w:color="auto"/>
      </w:divBdr>
    </w:div>
    <w:div w:id="1989170930">
      <w:bodyDiv w:val="1"/>
      <w:marLeft w:val="0"/>
      <w:marRight w:val="0"/>
      <w:marTop w:val="0"/>
      <w:marBottom w:val="0"/>
      <w:divBdr>
        <w:top w:val="none" w:sz="0" w:space="0" w:color="auto"/>
        <w:left w:val="none" w:sz="0" w:space="0" w:color="auto"/>
        <w:bottom w:val="none" w:sz="0" w:space="0" w:color="auto"/>
        <w:right w:val="none" w:sz="0" w:space="0" w:color="auto"/>
      </w:divBdr>
    </w:div>
    <w:div w:id="1990816677">
      <w:bodyDiv w:val="1"/>
      <w:marLeft w:val="0"/>
      <w:marRight w:val="0"/>
      <w:marTop w:val="0"/>
      <w:marBottom w:val="0"/>
      <w:divBdr>
        <w:top w:val="none" w:sz="0" w:space="0" w:color="auto"/>
        <w:left w:val="none" w:sz="0" w:space="0" w:color="auto"/>
        <w:bottom w:val="none" w:sz="0" w:space="0" w:color="auto"/>
        <w:right w:val="none" w:sz="0" w:space="0" w:color="auto"/>
      </w:divBdr>
    </w:div>
    <w:div w:id="2017153835">
      <w:bodyDiv w:val="1"/>
      <w:marLeft w:val="0"/>
      <w:marRight w:val="0"/>
      <w:marTop w:val="0"/>
      <w:marBottom w:val="0"/>
      <w:divBdr>
        <w:top w:val="none" w:sz="0" w:space="0" w:color="auto"/>
        <w:left w:val="none" w:sz="0" w:space="0" w:color="auto"/>
        <w:bottom w:val="none" w:sz="0" w:space="0" w:color="auto"/>
        <w:right w:val="none" w:sz="0" w:space="0" w:color="auto"/>
      </w:divBdr>
    </w:div>
    <w:div w:id="2020738691">
      <w:bodyDiv w:val="1"/>
      <w:marLeft w:val="0"/>
      <w:marRight w:val="0"/>
      <w:marTop w:val="0"/>
      <w:marBottom w:val="0"/>
      <w:divBdr>
        <w:top w:val="none" w:sz="0" w:space="0" w:color="auto"/>
        <w:left w:val="none" w:sz="0" w:space="0" w:color="auto"/>
        <w:bottom w:val="none" w:sz="0" w:space="0" w:color="auto"/>
        <w:right w:val="none" w:sz="0" w:space="0" w:color="auto"/>
      </w:divBdr>
    </w:div>
    <w:div w:id="2025130562">
      <w:bodyDiv w:val="1"/>
      <w:marLeft w:val="0"/>
      <w:marRight w:val="0"/>
      <w:marTop w:val="0"/>
      <w:marBottom w:val="0"/>
      <w:divBdr>
        <w:top w:val="none" w:sz="0" w:space="0" w:color="auto"/>
        <w:left w:val="none" w:sz="0" w:space="0" w:color="auto"/>
        <w:bottom w:val="none" w:sz="0" w:space="0" w:color="auto"/>
        <w:right w:val="none" w:sz="0" w:space="0" w:color="auto"/>
      </w:divBdr>
    </w:div>
    <w:div w:id="2032410686">
      <w:bodyDiv w:val="1"/>
      <w:marLeft w:val="0"/>
      <w:marRight w:val="0"/>
      <w:marTop w:val="0"/>
      <w:marBottom w:val="0"/>
      <w:divBdr>
        <w:top w:val="none" w:sz="0" w:space="0" w:color="auto"/>
        <w:left w:val="none" w:sz="0" w:space="0" w:color="auto"/>
        <w:bottom w:val="none" w:sz="0" w:space="0" w:color="auto"/>
        <w:right w:val="none" w:sz="0" w:space="0" w:color="auto"/>
      </w:divBdr>
    </w:div>
    <w:div w:id="2042053208">
      <w:bodyDiv w:val="1"/>
      <w:marLeft w:val="0"/>
      <w:marRight w:val="0"/>
      <w:marTop w:val="0"/>
      <w:marBottom w:val="0"/>
      <w:divBdr>
        <w:top w:val="none" w:sz="0" w:space="0" w:color="auto"/>
        <w:left w:val="none" w:sz="0" w:space="0" w:color="auto"/>
        <w:bottom w:val="none" w:sz="0" w:space="0" w:color="auto"/>
        <w:right w:val="none" w:sz="0" w:space="0" w:color="auto"/>
      </w:divBdr>
    </w:div>
    <w:div w:id="2066178576">
      <w:bodyDiv w:val="1"/>
      <w:marLeft w:val="0"/>
      <w:marRight w:val="0"/>
      <w:marTop w:val="0"/>
      <w:marBottom w:val="0"/>
      <w:divBdr>
        <w:top w:val="none" w:sz="0" w:space="0" w:color="auto"/>
        <w:left w:val="none" w:sz="0" w:space="0" w:color="auto"/>
        <w:bottom w:val="none" w:sz="0" w:space="0" w:color="auto"/>
        <w:right w:val="none" w:sz="0" w:space="0" w:color="auto"/>
      </w:divBdr>
    </w:div>
    <w:div w:id="2075084985">
      <w:bodyDiv w:val="1"/>
      <w:marLeft w:val="0"/>
      <w:marRight w:val="0"/>
      <w:marTop w:val="0"/>
      <w:marBottom w:val="0"/>
      <w:divBdr>
        <w:top w:val="none" w:sz="0" w:space="0" w:color="auto"/>
        <w:left w:val="none" w:sz="0" w:space="0" w:color="auto"/>
        <w:bottom w:val="none" w:sz="0" w:space="0" w:color="auto"/>
        <w:right w:val="none" w:sz="0" w:space="0" w:color="auto"/>
      </w:divBdr>
    </w:div>
    <w:div w:id="2076395085">
      <w:bodyDiv w:val="1"/>
      <w:marLeft w:val="0"/>
      <w:marRight w:val="0"/>
      <w:marTop w:val="0"/>
      <w:marBottom w:val="0"/>
      <w:divBdr>
        <w:top w:val="none" w:sz="0" w:space="0" w:color="auto"/>
        <w:left w:val="none" w:sz="0" w:space="0" w:color="auto"/>
        <w:bottom w:val="none" w:sz="0" w:space="0" w:color="auto"/>
        <w:right w:val="none" w:sz="0" w:space="0" w:color="auto"/>
      </w:divBdr>
    </w:div>
    <w:div w:id="2078697682">
      <w:bodyDiv w:val="1"/>
      <w:marLeft w:val="0"/>
      <w:marRight w:val="0"/>
      <w:marTop w:val="0"/>
      <w:marBottom w:val="0"/>
      <w:divBdr>
        <w:top w:val="none" w:sz="0" w:space="0" w:color="auto"/>
        <w:left w:val="none" w:sz="0" w:space="0" w:color="auto"/>
        <w:bottom w:val="none" w:sz="0" w:space="0" w:color="auto"/>
        <w:right w:val="none" w:sz="0" w:space="0" w:color="auto"/>
      </w:divBdr>
    </w:div>
    <w:div w:id="2092391904">
      <w:bodyDiv w:val="1"/>
      <w:marLeft w:val="0"/>
      <w:marRight w:val="0"/>
      <w:marTop w:val="0"/>
      <w:marBottom w:val="0"/>
      <w:divBdr>
        <w:top w:val="none" w:sz="0" w:space="0" w:color="auto"/>
        <w:left w:val="none" w:sz="0" w:space="0" w:color="auto"/>
        <w:bottom w:val="none" w:sz="0" w:space="0" w:color="auto"/>
        <w:right w:val="none" w:sz="0" w:space="0" w:color="auto"/>
      </w:divBdr>
    </w:div>
    <w:div w:id="2102723710">
      <w:bodyDiv w:val="1"/>
      <w:marLeft w:val="0"/>
      <w:marRight w:val="0"/>
      <w:marTop w:val="0"/>
      <w:marBottom w:val="0"/>
      <w:divBdr>
        <w:top w:val="none" w:sz="0" w:space="0" w:color="auto"/>
        <w:left w:val="none" w:sz="0" w:space="0" w:color="auto"/>
        <w:bottom w:val="none" w:sz="0" w:space="0" w:color="auto"/>
        <w:right w:val="none" w:sz="0" w:space="0" w:color="auto"/>
      </w:divBdr>
    </w:div>
    <w:div w:id="2103987858">
      <w:bodyDiv w:val="1"/>
      <w:marLeft w:val="0"/>
      <w:marRight w:val="0"/>
      <w:marTop w:val="0"/>
      <w:marBottom w:val="0"/>
      <w:divBdr>
        <w:top w:val="none" w:sz="0" w:space="0" w:color="auto"/>
        <w:left w:val="none" w:sz="0" w:space="0" w:color="auto"/>
        <w:bottom w:val="none" w:sz="0" w:space="0" w:color="auto"/>
        <w:right w:val="none" w:sz="0" w:space="0" w:color="auto"/>
      </w:divBdr>
    </w:div>
    <w:div w:id="2141334418">
      <w:bodyDiv w:val="1"/>
      <w:marLeft w:val="0"/>
      <w:marRight w:val="0"/>
      <w:marTop w:val="0"/>
      <w:marBottom w:val="0"/>
      <w:divBdr>
        <w:top w:val="none" w:sz="0" w:space="0" w:color="auto"/>
        <w:left w:val="none" w:sz="0" w:space="0" w:color="auto"/>
        <w:bottom w:val="none" w:sz="0" w:space="0" w:color="auto"/>
        <w:right w:val="none" w:sz="0" w:space="0" w:color="auto"/>
      </w:divBdr>
    </w:div>
    <w:div w:id="2147116651">
      <w:bodyDiv w:val="1"/>
      <w:marLeft w:val="0"/>
      <w:marRight w:val="0"/>
      <w:marTop w:val="0"/>
      <w:marBottom w:val="0"/>
      <w:divBdr>
        <w:top w:val="none" w:sz="0" w:space="0" w:color="auto"/>
        <w:left w:val="none" w:sz="0" w:space="0" w:color="auto"/>
        <w:bottom w:val="none" w:sz="0" w:space="0" w:color="auto"/>
        <w:right w:val="none" w:sz="0" w:space="0" w:color="auto"/>
      </w:divBdr>
    </w:div>
    <w:div w:id="2147238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www.nowedotacjeunijne.eu"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ww.nowedotacjeunijne.eu"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37CB8-D413-4D2D-AED6-C069915D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3816</TotalTime>
  <Pages>1</Pages>
  <Words>25459</Words>
  <Characters>152755</Characters>
  <Application>Microsoft Office Word</Application>
  <DocSecurity>0</DocSecurity>
  <Lines>1272</Lines>
  <Paragraphs>355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177859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Marzena</dc:creator>
  <cp:lastModifiedBy>Marzena</cp:lastModifiedBy>
  <cp:revision>420</cp:revision>
  <cp:lastPrinted>2022-02-11T11:32:00Z</cp:lastPrinted>
  <dcterms:created xsi:type="dcterms:W3CDTF">2021-06-02T07:36:00Z</dcterms:created>
  <dcterms:modified xsi:type="dcterms:W3CDTF">2022-02-11T11:56:00Z</dcterms:modified>
</cp:coreProperties>
</file>