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0D8D6E56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4 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20965A60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JARCZÓW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3F1862F2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>Sołectwo Jarczów</w:t>
      </w:r>
      <w:r>
        <w:rPr>
          <w:rFonts w:ascii="Arial" w:hAnsi="Arial" w:cs="Arial"/>
          <w:sz w:val="24"/>
          <w:szCs w:val="24"/>
        </w:rPr>
        <w:t xml:space="preserve"> jest jednostką pomocniczą Gminy Jarczów, która uczestniczy </w:t>
      </w:r>
      <w:r>
        <w:rPr>
          <w:rFonts w:ascii="Arial" w:hAnsi="Arial" w:cs="Arial"/>
          <w:sz w:val="24"/>
          <w:szCs w:val="24"/>
        </w:rPr>
        <w:br/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706CE46A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 Jarczów.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D3EA674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>ołecka składa się z 4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06694673" w14:textId="0D6A5A9C" w:rsidR="00DB0B32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2A224EBE" w14:textId="77777777" w:rsid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F650" w14:textId="77777777" w:rsidR="006C4CBD" w:rsidRDefault="006C4CBD" w:rsidP="00143A77">
      <w:pPr>
        <w:spacing w:after="0" w:line="240" w:lineRule="auto"/>
      </w:pPr>
      <w:r>
        <w:separator/>
      </w:r>
    </w:p>
  </w:endnote>
  <w:endnote w:type="continuationSeparator" w:id="0">
    <w:p w14:paraId="7EEF76D2" w14:textId="77777777" w:rsidR="006C4CBD" w:rsidRDefault="006C4CBD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CB6C" w14:textId="77777777" w:rsidR="006C4CBD" w:rsidRDefault="006C4CBD" w:rsidP="00143A77">
      <w:pPr>
        <w:spacing w:after="0" w:line="240" w:lineRule="auto"/>
      </w:pPr>
      <w:r>
        <w:separator/>
      </w:r>
    </w:p>
  </w:footnote>
  <w:footnote w:type="continuationSeparator" w:id="0">
    <w:p w14:paraId="6CCDEBFA" w14:textId="77777777" w:rsidR="006C4CBD" w:rsidRDefault="006C4CBD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4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2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1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0"/>
  </w:num>
  <w:num w:numId="22" w16cid:durableId="1633367873">
    <w:abstractNumId w:val="28"/>
  </w:num>
  <w:num w:numId="23" w16cid:durableId="561717936">
    <w:abstractNumId w:val="27"/>
  </w:num>
  <w:num w:numId="24" w16cid:durableId="1247306648">
    <w:abstractNumId w:val="29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3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D572F"/>
    <w:rsid w:val="003E507A"/>
    <w:rsid w:val="004203D4"/>
    <w:rsid w:val="004B3374"/>
    <w:rsid w:val="004F35A1"/>
    <w:rsid w:val="005773DC"/>
    <w:rsid w:val="00635CC6"/>
    <w:rsid w:val="0064159F"/>
    <w:rsid w:val="00694061"/>
    <w:rsid w:val="006A42C6"/>
    <w:rsid w:val="006C4CBD"/>
    <w:rsid w:val="006F1328"/>
    <w:rsid w:val="006F64DD"/>
    <w:rsid w:val="007270F6"/>
    <w:rsid w:val="007A003F"/>
    <w:rsid w:val="007A00A4"/>
    <w:rsid w:val="007C6550"/>
    <w:rsid w:val="00817780"/>
    <w:rsid w:val="00825EE1"/>
    <w:rsid w:val="008D07BC"/>
    <w:rsid w:val="008F4323"/>
    <w:rsid w:val="008F4D09"/>
    <w:rsid w:val="00905A8F"/>
    <w:rsid w:val="00911260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4E60"/>
    <w:rsid w:val="00D053AF"/>
    <w:rsid w:val="00D60D87"/>
    <w:rsid w:val="00D64F50"/>
    <w:rsid w:val="00DB0B32"/>
    <w:rsid w:val="00E72306"/>
    <w:rsid w:val="00EC0FFC"/>
    <w:rsid w:val="00ED596E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2026-02-09T11:00:00Z</cp:lastPrinted>
  <dcterms:created xsi:type="dcterms:W3CDTF">2026-02-12T11:31:00Z</dcterms:created>
  <dcterms:modified xsi:type="dcterms:W3CDTF">2026-02-12T11:31:00Z</dcterms:modified>
</cp:coreProperties>
</file>